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C747B4" w14:textId="4941AE9E" w:rsidR="00E86AEA" w:rsidRDefault="00400A84" w:rsidP="00400A84">
      <w:pPr>
        <w:jc w:val="center"/>
        <w:rPr>
          <w:noProof/>
        </w:rPr>
      </w:pPr>
      <w:r>
        <w:rPr>
          <w:noProof/>
        </w:rPr>
        <w:drawing>
          <wp:anchor distT="0" distB="0" distL="114300" distR="114300" simplePos="0" relativeHeight="251659264" behindDoc="1" locked="0" layoutInCell="1" allowOverlap="1" wp14:anchorId="77D4C03B" wp14:editId="54287644">
            <wp:simplePos x="0" y="0"/>
            <wp:positionH relativeFrom="page">
              <wp:align>center</wp:align>
            </wp:positionH>
            <wp:positionV relativeFrom="paragraph">
              <wp:posOffset>-6985</wp:posOffset>
            </wp:positionV>
            <wp:extent cx="3780995" cy="96202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780995" cy="962025"/>
                    </a:xfrm>
                    <a:prstGeom prst="rect">
                      <a:avLst/>
                    </a:prstGeom>
                    <a:noFill/>
                  </pic:spPr>
                </pic:pic>
              </a:graphicData>
            </a:graphic>
            <wp14:sizeRelH relativeFrom="margin">
              <wp14:pctWidth>0</wp14:pctWidth>
            </wp14:sizeRelH>
            <wp14:sizeRelV relativeFrom="margin">
              <wp14:pctHeight>0</wp14:pctHeight>
            </wp14:sizeRelV>
          </wp:anchor>
        </w:drawing>
      </w:r>
    </w:p>
    <w:p w14:paraId="515566B9" w14:textId="697CD7C8" w:rsidR="00400A84" w:rsidRDefault="00400A84" w:rsidP="00400A84">
      <w:pPr>
        <w:jc w:val="center"/>
        <w:rPr>
          <w:noProof/>
        </w:rPr>
      </w:pPr>
    </w:p>
    <w:p w14:paraId="756F0279" w14:textId="3EBEE59A" w:rsidR="00400A84" w:rsidRDefault="00400A84" w:rsidP="00400A84">
      <w:pPr>
        <w:jc w:val="center"/>
        <w:rPr>
          <w:noProof/>
        </w:rPr>
      </w:pPr>
    </w:p>
    <w:p w14:paraId="3C7B1259" w14:textId="587BAC29" w:rsidR="00400A84" w:rsidRDefault="00400A84" w:rsidP="00400A84">
      <w:pPr>
        <w:jc w:val="center"/>
        <w:rPr>
          <w:noProof/>
        </w:rPr>
      </w:pPr>
    </w:p>
    <w:p w14:paraId="1B8873D8" w14:textId="1CA7596D" w:rsidR="00400A84" w:rsidRDefault="003378B3" w:rsidP="00400A84">
      <w:pPr>
        <w:jc w:val="center"/>
        <w:rPr>
          <w:rFonts w:ascii="Tahoma" w:hAnsi="Tahoma" w:cs="Tahoma"/>
          <w:b/>
          <w:bCs/>
          <w:noProof/>
          <w:color w:val="32598A"/>
          <w:sz w:val="32"/>
          <w:szCs w:val="32"/>
        </w:rPr>
      </w:pPr>
      <w:r>
        <w:rPr>
          <w:rFonts w:ascii="Tahoma" w:hAnsi="Tahoma" w:cs="Tahoma"/>
          <w:b/>
          <w:bCs/>
          <w:noProof/>
          <w:color w:val="32598A"/>
          <w:sz w:val="32"/>
          <w:szCs w:val="32"/>
        </w:rPr>
        <w:t>RESEARCH &amp; DEVELOPMENT CONFERENCE 2024</w:t>
      </w:r>
    </w:p>
    <w:p w14:paraId="5B1E7DD7" w14:textId="5DD39BD2" w:rsidR="003378B3" w:rsidRDefault="003378B3" w:rsidP="00E0156E">
      <w:pPr>
        <w:spacing w:after="0"/>
        <w:rPr>
          <w:rFonts w:ascii="Tahoma" w:hAnsi="Tahoma" w:cs="Tahoma"/>
          <w:b/>
          <w:bCs/>
          <w:noProof/>
          <w:color w:val="32598A"/>
          <w:sz w:val="28"/>
          <w:szCs w:val="28"/>
        </w:rPr>
      </w:pPr>
      <w:r>
        <w:rPr>
          <w:rFonts w:ascii="Tahoma" w:hAnsi="Tahoma" w:cs="Tahoma"/>
          <w:b/>
          <w:bCs/>
          <w:noProof/>
          <w:color w:val="32598A"/>
          <w:sz w:val="28"/>
          <w:szCs w:val="28"/>
        </w:rPr>
        <w:t>POSTER PRESENTATION :</w:t>
      </w:r>
      <w:r w:rsidR="00707E5D">
        <w:rPr>
          <w:rFonts w:ascii="Tahoma" w:hAnsi="Tahoma" w:cs="Tahoma"/>
          <w:b/>
          <w:bCs/>
          <w:noProof/>
          <w:color w:val="32598A"/>
          <w:sz w:val="28"/>
          <w:szCs w:val="28"/>
        </w:rPr>
        <w:t xml:space="preserve"> 53</w:t>
      </w:r>
    </w:p>
    <w:p w14:paraId="0D39398B" w14:textId="0081B8EA" w:rsidR="000D22FE" w:rsidRDefault="000D22FE" w:rsidP="00E0156E">
      <w:pPr>
        <w:spacing w:after="0"/>
        <w:rPr>
          <w:rFonts w:ascii="Tahoma" w:hAnsi="Tahoma" w:cs="Tahoma"/>
          <w:noProof/>
          <w:sz w:val="24"/>
          <w:szCs w:val="24"/>
        </w:rPr>
      </w:pPr>
      <w:r>
        <w:rPr>
          <w:rFonts w:ascii="Tahoma" w:hAnsi="Tahoma" w:cs="Tahoma"/>
          <w:noProof/>
          <w:sz w:val="24"/>
          <w:szCs w:val="24"/>
        </w:rPr>
        <w:t>U</w:t>
      </w:r>
      <w:r w:rsidRPr="000D22FE">
        <w:rPr>
          <w:rFonts w:ascii="Tahoma" w:hAnsi="Tahoma" w:cs="Tahoma"/>
          <w:noProof/>
          <w:sz w:val="24"/>
          <w:szCs w:val="24"/>
        </w:rPr>
        <w:t>nderstanding the Concept of Compassion from the Perspectives of NHS Staff</w:t>
      </w:r>
    </w:p>
    <w:p w14:paraId="0B9F9286" w14:textId="77777777" w:rsidR="000D22FE" w:rsidRPr="000D22FE" w:rsidRDefault="000D22FE" w:rsidP="00E0156E">
      <w:pPr>
        <w:spacing w:after="0"/>
        <w:rPr>
          <w:rFonts w:ascii="Tahoma" w:hAnsi="Tahoma" w:cs="Tahoma"/>
          <w:noProof/>
          <w:sz w:val="16"/>
          <w:szCs w:val="16"/>
        </w:rPr>
      </w:pPr>
    </w:p>
    <w:p w14:paraId="2A3C9E63" w14:textId="70C18E12" w:rsidR="000D22FE" w:rsidRDefault="003378B3" w:rsidP="000D22FE">
      <w:pPr>
        <w:spacing w:after="0"/>
        <w:rPr>
          <w:rFonts w:ascii="Tahoma" w:hAnsi="Tahoma" w:cs="Tahoma"/>
          <w:noProof/>
          <w:sz w:val="24"/>
          <w:szCs w:val="24"/>
        </w:rPr>
      </w:pPr>
      <w:r w:rsidRPr="0073698D">
        <w:rPr>
          <w:rFonts w:ascii="Tahoma" w:hAnsi="Tahoma" w:cs="Tahoma"/>
          <w:b/>
          <w:bCs/>
          <w:noProof/>
          <w:color w:val="32598A"/>
          <w:sz w:val="28"/>
          <w:szCs w:val="28"/>
        </w:rPr>
        <w:t>Author/s:</w:t>
      </w:r>
      <w:r w:rsidR="000D22FE">
        <w:rPr>
          <w:rFonts w:ascii="Tahoma" w:hAnsi="Tahoma" w:cs="Tahoma"/>
          <w:b/>
          <w:bCs/>
          <w:noProof/>
          <w:color w:val="32598A"/>
          <w:sz w:val="28"/>
          <w:szCs w:val="28"/>
        </w:rPr>
        <w:t xml:space="preserve"> </w:t>
      </w:r>
      <w:r w:rsidR="000D22FE">
        <w:rPr>
          <w:rFonts w:ascii="Tahoma" w:hAnsi="Tahoma" w:cs="Tahoma"/>
          <w:noProof/>
          <w:sz w:val="24"/>
          <w:szCs w:val="24"/>
        </w:rPr>
        <w:t>Williams, J</w:t>
      </w:r>
      <w:r w:rsidR="000D22FE">
        <w:rPr>
          <w:rFonts w:ascii="Tahoma" w:hAnsi="Tahoma" w:cs="Tahoma"/>
          <w:noProof/>
          <w:sz w:val="24"/>
          <w:szCs w:val="24"/>
          <w:vertAlign w:val="superscript"/>
        </w:rPr>
        <w:t>1</w:t>
      </w:r>
      <w:r w:rsidR="000D22FE">
        <w:rPr>
          <w:rFonts w:ascii="Tahoma" w:hAnsi="Tahoma" w:cs="Tahoma"/>
          <w:noProof/>
          <w:sz w:val="24"/>
          <w:szCs w:val="24"/>
        </w:rPr>
        <w:t>., Yu, J</w:t>
      </w:r>
      <w:r w:rsidR="000D22FE">
        <w:rPr>
          <w:rFonts w:ascii="Tahoma" w:hAnsi="Tahoma" w:cs="Tahoma"/>
          <w:noProof/>
          <w:sz w:val="24"/>
          <w:szCs w:val="24"/>
          <w:vertAlign w:val="superscript"/>
        </w:rPr>
        <w:t>1</w:t>
      </w:r>
      <w:r w:rsidR="000D22FE">
        <w:rPr>
          <w:rFonts w:ascii="Tahoma" w:hAnsi="Tahoma" w:cs="Tahoma"/>
          <w:noProof/>
          <w:sz w:val="24"/>
          <w:szCs w:val="24"/>
        </w:rPr>
        <w:t>., Dolan, G</w:t>
      </w:r>
      <w:r w:rsidR="000D22FE">
        <w:rPr>
          <w:rFonts w:ascii="Tahoma" w:hAnsi="Tahoma" w:cs="Tahoma"/>
          <w:noProof/>
          <w:sz w:val="24"/>
          <w:szCs w:val="24"/>
          <w:vertAlign w:val="superscript"/>
        </w:rPr>
        <w:t>1</w:t>
      </w:r>
      <w:r w:rsidR="000D22FE">
        <w:rPr>
          <w:rFonts w:ascii="Tahoma" w:hAnsi="Tahoma" w:cs="Tahoma"/>
          <w:noProof/>
          <w:sz w:val="24"/>
          <w:szCs w:val="24"/>
        </w:rPr>
        <w:t>., Oloidi, E</w:t>
      </w:r>
      <w:r w:rsidR="000D22FE">
        <w:rPr>
          <w:rFonts w:ascii="Tahoma" w:hAnsi="Tahoma" w:cs="Tahoma"/>
          <w:noProof/>
          <w:sz w:val="24"/>
          <w:szCs w:val="24"/>
          <w:vertAlign w:val="superscript"/>
        </w:rPr>
        <w:t>1</w:t>
      </w:r>
      <w:r w:rsidR="000D22FE">
        <w:rPr>
          <w:rFonts w:ascii="Tahoma" w:hAnsi="Tahoma" w:cs="Tahoma"/>
          <w:noProof/>
          <w:sz w:val="24"/>
          <w:szCs w:val="24"/>
        </w:rPr>
        <w:t>., Geen, J</w:t>
      </w:r>
      <w:r w:rsidR="000D22FE">
        <w:rPr>
          <w:rFonts w:ascii="Tahoma" w:hAnsi="Tahoma" w:cs="Tahoma"/>
          <w:noProof/>
          <w:sz w:val="24"/>
          <w:szCs w:val="24"/>
          <w:vertAlign w:val="superscript"/>
        </w:rPr>
        <w:t>2</w:t>
      </w:r>
      <w:r w:rsidR="000D22FE">
        <w:rPr>
          <w:rFonts w:ascii="Tahoma" w:hAnsi="Tahoma" w:cs="Tahoma"/>
          <w:noProof/>
          <w:sz w:val="24"/>
          <w:szCs w:val="24"/>
        </w:rPr>
        <w:t>.</w:t>
      </w:r>
    </w:p>
    <w:p w14:paraId="4C743855" w14:textId="77777777" w:rsidR="000D22FE" w:rsidRPr="000D22FE" w:rsidRDefault="000D22FE" w:rsidP="000D22FE">
      <w:pPr>
        <w:spacing w:after="0"/>
        <w:rPr>
          <w:rFonts w:ascii="Tahoma" w:hAnsi="Tahoma" w:cs="Tahoma"/>
          <w:noProof/>
          <w:sz w:val="16"/>
          <w:szCs w:val="16"/>
        </w:rPr>
      </w:pPr>
    </w:p>
    <w:p w14:paraId="0EF06F1D" w14:textId="0256D950" w:rsidR="0073698D" w:rsidRDefault="0073698D" w:rsidP="003378B3">
      <w:pPr>
        <w:rPr>
          <w:rFonts w:ascii="Tahoma" w:hAnsi="Tahoma" w:cs="Tahoma"/>
          <w:b/>
          <w:bCs/>
          <w:noProof/>
          <w:color w:val="32598A"/>
          <w:sz w:val="28"/>
          <w:szCs w:val="28"/>
        </w:rPr>
      </w:pPr>
      <w:r>
        <w:rPr>
          <w:rFonts w:ascii="Tahoma" w:hAnsi="Tahoma" w:cs="Tahoma"/>
          <w:b/>
          <w:bCs/>
          <w:noProof/>
          <w:color w:val="32598A"/>
          <w:sz w:val="28"/>
          <w:szCs w:val="28"/>
        </w:rPr>
        <w:t>Department:</w:t>
      </w:r>
      <w:r w:rsidR="000D22FE">
        <w:rPr>
          <w:rFonts w:ascii="Tahoma" w:hAnsi="Tahoma" w:cs="Tahoma"/>
          <w:b/>
          <w:bCs/>
          <w:noProof/>
          <w:color w:val="32598A"/>
          <w:sz w:val="28"/>
          <w:szCs w:val="28"/>
        </w:rPr>
        <w:t xml:space="preserve"> </w:t>
      </w:r>
      <w:r w:rsidR="000D22FE" w:rsidRPr="000D22FE">
        <w:rPr>
          <w:rFonts w:ascii="Tahoma" w:hAnsi="Tahoma" w:cs="Tahoma"/>
          <w:noProof/>
          <w:sz w:val="28"/>
          <w:szCs w:val="28"/>
          <w:vertAlign w:val="superscript"/>
        </w:rPr>
        <w:t>1</w:t>
      </w:r>
      <w:r w:rsidR="000D22FE" w:rsidRPr="000D22FE">
        <w:rPr>
          <w:rFonts w:ascii="Tahoma" w:hAnsi="Tahoma" w:cs="Tahoma"/>
          <w:noProof/>
          <w:sz w:val="24"/>
          <w:szCs w:val="24"/>
        </w:rPr>
        <w:t>University of South Wales</w:t>
      </w:r>
      <w:r w:rsidR="000D22FE">
        <w:rPr>
          <w:rFonts w:ascii="Tahoma" w:hAnsi="Tahoma" w:cs="Tahoma"/>
          <w:noProof/>
          <w:sz w:val="24"/>
          <w:szCs w:val="24"/>
        </w:rPr>
        <w:t xml:space="preserve">. </w:t>
      </w:r>
      <w:r w:rsidR="000D22FE">
        <w:rPr>
          <w:rFonts w:ascii="Tahoma" w:hAnsi="Tahoma" w:cs="Tahoma"/>
          <w:noProof/>
          <w:sz w:val="24"/>
          <w:szCs w:val="24"/>
          <w:vertAlign w:val="superscript"/>
        </w:rPr>
        <w:t>2</w:t>
      </w:r>
      <w:r w:rsidR="000D22FE">
        <w:rPr>
          <w:rFonts w:ascii="Tahoma" w:hAnsi="Tahoma" w:cs="Tahoma"/>
          <w:noProof/>
          <w:sz w:val="24"/>
          <w:szCs w:val="24"/>
        </w:rPr>
        <w:t>Research &amp; Development, Cwm Taf Morgannwg UHB</w:t>
      </w:r>
      <w:r w:rsidR="000D22FE" w:rsidRPr="000D22FE">
        <w:rPr>
          <w:rFonts w:ascii="Tahoma" w:hAnsi="Tahoma" w:cs="Tahoma"/>
          <w:b/>
          <w:bCs/>
          <w:noProof/>
          <w:sz w:val="28"/>
          <w:szCs w:val="28"/>
        </w:rPr>
        <w:t xml:space="preserve"> </w:t>
      </w:r>
    </w:p>
    <w:p w14:paraId="5C2DF48A" w14:textId="77777777" w:rsidR="001D73FB" w:rsidRPr="00101A21" w:rsidRDefault="001D73FB" w:rsidP="001D73FB">
      <w:pPr>
        <w:shd w:val="clear" w:color="auto" w:fill="32598A"/>
        <w:rPr>
          <w:color w:val="0066CC"/>
        </w:rPr>
      </w:pPr>
    </w:p>
    <w:p w14:paraId="538FA88B" w14:textId="7F52D28E" w:rsidR="00400A84" w:rsidRDefault="001D73FB" w:rsidP="00D21CB7">
      <w:pPr>
        <w:spacing w:after="0" w:line="240" w:lineRule="auto"/>
        <w:jc w:val="both"/>
        <w:rPr>
          <w:rFonts w:ascii="Tahoma" w:hAnsi="Tahoma" w:cs="Tahoma"/>
          <w:b/>
          <w:bCs/>
          <w:sz w:val="24"/>
          <w:szCs w:val="24"/>
        </w:rPr>
      </w:pPr>
      <w:r>
        <w:rPr>
          <w:rFonts w:ascii="Tahoma" w:hAnsi="Tahoma" w:cs="Tahoma"/>
          <w:b/>
          <w:bCs/>
          <w:sz w:val="24"/>
          <w:szCs w:val="24"/>
        </w:rPr>
        <w:t>Introduction:</w:t>
      </w:r>
    </w:p>
    <w:p w14:paraId="27649C21" w14:textId="2D1B1B42" w:rsidR="000D22FE" w:rsidRDefault="000D22FE" w:rsidP="00D21CB7">
      <w:pPr>
        <w:spacing w:line="240" w:lineRule="auto"/>
        <w:jc w:val="both"/>
        <w:rPr>
          <w:rFonts w:ascii="Tahoma" w:hAnsi="Tahoma" w:cs="Tahoma"/>
          <w:b/>
          <w:bCs/>
          <w:sz w:val="24"/>
          <w:szCs w:val="24"/>
        </w:rPr>
      </w:pPr>
      <w:r w:rsidRPr="00CA5C13">
        <w:rPr>
          <w:rFonts w:ascii="Tahoma" w:hAnsi="Tahoma" w:cs="Tahoma"/>
          <w:kern w:val="2"/>
          <w:sz w:val="24"/>
          <w:szCs w:val="24"/>
          <w14:ligatures w14:val="standardContextual"/>
        </w:rPr>
        <w:t>Evidence is emerging on the contribution of compassion to satisfaction in the workplace, which is relevant given the current crisis in recruitment and retention in NHS staffing. Acknowledging the clinical and economic benefits of compassion, and the impact of AI (Artificial Intelligence) and digitisation, the place of compassion in healthcare today needs to be considered</w:t>
      </w:r>
      <w:r>
        <w:rPr>
          <w:rFonts w:ascii="Tahoma" w:hAnsi="Tahoma" w:cs="Tahoma"/>
          <w:kern w:val="2"/>
          <w:sz w:val="24"/>
          <w:szCs w:val="24"/>
          <w14:ligatures w14:val="standardContextual"/>
        </w:rPr>
        <w:t>.</w:t>
      </w:r>
    </w:p>
    <w:p w14:paraId="7348F163" w14:textId="007899EE" w:rsidR="001D73FB" w:rsidRDefault="001D73FB" w:rsidP="00D21CB7">
      <w:pPr>
        <w:spacing w:after="0" w:line="240" w:lineRule="auto"/>
        <w:ind w:right="-142"/>
        <w:jc w:val="both"/>
        <w:rPr>
          <w:rFonts w:ascii="Tahoma" w:hAnsi="Tahoma" w:cs="Tahoma"/>
          <w:b/>
          <w:bCs/>
          <w:sz w:val="24"/>
          <w:szCs w:val="24"/>
        </w:rPr>
      </w:pPr>
      <w:r>
        <w:rPr>
          <w:rFonts w:ascii="Tahoma" w:hAnsi="Tahoma" w:cs="Tahoma"/>
          <w:b/>
          <w:bCs/>
          <w:sz w:val="24"/>
          <w:szCs w:val="24"/>
        </w:rPr>
        <w:t>Aim:</w:t>
      </w:r>
    </w:p>
    <w:p w14:paraId="2DB5F99B" w14:textId="5860955E" w:rsidR="000D22FE" w:rsidRDefault="000D22FE" w:rsidP="00D21CB7">
      <w:pPr>
        <w:spacing w:after="0" w:line="240" w:lineRule="auto"/>
        <w:jc w:val="both"/>
        <w:rPr>
          <w:rFonts w:ascii="Tahoma" w:hAnsi="Tahoma" w:cs="Tahoma"/>
          <w:sz w:val="24"/>
          <w:szCs w:val="24"/>
        </w:rPr>
      </w:pPr>
      <w:r>
        <w:rPr>
          <w:rFonts w:ascii="Tahoma" w:hAnsi="Tahoma" w:cs="Tahoma"/>
          <w:sz w:val="24"/>
          <w:szCs w:val="24"/>
        </w:rPr>
        <w:t>To understand compassion in the workplace from the perspectives of NHS staff.</w:t>
      </w:r>
    </w:p>
    <w:p w14:paraId="600D4F83" w14:textId="77777777" w:rsidR="000D22FE" w:rsidRPr="00D21CB7" w:rsidRDefault="000D22FE" w:rsidP="00D21CB7">
      <w:pPr>
        <w:spacing w:after="0" w:line="240" w:lineRule="auto"/>
        <w:jc w:val="both"/>
        <w:rPr>
          <w:rFonts w:ascii="Tahoma" w:hAnsi="Tahoma" w:cs="Tahoma"/>
          <w:b/>
          <w:bCs/>
          <w:sz w:val="16"/>
          <w:szCs w:val="16"/>
        </w:rPr>
      </w:pPr>
    </w:p>
    <w:p w14:paraId="4F0C03D1" w14:textId="25678620" w:rsidR="001D73FB" w:rsidRDefault="001D73FB" w:rsidP="00D21CB7">
      <w:pPr>
        <w:spacing w:after="0" w:line="240" w:lineRule="auto"/>
        <w:jc w:val="both"/>
        <w:rPr>
          <w:rFonts w:ascii="Tahoma" w:hAnsi="Tahoma" w:cs="Tahoma"/>
          <w:b/>
          <w:bCs/>
          <w:sz w:val="24"/>
          <w:szCs w:val="24"/>
        </w:rPr>
      </w:pPr>
      <w:r>
        <w:rPr>
          <w:rFonts w:ascii="Tahoma" w:hAnsi="Tahoma" w:cs="Tahoma"/>
          <w:b/>
          <w:bCs/>
          <w:sz w:val="24"/>
          <w:szCs w:val="24"/>
        </w:rPr>
        <w:t>Methodology</w:t>
      </w:r>
      <w:r w:rsidR="00EF0E17">
        <w:rPr>
          <w:rFonts w:ascii="Tahoma" w:hAnsi="Tahoma" w:cs="Tahoma"/>
          <w:b/>
          <w:bCs/>
          <w:sz w:val="24"/>
          <w:szCs w:val="24"/>
        </w:rPr>
        <w:t>:</w:t>
      </w:r>
    </w:p>
    <w:p w14:paraId="4C08C7C8" w14:textId="77777777" w:rsidR="000D22FE" w:rsidRPr="00CA5C13" w:rsidRDefault="000D22FE" w:rsidP="00D21CB7">
      <w:pPr>
        <w:spacing w:line="240" w:lineRule="auto"/>
        <w:jc w:val="both"/>
        <w:rPr>
          <w:rFonts w:ascii="Tahoma" w:hAnsi="Tahoma" w:cs="Tahoma"/>
          <w:sz w:val="28"/>
          <w:szCs w:val="28"/>
        </w:rPr>
      </w:pPr>
      <w:sdt>
        <w:sdtPr>
          <w:rPr>
            <w:rFonts w:ascii="Tahoma" w:eastAsia="Times New Roman" w:hAnsi="Tahoma" w:cs="Tahoma"/>
            <w:sz w:val="24"/>
            <w:szCs w:val="24"/>
            <w:lang w:eastAsia="en-GB"/>
          </w:rPr>
          <w:id w:val="785011412"/>
          <w:placeholder>
            <w:docPart w:val="AC286EB948ED4C6D9FFE04F71E2F2D1C"/>
          </w:placeholder>
          <w:text/>
        </w:sdtPr>
        <w:sdtContent>
          <w:r w:rsidRPr="00CA5C13">
            <w:rPr>
              <w:rFonts w:ascii="Tahoma" w:eastAsia="Times New Roman" w:hAnsi="Tahoma" w:cs="Tahoma"/>
              <w:sz w:val="24"/>
              <w:szCs w:val="24"/>
              <w:lang w:eastAsia="en-GB"/>
            </w:rPr>
            <w:t>A Qualitative approach was taken. The study used semi-structured interviews based on the Critical Incident Technique (CIT) to explore expressions of compassion in the workplace from the perspectives of NHS staff. Five participants were interviewed: four Allied Health Professionals and one nonclinical staff member. All had over ten years' experience of working in the NHS. Data was analysed using Thematic Analysis.</w:t>
          </w:r>
        </w:sdtContent>
      </w:sdt>
    </w:p>
    <w:p w14:paraId="335C0979" w14:textId="6A9B2810" w:rsidR="001D73FB" w:rsidRDefault="001D73FB" w:rsidP="00D21CB7">
      <w:pPr>
        <w:spacing w:after="0" w:line="240" w:lineRule="auto"/>
        <w:jc w:val="both"/>
        <w:rPr>
          <w:rFonts w:ascii="Tahoma" w:hAnsi="Tahoma" w:cs="Tahoma"/>
          <w:b/>
          <w:bCs/>
          <w:sz w:val="24"/>
          <w:szCs w:val="24"/>
        </w:rPr>
      </w:pPr>
      <w:r>
        <w:rPr>
          <w:rFonts w:ascii="Tahoma" w:hAnsi="Tahoma" w:cs="Tahoma"/>
          <w:b/>
          <w:bCs/>
          <w:sz w:val="24"/>
          <w:szCs w:val="24"/>
        </w:rPr>
        <w:t>Results:</w:t>
      </w:r>
    </w:p>
    <w:p w14:paraId="5D5CE70C" w14:textId="226C48F0" w:rsidR="000D22FE" w:rsidRDefault="000D22FE" w:rsidP="00D21CB7">
      <w:pPr>
        <w:spacing w:after="0" w:line="240" w:lineRule="auto"/>
        <w:jc w:val="both"/>
        <w:rPr>
          <w:rFonts w:ascii="Tahoma" w:eastAsia="Times New Roman" w:hAnsi="Tahoma" w:cs="Tahoma"/>
          <w:sz w:val="24"/>
          <w:szCs w:val="24"/>
          <w:lang w:eastAsia="en-GB"/>
        </w:rPr>
      </w:pPr>
      <w:r w:rsidRPr="00CA5C13">
        <w:rPr>
          <w:rFonts w:ascii="Tahoma" w:eastAsia="Times New Roman" w:hAnsi="Tahoma" w:cs="Tahoma"/>
          <w:sz w:val="24"/>
          <w:szCs w:val="24"/>
          <w:lang w:eastAsia="en-GB"/>
        </w:rPr>
        <w:t>Three main themes were found: Identity; Connection, and Psychological Safety. In the context of the individual, the team, and the organisation. Identity relates to worker’s professional identity, role and skill set but also encompasses the workers whole self. Connection relates to relationships and communication with patients, col</w:t>
      </w:r>
      <w:r>
        <w:rPr>
          <w:rFonts w:ascii="Tahoma" w:eastAsia="Times New Roman" w:hAnsi="Tahoma" w:cs="Tahoma"/>
          <w:sz w:val="24"/>
          <w:szCs w:val="24"/>
          <w:lang w:eastAsia="en-GB"/>
        </w:rPr>
        <w:t xml:space="preserve">leagues, the team, and the NHS. </w:t>
      </w:r>
      <w:r w:rsidRPr="00CA5C13">
        <w:rPr>
          <w:rFonts w:ascii="Tahoma" w:eastAsia="Times New Roman" w:hAnsi="Tahoma" w:cs="Tahoma"/>
          <w:sz w:val="24"/>
          <w:szCs w:val="24"/>
          <w:lang w:eastAsia="en-GB"/>
        </w:rPr>
        <w:t>Psychological Safety was important at all levels of the workforce, it relates to feeling safe at work</w:t>
      </w:r>
      <w:r w:rsidR="00D21CB7">
        <w:rPr>
          <w:rFonts w:ascii="Tahoma" w:eastAsia="Times New Roman" w:hAnsi="Tahoma" w:cs="Tahoma"/>
          <w:sz w:val="24"/>
          <w:szCs w:val="24"/>
          <w:lang w:eastAsia="en-GB"/>
        </w:rPr>
        <w:t>.</w:t>
      </w:r>
    </w:p>
    <w:p w14:paraId="2F36DA88" w14:textId="77777777" w:rsidR="00D21CB7" w:rsidRPr="00D21CB7" w:rsidRDefault="00D21CB7" w:rsidP="00D21CB7">
      <w:pPr>
        <w:spacing w:after="0" w:line="240" w:lineRule="auto"/>
        <w:jc w:val="both"/>
        <w:rPr>
          <w:rFonts w:ascii="Tahoma" w:hAnsi="Tahoma" w:cs="Tahoma"/>
          <w:b/>
          <w:bCs/>
          <w:sz w:val="16"/>
          <w:szCs w:val="16"/>
        </w:rPr>
      </w:pPr>
    </w:p>
    <w:p w14:paraId="79D016C6" w14:textId="0D11073C" w:rsidR="001D73FB" w:rsidRDefault="001D73FB" w:rsidP="00D21CB7">
      <w:pPr>
        <w:spacing w:after="0" w:line="240" w:lineRule="auto"/>
        <w:jc w:val="both"/>
        <w:rPr>
          <w:rFonts w:ascii="Tahoma" w:hAnsi="Tahoma" w:cs="Tahoma"/>
          <w:b/>
          <w:bCs/>
          <w:sz w:val="24"/>
          <w:szCs w:val="24"/>
        </w:rPr>
      </w:pPr>
      <w:r>
        <w:rPr>
          <w:rFonts w:ascii="Tahoma" w:hAnsi="Tahoma" w:cs="Tahoma"/>
          <w:b/>
          <w:bCs/>
          <w:sz w:val="24"/>
          <w:szCs w:val="24"/>
        </w:rPr>
        <w:t>Conclusion:</w:t>
      </w:r>
    </w:p>
    <w:p w14:paraId="614F4590" w14:textId="7CDFD846" w:rsidR="00D21CB7" w:rsidRDefault="00D21CB7" w:rsidP="00D21CB7">
      <w:pPr>
        <w:spacing w:after="0" w:line="240" w:lineRule="auto"/>
        <w:jc w:val="both"/>
        <w:rPr>
          <w:rFonts w:ascii="Tahoma" w:hAnsi="Tahoma" w:cs="Tahoma"/>
          <w:b/>
          <w:bCs/>
          <w:sz w:val="24"/>
          <w:szCs w:val="24"/>
        </w:rPr>
      </w:pPr>
      <w:r w:rsidRPr="00CA5C13">
        <w:rPr>
          <w:rFonts w:ascii="Tahoma" w:eastAsia="Times New Roman" w:hAnsi="Tahoma" w:cs="Tahoma"/>
          <w:sz w:val="24"/>
          <w:szCs w:val="24"/>
          <w:lang w:eastAsia="en-GB"/>
        </w:rPr>
        <w:t>The research illustrates the complex weave of compassion. How the NHS workforce is selected, educated, and supported to uphold the values and skilful application of compassion needs further exploration as the benefits of compassionate healthcare environments ripple through society. Cwm Taf Morgannwg University Health Board aims to integrate compassion focussed policies into healthcare delivery for the benefits of staff and patients. The study contributes to this aim and is a valuable foundation for further research into how compassion focused policies can be successfully put into practice and the need for comprehensive evaluation of their delivery</w:t>
      </w:r>
      <w:r>
        <w:rPr>
          <w:rFonts w:ascii="Tahoma" w:eastAsia="Times New Roman" w:hAnsi="Tahoma" w:cs="Tahoma"/>
          <w:sz w:val="24"/>
          <w:szCs w:val="24"/>
          <w:lang w:eastAsia="en-GB"/>
        </w:rPr>
        <w:t>.</w:t>
      </w:r>
    </w:p>
    <w:sectPr w:rsidR="00D21CB7" w:rsidSect="00400A84">
      <w:pgSz w:w="11906" w:h="16838"/>
      <w:pgMar w:top="851" w:right="707" w:bottom="284" w:left="851" w:header="708" w:footer="708" w:gutter="0"/>
      <w:pgBorders w:offsetFrom="page">
        <w:top w:val="single" w:sz="18" w:space="24" w:color="32598A"/>
        <w:left w:val="single" w:sz="18" w:space="24" w:color="32598A"/>
        <w:bottom w:val="single" w:sz="18" w:space="24" w:color="32598A"/>
        <w:right w:val="single" w:sz="18" w:space="24" w:color="32598A"/>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0A84"/>
    <w:rsid w:val="000114E7"/>
    <w:rsid w:val="000D22FE"/>
    <w:rsid w:val="001300DE"/>
    <w:rsid w:val="00194A45"/>
    <w:rsid w:val="001D73FB"/>
    <w:rsid w:val="00312351"/>
    <w:rsid w:val="003378B3"/>
    <w:rsid w:val="00400A84"/>
    <w:rsid w:val="00707E5D"/>
    <w:rsid w:val="0073698D"/>
    <w:rsid w:val="0084790E"/>
    <w:rsid w:val="00957516"/>
    <w:rsid w:val="00A70F30"/>
    <w:rsid w:val="00AC3303"/>
    <w:rsid w:val="00D21CB7"/>
    <w:rsid w:val="00DB03CE"/>
    <w:rsid w:val="00E0156E"/>
    <w:rsid w:val="00E065C5"/>
    <w:rsid w:val="00EF0E17"/>
    <w:rsid w:val="00F057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F2186C"/>
  <w15:chartTrackingRefBased/>
  <w15:docId w15:val="{877E3000-28B5-4D8B-ADDD-1BF60278B0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D22F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glossaryDocument" Target="glossary/document.xml"/><Relationship Id="rId5" Type="http://schemas.openxmlformats.org/officeDocument/2006/relationships/fontTable" Target="fontTable.xml"/><Relationship Id="rId4"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AC286EB948ED4C6D9FFE04F71E2F2D1C"/>
        <w:category>
          <w:name w:val="General"/>
          <w:gallery w:val="placeholder"/>
        </w:category>
        <w:types>
          <w:type w:val="bbPlcHdr"/>
        </w:types>
        <w:behaviors>
          <w:behavior w:val="content"/>
        </w:behaviors>
        <w:guid w:val="{3065A83F-FFEF-4BDA-9A8E-90C9BAB3E46B}"/>
      </w:docPartPr>
      <w:docPartBody>
        <w:p w:rsidR="00000000" w:rsidRDefault="002D0B0D" w:rsidP="002D0B0D">
          <w:pPr>
            <w:pStyle w:val="AC286EB948ED4C6D9FFE04F71E2F2D1C"/>
          </w:pPr>
          <w:r w:rsidRPr="00810C78">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0B0D"/>
    <w:rsid w:val="002D0B0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D0B0D"/>
    <w:rPr>
      <w:color w:val="808080"/>
    </w:rPr>
  </w:style>
  <w:style w:type="paragraph" w:customStyle="1" w:styleId="3B8D052C3669405E9C0C328D14D69733">
    <w:name w:val="3B8D052C3669405E9C0C328D14D69733"/>
    <w:rsid w:val="002D0B0D"/>
  </w:style>
  <w:style w:type="paragraph" w:customStyle="1" w:styleId="AC286EB948ED4C6D9FFE04F71E2F2D1C">
    <w:name w:val="AC286EB948ED4C6D9FFE04F71E2F2D1C"/>
    <w:rsid w:val="002D0B0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351</Words>
  <Characters>2004</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Elliott (CTM UHB - Research and Development)</dc:creator>
  <cp:keywords/>
  <dc:description/>
  <cp:lastModifiedBy>Alison Elliott (CTM UHB - Research and Development)</cp:lastModifiedBy>
  <cp:revision>3</cp:revision>
  <dcterms:created xsi:type="dcterms:W3CDTF">2024-11-22T15:31:00Z</dcterms:created>
  <dcterms:modified xsi:type="dcterms:W3CDTF">2024-11-22T15:31:00Z</dcterms:modified>
</cp:coreProperties>
</file>