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8EF503F" w:rsidR="003378B3" w:rsidRDefault="003378B3" w:rsidP="00EC660E">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8C136D">
        <w:rPr>
          <w:rFonts w:ascii="Tahoma" w:hAnsi="Tahoma" w:cs="Tahoma"/>
          <w:b/>
          <w:bCs/>
          <w:noProof/>
          <w:color w:val="32598A"/>
          <w:sz w:val="28"/>
          <w:szCs w:val="28"/>
        </w:rPr>
        <w:t xml:space="preserve"> 51</w:t>
      </w:r>
    </w:p>
    <w:p w14:paraId="1288A060" w14:textId="5C0A8706" w:rsidR="00FD4CB1" w:rsidRPr="00FD4CB1" w:rsidRDefault="00FD4CB1" w:rsidP="00EC660E">
      <w:pPr>
        <w:spacing w:after="0" w:line="240" w:lineRule="auto"/>
        <w:rPr>
          <w:rFonts w:ascii="Tahoma" w:hAnsi="Tahoma" w:cs="Tahoma"/>
          <w:noProof/>
          <w:sz w:val="24"/>
          <w:szCs w:val="24"/>
        </w:rPr>
      </w:pPr>
      <w:r>
        <w:rPr>
          <w:rFonts w:ascii="Tahoma" w:hAnsi="Tahoma" w:cs="Tahoma"/>
          <w:noProof/>
          <w:sz w:val="24"/>
          <w:szCs w:val="24"/>
        </w:rPr>
        <w:t>PREDICT-EV; The Role of Extracellular Vesicles in Platelet Adheson: Implications following Transient Ischaemic Attack for future</w:t>
      </w:r>
      <w:r w:rsidR="004B3A01">
        <w:rPr>
          <w:rFonts w:ascii="Tahoma" w:hAnsi="Tahoma" w:cs="Tahoma"/>
          <w:noProof/>
          <w:sz w:val="24"/>
          <w:szCs w:val="24"/>
        </w:rPr>
        <w:t xml:space="preserve"> </w:t>
      </w:r>
      <w:r>
        <w:rPr>
          <w:rFonts w:ascii="Tahoma" w:hAnsi="Tahoma" w:cs="Tahoma"/>
          <w:noProof/>
          <w:sz w:val="24"/>
          <w:szCs w:val="24"/>
        </w:rPr>
        <w:t>Isch</w:t>
      </w:r>
      <w:r w:rsidR="004B3A01">
        <w:rPr>
          <w:rFonts w:ascii="Tahoma" w:hAnsi="Tahoma" w:cs="Tahoma"/>
          <w:noProof/>
          <w:sz w:val="24"/>
          <w:szCs w:val="24"/>
        </w:rPr>
        <w:t>a</w:t>
      </w:r>
      <w:r>
        <w:rPr>
          <w:rFonts w:ascii="Tahoma" w:hAnsi="Tahoma" w:cs="Tahoma"/>
          <w:noProof/>
          <w:sz w:val="24"/>
          <w:szCs w:val="24"/>
        </w:rPr>
        <w:t>emic Stroke Risk</w:t>
      </w:r>
    </w:p>
    <w:p w14:paraId="5BBAF527" w14:textId="77777777" w:rsidR="00FD4CB1" w:rsidRPr="00FD4CB1" w:rsidRDefault="00FD4CB1" w:rsidP="00EC660E">
      <w:pPr>
        <w:spacing w:after="0" w:line="240" w:lineRule="auto"/>
        <w:rPr>
          <w:rFonts w:ascii="Tahoma" w:hAnsi="Tahoma" w:cs="Tahoma"/>
          <w:b/>
          <w:bCs/>
          <w:noProof/>
          <w:color w:val="32598A"/>
          <w:sz w:val="16"/>
          <w:szCs w:val="16"/>
        </w:rPr>
      </w:pPr>
    </w:p>
    <w:p w14:paraId="7023FF54" w14:textId="3CFB2DB8" w:rsidR="00EC660E" w:rsidRPr="00EC660E" w:rsidRDefault="003378B3" w:rsidP="00EC660E">
      <w:pPr>
        <w:spacing w:line="240" w:lineRule="auto"/>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EC660E">
        <w:rPr>
          <w:rFonts w:ascii="Tahoma" w:hAnsi="Tahoma" w:cs="Tahoma"/>
          <w:noProof/>
          <w:sz w:val="24"/>
          <w:szCs w:val="24"/>
        </w:rPr>
        <w:t>Whelan, C</w:t>
      </w:r>
      <w:r w:rsidR="00EC660E">
        <w:rPr>
          <w:rFonts w:ascii="Tahoma" w:hAnsi="Tahoma" w:cs="Tahoma"/>
          <w:noProof/>
          <w:sz w:val="24"/>
          <w:szCs w:val="24"/>
          <w:vertAlign w:val="superscript"/>
        </w:rPr>
        <w:t>1</w:t>
      </w:r>
      <w:r w:rsidR="00EC660E">
        <w:rPr>
          <w:rFonts w:ascii="Tahoma" w:hAnsi="Tahoma" w:cs="Tahoma"/>
          <w:noProof/>
          <w:sz w:val="24"/>
          <w:szCs w:val="24"/>
        </w:rPr>
        <w:t>., Pym, D</w:t>
      </w:r>
      <w:r w:rsidR="00EC660E">
        <w:rPr>
          <w:rFonts w:ascii="Tahoma" w:hAnsi="Tahoma" w:cs="Tahoma"/>
          <w:noProof/>
          <w:sz w:val="24"/>
          <w:szCs w:val="24"/>
          <w:vertAlign w:val="superscript"/>
        </w:rPr>
        <w:t>1</w:t>
      </w:r>
      <w:r w:rsidR="00EC660E">
        <w:rPr>
          <w:rFonts w:ascii="Tahoma" w:hAnsi="Tahoma" w:cs="Tahoma"/>
          <w:noProof/>
          <w:sz w:val="24"/>
          <w:szCs w:val="24"/>
        </w:rPr>
        <w:t>., Raven, R.M</w:t>
      </w:r>
      <w:r w:rsidR="00EC660E">
        <w:rPr>
          <w:rFonts w:ascii="Tahoma" w:hAnsi="Tahoma" w:cs="Tahoma"/>
          <w:noProof/>
          <w:sz w:val="24"/>
          <w:szCs w:val="24"/>
          <w:vertAlign w:val="superscript"/>
        </w:rPr>
        <w:t>1</w:t>
      </w:r>
      <w:r w:rsidR="00EC660E">
        <w:rPr>
          <w:rFonts w:ascii="Tahoma" w:hAnsi="Tahoma" w:cs="Tahoma"/>
          <w:noProof/>
          <w:sz w:val="24"/>
          <w:szCs w:val="24"/>
        </w:rPr>
        <w:t>., Williams, J.O</w:t>
      </w:r>
      <w:r w:rsidR="00EC660E">
        <w:rPr>
          <w:rFonts w:ascii="Tahoma" w:hAnsi="Tahoma" w:cs="Tahoma"/>
          <w:noProof/>
          <w:sz w:val="24"/>
          <w:szCs w:val="24"/>
          <w:vertAlign w:val="superscript"/>
        </w:rPr>
        <w:t>1</w:t>
      </w:r>
      <w:r w:rsidR="00EC660E">
        <w:rPr>
          <w:rFonts w:ascii="Tahoma" w:hAnsi="Tahoma" w:cs="Tahoma"/>
          <w:noProof/>
          <w:sz w:val="24"/>
          <w:szCs w:val="24"/>
        </w:rPr>
        <w:t>., White, J</w:t>
      </w:r>
      <w:r w:rsidR="00EC660E">
        <w:rPr>
          <w:rFonts w:ascii="Tahoma" w:hAnsi="Tahoma" w:cs="Tahoma"/>
          <w:noProof/>
          <w:sz w:val="24"/>
          <w:szCs w:val="24"/>
          <w:vertAlign w:val="superscript"/>
        </w:rPr>
        <w:t>2</w:t>
      </w:r>
      <w:r w:rsidR="00EC660E">
        <w:rPr>
          <w:rFonts w:ascii="Tahoma" w:hAnsi="Tahoma" w:cs="Tahoma"/>
          <w:noProof/>
          <w:sz w:val="24"/>
          <w:szCs w:val="24"/>
        </w:rPr>
        <w:t>., Geen, J</w:t>
      </w:r>
      <w:r w:rsidR="00EC660E">
        <w:rPr>
          <w:rFonts w:ascii="Tahoma" w:hAnsi="Tahoma" w:cs="Tahoma"/>
          <w:noProof/>
          <w:sz w:val="24"/>
          <w:szCs w:val="24"/>
          <w:vertAlign w:val="superscript"/>
        </w:rPr>
        <w:t>3</w:t>
      </w:r>
      <w:r w:rsidR="00EC660E">
        <w:rPr>
          <w:rFonts w:ascii="Tahoma" w:hAnsi="Tahoma" w:cs="Tahoma"/>
          <w:noProof/>
          <w:sz w:val="24"/>
          <w:szCs w:val="24"/>
        </w:rPr>
        <w:t>., James, P.E</w:t>
      </w:r>
      <w:r w:rsidR="00EC660E">
        <w:rPr>
          <w:rFonts w:ascii="Tahoma" w:hAnsi="Tahoma" w:cs="Tahoma"/>
          <w:noProof/>
          <w:sz w:val="24"/>
          <w:szCs w:val="24"/>
          <w:vertAlign w:val="superscript"/>
        </w:rPr>
        <w:t>1</w:t>
      </w:r>
      <w:r w:rsidR="00EC660E">
        <w:rPr>
          <w:rFonts w:ascii="Tahoma" w:hAnsi="Tahoma" w:cs="Tahoma"/>
          <w:noProof/>
          <w:sz w:val="24"/>
          <w:szCs w:val="24"/>
        </w:rPr>
        <w:t>.</w:t>
      </w:r>
    </w:p>
    <w:p w14:paraId="0EF06F1D" w14:textId="773C3AD9" w:rsidR="0073698D" w:rsidRPr="003F4645" w:rsidRDefault="0073698D" w:rsidP="00EC660E">
      <w:pPr>
        <w:spacing w:line="240" w:lineRule="auto"/>
        <w:rPr>
          <w:rFonts w:ascii="Tahoma" w:hAnsi="Tahoma" w:cs="Tahoma"/>
          <w:noProof/>
          <w:sz w:val="24"/>
          <w:szCs w:val="24"/>
        </w:rPr>
      </w:pPr>
      <w:r>
        <w:rPr>
          <w:rFonts w:ascii="Tahoma" w:hAnsi="Tahoma" w:cs="Tahoma"/>
          <w:b/>
          <w:bCs/>
          <w:noProof/>
          <w:color w:val="32598A"/>
          <w:sz w:val="28"/>
          <w:szCs w:val="28"/>
        </w:rPr>
        <w:t>Department:</w:t>
      </w:r>
      <w:r w:rsidR="00EC660E">
        <w:rPr>
          <w:rFonts w:ascii="Tahoma" w:hAnsi="Tahoma" w:cs="Tahoma"/>
          <w:b/>
          <w:bCs/>
          <w:noProof/>
          <w:color w:val="32598A"/>
          <w:sz w:val="28"/>
          <w:szCs w:val="28"/>
        </w:rPr>
        <w:t xml:space="preserve"> </w:t>
      </w:r>
      <w:r w:rsidR="003F4645">
        <w:rPr>
          <w:rFonts w:ascii="Tahoma" w:hAnsi="Tahoma" w:cs="Tahoma"/>
          <w:noProof/>
          <w:sz w:val="24"/>
          <w:szCs w:val="24"/>
          <w:vertAlign w:val="superscript"/>
        </w:rPr>
        <w:t>1</w:t>
      </w:r>
      <w:r w:rsidR="00EC660E">
        <w:rPr>
          <w:rFonts w:ascii="Tahoma" w:hAnsi="Tahoma" w:cs="Tahoma"/>
          <w:noProof/>
          <w:sz w:val="24"/>
          <w:szCs w:val="24"/>
        </w:rPr>
        <w:t>Centre for Cardiovascular Health &amp; Ageing (CURIAD), Cardiff Metropolita</w:t>
      </w:r>
      <w:r w:rsidR="003F4645">
        <w:rPr>
          <w:rFonts w:ascii="Tahoma" w:hAnsi="Tahoma" w:cs="Tahoma"/>
          <w:noProof/>
          <w:sz w:val="24"/>
          <w:szCs w:val="24"/>
        </w:rPr>
        <w:t xml:space="preserve">n University. </w:t>
      </w:r>
      <w:r w:rsidR="003F4645">
        <w:rPr>
          <w:rFonts w:ascii="Tahoma" w:hAnsi="Tahoma" w:cs="Tahoma"/>
          <w:noProof/>
          <w:sz w:val="24"/>
          <w:szCs w:val="24"/>
          <w:vertAlign w:val="superscript"/>
        </w:rPr>
        <w:t>2</w:t>
      </w:r>
      <w:r w:rsidR="003F4645">
        <w:rPr>
          <w:rFonts w:ascii="Tahoma" w:hAnsi="Tahoma" w:cs="Tahoma"/>
          <w:noProof/>
          <w:sz w:val="24"/>
          <w:szCs w:val="24"/>
        </w:rPr>
        <w:t xml:space="preserve">Stroke Services, Cwm Taf Morgannwg University Health Board. </w:t>
      </w:r>
      <w:r w:rsidR="003F4645">
        <w:rPr>
          <w:rFonts w:ascii="Tahoma" w:hAnsi="Tahoma" w:cs="Tahoma"/>
          <w:noProof/>
          <w:sz w:val="24"/>
          <w:szCs w:val="24"/>
          <w:vertAlign w:val="superscript"/>
        </w:rPr>
        <w:t>3</w:t>
      </w:r>
      <w:r w:rsidR="003F4645">
        <w:rPr>
          <w:rFonts w:ascii="Tahoma" w:hAnsi="Tahoma" w:cs="Tahoma"/>
          <w:noProof/>
          <w:sz w:val="24"/>
          <w:szCs w:val="24"/>
        </w:rPr>
        <w:t>Clinical Biochemistry Services, Cwm Taf Morgannwg University Health Board.</w:t>
      </w:r>
    </w:p>
    <w:p w14:paraId="5C2DF48A" w14:textId="77777777" w:rsidR="001D73FB" w:rsidRPr="00101A21" w:rsidRDefault="001D73FB" w:rsidP="00EC660E">
      <w:pPr>
        <w:shd w:val="clear" w:color="auto" w:fill="32598A"/>
        <w:spacing w:line="240" w:lineRule="auto"/>
        <w:rPr>
          <w:color w:val="0066CC"/>
        </w:rPr>
      </w:pPr>
    </w:p>
    <w:p w14:paraId="538FA88B" w14:textId="11E75EC2" w:rsidR="00400A84" w:rsidRDefault="001D73FB" w:rsidP="00EC660E">
      <w:pPr>
        <w:spacing w:after="0" w:line="240" w:lineRule="auto"/>
        <w:jc w:val="both"/>
        <w:rPr>
          <w:rFonts w:ascii="Tahoma" w:hAnsi="Tahoma" w:cs="Tahoma"/>
          <w:b/>
          <w:bCs/>
          <w:sz w:val="24"/>
          <w:szCs w:val="24"/>
        </w:rPr>
      </w:pPr>
      <w:r>
        <w:rPr>
          <w:rFonts w:ascii="Tahoma" w:hAnsi="Tahoma" w:cs="Tahoma"/>
          <w:b/>
          <w:bCs/>
          <w:sz w:val="24"/>
          <w:szCs w:val="24"/>
        </w:rPr>
        <w:t>Introduction:</w:t>
      </w:r>
    </w:p>
    <w:p w14:paraId="2EECB2D4" w14:textId="5CAA97C8" w:rsidR="00EC660E" w:rsidRDefault="00EC660E" w:rsidP="00EC660E">
      <w:pPr>
        <w:spacing w:line="240" w:lineRule="auto"/>
        <w:jc w:val="both"/>
        <w:rPr>
          <w:rFonts w:ascii="Tahoma" w:hAnsi="Tahoma" w:cs="Tahoma"/>
          <w:sz w:val="28"/>
          <w:szCs w:val="28"/>
        </w:rPr>
      </w:pPr>
      <w:r w:rsidRPr="004C5FD4">
        <w:rPr>
          <w:rFonts w:ascii="Tahoma" w:hAnsi="Tahoma" w:cs="Tahoma"/>
          <w:sz w:val="24"/>
          <w:szCs w:val="24"/>
        </w:rPr>
        <w:t>Platelet adhesion to endothelial cells is a fundamental step in development of thrombosis, which is a leading cause of ischemic stroke. Previous research from this group and the literature shows that endothelial -derived Extracellular Vesicles (EV) are increased after exposure to hypoxic conditions, and these EV exhibit pro-thrombotic potential.</w:t>
      </w:r>
    </w:p>
    <w:p w14:paraId="7348F163" w14:textId="678FCCD5" w:rsidR="001D73FB" w:rsidRDefault="001D73FB" w:rsidP="00EC660E">
      <w:pPr>
        <w:spacing w:after="0" w:line="240" w:lineRule="auto"/>
        <w:jc w:val="both"/>
        <w:rPr>
          <w:rFonts w:ascii="Tahoma" w:hAnsi="Tahoma" w:cs="Tahoma"/>
          <w:b/>
          <w:bCs/>
          <w:sz w:val="24"/>
          <w:szCs w:val="24"/>
        </w:rPr>
      </w:pPr>
      <w:r>
        <w:rPr>
          <w:rFonts w:ascii="Tahoma" w:hAnsi="Tahoma" w:cs="Tahoma"/>
          <w:b/>
          <w:bCs/>
          <w:sz w:val="24"/>
          <w:szCs w:val="24"/>
        </w:rPr>
        <w:t>Aim:</w:t>
      </w:r>
    </w:p>
    <w:p w14:paraId="12B2044A" w14:textId="7470E622" w:rsidR="00EC660E" w:rsidRDefault="00EC660E" w:rsidP="00EC660E">
      <w:pPr>
        <w:spacing w:after="0" w:line="240" w:lineRule="auto"/>
        <w:jc w:val="both"/>
        <w:rPr>
          <w:rFonts w:ascii="Tahoma" w:hAnsi="Tahoma" w:cs="Tahoma"/>
          <w:kern w:val="2"/>
          <w:sz w:val="24"/>
          <w:szCs w:val="24"/>
          <w14:ligatures w14:val="standardContextual"/>
        </w:rPr>
      </w:pPr>
      <w:r>
        <w:rPr>
          <w:rFonts w:ascii="Tahoma" w:hAnsi="Tahoma" w:cs="Tahoma"/>
          <w:kern w:val="2"/>
          <w:sz w:val="24"/>
          <w:szCs w:val="24"/>
          <w14:ligatures w14:val="standardContextual"/>
        </w:rPr>
        <w:t>This study applies novel model systems to replicate vascular physiology to investigate the impact of pre-incubating endothelial cells with hypoxia derived extracellular vesicles and assess platelet adhesion.</w:t>
      </w:r>
    </w:p>
    <w:p w14:paraId="2A39AEDF" w14:textId="77777777" w:rsidR="00EC660E" w:rsidRDefault="00EC660E" w:rsidP="00EC660E">
      <w:pPr>
        <w:spacing w:after="0" w:line="240" w:lineRule="auto"/>
        <w:jc w:val="both"/>
        <w:rPr>
          <w:rFonts w:ascii="Tahoma" w:hAnsi="Tahoma" w:cs="Tahoma"/>
          <w:b/>
          <w:bCs/>
          <w:sz w:val="24"/>
          <w:szCs w:val="24"/>
        </w:rPr>
      </w:pPr>
    </w:p>
    <w:p w14:paraId="4F0C03D1" w14:textId="104C5553" w:rsidR="001D73FB" w:rsidRDefault="001D73FB" w:rsidP="00EC660E">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7FCD5F5F" w:rsidR="00312351" w:rsidRDefault="00EC660E" w:rsidP="00EC660E">
      <w:pPr>
        <w:spacing w:after="0" w:line="240" w:lineRule="auto"/>
        <w:jc w:val="both"/>
        <w:rPr>
          <w:rFonts w:ascii="Tahoma" w:hAnsi="Tahoma" w:cs="Tahoma"/>
          <w:sz w:val="24"/>
          <w:szCs w:val="24"/>
        </w:rPr>
      </w:pPr>
      <w:r>
        <w:rPr>
          <w:rFonts w:ascii="Tahoma" w:hAnsi="Tahoma" w:cs="Tahoma"/>
          <w:sz w:val="24"/>
          <w:szCs w:val="24"/>
        </w:rPr>
        <w:t>Static and fluidic-based model systems were set up to assess platelet adhesion to endothelial cells. Endothelial cells were pre-treated with EV from transient ischemic attack patients (TIA), TIA mimics or healthy controls. No EV and TNF- α were used as negative and positive controls, respectively. In the static model, a conventional 48-well plate was used. The fluidic model is a sophisticated set up designed to mimic the endothelium and in vivo conditions, applying a controlled flow rate that mimics pressure and shear stress experienced in capillaries.</w:t>
      </w:r>
    </w:p>
    <w:p w14:paraId="04D0BBF9" w14:textId="77777777" w:rsidR="00EC660E" w:rsidRPr="00312351" w:rsidRDefault="00EC660E" w:rsidP="00EC660E">
      <w:pPr>
        <w:spacing w:after="0" w:line="240" w:lineRule="auto"/>
        <w:jc w:val="both"/>
        <w:rPr>
          <w:rFonts w:ascii="Tahoma" w:hAnsi="Tahoma" w:cs="Tahoma"/>
          <w:sz w:val="24"/>
          <w:szCs w:val="24"/>
        </w:rPr>
      </w:pPr>
    </w:p>
    <w:p w14:paraId="335C0979" w14:textId="56C7FE9F" w:rsidR="001D73FB" w:rsidRDefault="001D73FB" w:rsidP="00EC660E">
      <w:pPr>
        <w:spacing w:after="0" w:line="240" w:lineRule="auto"/>
        <w:jc w:val="both"/>
        <w:rPr>
          <w:rFonts w:ascii="Tahoma" w:hAnsi="Tahoma" w:cs="Tahoma"/>
          <w:b/>
          <w:bCs/>
          <w:sz w:val="24"/>
          <w:szCs w:val="24"/>
        </w:rPr>
      </w:pPr>
      <w:r>
        <w:rPr>
          <w:rFonts w:ascii="Tahoma" w:hAnsi="Tahoma" w:cs="Tahoma"/>
          <w:b/>
          <w:bCs/>
          <w:sz w:val="24"/>
          <w:szCs w:val="24"/>
        </w:rPr>
        <w:t>Results:</w:t>
      </w:r>
    </w:p>
    <w:p w14:paraId="517FF852" w14:textId="34C0CAB8" w:rsidR="00EC660E" w:rsidRDefault="00EC660E" w:rsidP="00EC660E">
      <w:pPr>
        <w:spacing w:after="0" w:line="240" w:lineRule="auto"/>
        <w:jc w:val="both"/>
        <w:rPr>
          <w:rFonts w:ascii="Tahoma" w:hAnsi="Tahoma" w:cs="Tahoma"/>
          <w:sz w:val="24"/>
          <w:szCs w:val="24"/>
        </w:rPr>
      </w:pPr>
      <w:r>
        <w:rPr>
          <w:rFonts w:ascii="Tahoma" w:hAnsi="Tahoma" w:cs="Tahoma"/>
          <w:sz w:val="24"/>
          <w:szCs w:val="24"/>
        </w:rPr>
        <w:t>Pre-treatment with EV derived from TIA patients showed significantly increased platelet adhesion to healthy endothelium compared to healthy controls and no EV, indicating increased thrombotic potential that may predispose these patients to subsequent ischemic events. Interestingly, a similar effect was observed with pre-incubation with EV from the TIA-mimic group, suggesting EVs from patients exhibiting cardiovascular disease risk factors are also prothrombotic. Platelet adhesion induced by TIA patient derived EV was comparable with the TNF-α positive control.</w:t>
      </w:r>
    </w:p>
    <w:p w14:paraId="757A1D10" w14:textId="77777777" w:rsidR="00EC660E" w:rsidRDefault="00EC660E" w:rsidP="00EC660E">
      <w:pPr>
        <w:spacing w:after="0" w:line="240" w:lineRule="auto"/>
        <w:jc w:val="both"/>
        <w:rPr>
          <w:rFonts w:ascii="Tahoma" w:hAnsi="Tahoma" w:cs="Tahoma"/>
          <w:b/>
          <w:bCs/>
          <w:sz w:val="24"/>
          <w:szCs w:val="24"/>
        </w:rPr>
      </w:pPr>
    </w:p>
    <w:p w14:paraId="79D016C6" w14:textId="68B9DF6D" w:rsidR="001D73FB" w:rsidRDefault="001D73FB" w:rsidP="00EC660E">
      <w:pPr>
        <w:spacing w:after="0" w:line="240" w:lineRule="auto"/>
        <w:jc w:val="both"/>
        <w:rPr>
          <w:rFonts w:ascii="Tahoma" w:hAnsi="Tahoma" w:cs="Tahoma"/>
          <w:b/>
          <w:bCs/>
          <w:sz w:val="24"/>
          <w:szCs w:val="24"/>
        </w:rPr>
      </w:pPr>
      <w:r>
        <w:rPr>
          <w:rFonts w:ascii="Tahoma" w:hAnsi="Tahoma" w:cs="Tahoma"/>
          <w:b/>
          <w:bCs/>
          <w:sz w:val="24"/>
          <w:szCs w:val="24"/>
        </w:rPr>
        <w:t>Conclusion:</w:t>
      </w:r>
    </w:p>
    <w:p w14:paraId="0947A68A" w14:textId="632DC2B1" w:rsidR="00EC660E" w:rsidRPr="006C59B0" w:rsidRDefault="00EC660E" w:rsidP="00EC660E">
      <w:pPr>
        <w:spacing w:line="240" w:lineRule="auto"/>
        <w:jc w:val="both"/>
        <w:rPr>
          <w:rFonts w:ascii="Verdana" w:hAnsi="Verdana"/>
          <w:color w:val="000000"/>
          <w:sz w:val="18"/>
          <w:szCs w:val="18"/>
          <w:shd w:val="clear" w:color="auto" w:fill="FFFFFF"/>
        </w:rPr>
      </w:pPr>
      <w:r w:rsidRPr="006C59B0">
        <w:rPr>
          <w:rFonts w:ascii="Tahoma" w:hAnsi="Tahoma" w:cs="Tahoma"/>
          <w:sz w:val="24"/>
          <w:szCs w:val="24"/>
        </w:rPr>
        <w:t>TIAs are associated with an increased pro-thrombotic condition, resulting in EV which mediate increased platelet adhesion to endothelial cells, a key step in thrombus formation. These findings underscore the importance of EVs in the pathogenesis of ischemic stroke, suggesting potential targets for therapeutic intervention to reduce stroke risk.</w:t>
      </w:r>
    </w:p>
    <w:p w14:paraId="3DBD591A" w14:textId="77777777" w:rsidR="00EC660E" w:rsidRDefault="00EC660E" w:rsidP="00EC660E">
      <w:pPr>
        <w:spacing w:after="0"/>
        <w:jc w:val="both"/>
        <w:rPr>
          <w:rFonts w:ascii="Tahoma" w:hAnsi="Tahoma" w:cs="Tahoma"/>
          <w:b/>
          <w:bCs/>
          <w:sz w:val="24"/>
          <w:szCs w:val="24"/>
        </w:rPr>
      </w:pPr>
    </w:p>
    <w:sectPr w:rsidR="00EC660E"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3F4645"/>
    <w:rsid w:val="00400A84"/>
    <w:rsid w:val="004B3A01"/>
    <w:rsid w:val="0073698D"/>
    <w:rsid w:val="0084790E"/>
    <w:rsid w:val="008C136D"/>
    <w:rsid w:val="00957516"/>
    <w:rsid w:val="00A70F30"/>
    <w:rsid w:val="00AC3303"/>
    <w:rsid w:val="00DB03CE"/>
    <w:rsid w:val="00E0156E"/>
    <w:rsid w:val="00E065C5"/>
    <w:rsid w:val="00EC660E"/>
    <w:rsid w:val="00EF0E17"/>
    <w:rsid w:val="00F057AF"/>
    <w:rsid w:val="00FD4C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394</Words>
  <Characters>2249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cp:lastPrinted>2024-11-22T16:57:00Z</cp:lastPrinted>
  <dcterms:created xsi:type="dcterms:W3CDTF">2024-11-12T17:00:00Z</dcterms:created>
  <dcterms:modified xsi:type="dcterms:W3CDTF">2024-11-22T16:57:00Z</dcterms:modified>
</cp:coreProperties>
</file>