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22FFC2C0"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7D7CE1">
        <w:rPr>
          <w:rFonts w:ascii="Tahoma" w:hAnsi="Tahoma" w:cs="Tahoma"/>
          <w:b/>
          <w:bCs/>
          <w:noProof/>
          <w:color w:val="32598A"/>
          <w:sz w:val="28"/>
          <w:szCs w:val="28"/>
        </w:rPr>
        <w:t xml:space="preserve"> 45</w:t>
      </w:r>
    </w:p>
    <w:p w14:paraId="4C787C94" w14:textId="7AACD216" w:rsidR="00D1014C" w:rsidRDefault="00D1014C" w:rsidP="00E0156E">
      <w:pPr>
        <w:spacing w:after="0"/>
        <w:rPr>
          <w:rFonts w:ascii="Tahoma" w:hAnsi="Tahoma" w:cs="Tahoma"/>
          <w:noProof/>
          <w:sz w:val="24"/>
          <w:szCs w:val="24"/>
        </w:rPr>
      </w:pPr>
      <w:r w:rsidRPr="006B598E">
        <w:rPr>
          <w:rFonts w:ascii="Tahoma" w:hAnsi="Tahoma" w:cs="Tahoma"/>
          <w:noProof/>
          <w:sz w:val="24"/>
          <w:szCs w:val="24"/>
        </w:rPr>
        <w:t xml:space="preserve">Comparison of </w:t>
      </w:r>
      <w:r w:rsidR="007D7CE1">
        <w:rPr>
          <w:rFonts w:ascii="Tahoma" w:hAnsi="Tahoma" w:cs="Tahoma"/>
          <w:noProof/>
          <w:sz w:val="24"/>
          <w:szCs w:val="24"/>
        </w:rPr>
        <w:t>T</w:t>
      </w:r>
      <w:r w:rsidRPr="006B598E">
        <w:rPr>
          <w:rFonts w:ascii="Tahoma" w:hAnsi="Tahoma" w:cs="Tahoma"/>
          <w:noProof/>
          <w:sz w:val="24"/>
          <w:szCs w:val="24"/>
        </w:rPr>
        <w:t xml:space="preserve">wo </w:t>
      </w:r>
      <w:r w:rsidR="007D7CE1">
        <w:rPr>
          <w:rFonts w:ascii="Tahoma" w:hAnsi="Tahoma" w:cs="Tahoma"/>
          <w:noProof/>
          <w:sz w:val="24"/>
          <w:szCs w:val="24"/>
        </w:rPr>
        <w:t>L</w:t>
      </w:r>
      <w:r w:rsidRPr="006B598E">
        <w:rPr>
          <w:rFonts w:ascii="Tahoma" w:hAnsi="Tahoma" w:cs="Tahoma"/>
          <w:noProof/>
          <w:sz w:val="24"/>
          <w:szCs w:val="24"/>
        </w:rPr>
        <w:t xml:space="preserve">aboratory </w:t>
      </w:r>
      <w:r w:rsidR="007D7CE1">
        <w:rPr>
          <w:rFonts w:ascii="Tahoma" w:hAnsi="Tahoma" w:cs="Tahoma"/>
          <w:noProof/>
          <w:sz w:val="24"/>
          <w:szCs w:val="24"/>
        </w:rPr>
        <w:t>M</w:t>
      </w:r>
      <w:r w:rsidRPr="006B598E">
        <w:rPr>
          <w:rFonts w:ascii="Tahoma" w:hAnsi="Tahoma" w:cs="Tahoma"/>
          <w:noProof/>
          <w:sz w:val="24"/>
          <w:szCs w:val="24"/>
        </w:rPr>
        <w:t xml:space="preserve">ethods for the </w:t>
      </w:r>
      <w:r w:rsidR="007D7CE1">
        <w:rPr>
          <w:rFonts w:ascii="Tahoma" w:hAnsi="Tahoma" w:cs="Tahoma"/>
          <w:noProof/>
          <w:sz w:val="24"/>
          <w:szCs w:val="24"/>
        </w:rPr>
        <w:t>M</w:t>
      </w:r>
      <w:r w:rsidRPr="006B598E">
        <w:rPr>
          <w:rFonts w:ascii="Tahoma" w:hAnsi="Tahoma" w:cs="Tahoma"/>
          <w:noProof/>
          <w:sz w:val="24"/>
          <w:szCs w:val="24"/>
        </w:rPr>
        <w:t xml:space="preserve">easurement of </w:t>
      </w:r>
      <w:r w:rsidR="007D7CE1">
        <w:rPr>
          <w:rFonts w:ascii="Tahoma" w:hAnsi="Tahoma" w:cs="Tahoma"/>
          <w:noProof/>
          <w:sz w:val="24"/>
          <w:szCs w:val="24"/>
        </w:rPr>
        <w:t>F</w:t>
      </w:r>
      <w:r w:rsidRPr="006B598E">
        <w:rPr>
          <w:rFonts w:ascii="Tahoma" w:hAnsi="Tahoma" w:cs="Tahoma"/>
          <w:noProof/>
          <w:sz w:val="24"/>
          <w:szCs w:val="24"/>
        </w:rPr>
        <w:t xml:space="preserve">aecal </w:t>
      </w:r>
      <w:r w:rsidR="007D7CE1">
        <w:rPr>
          <w:rFonts w:ascii="Tahoma" w:hAnsi="Tahoma" w:cs="Tahoma"/>
          <w:noProof/>
          <w:sz w:val="24"/>
          <w:szCs w:val="24"/>
        </w:rPr>
        <w:t>E</w:t>
      </w:r>
      <w:r w:rsidRPr="006B598E">
        <w:rPr>
          <w:rFonts w:ascii="Tahoma" w:hAnsi="Tahoma" w:cs="Tahoma"/>
          <w:noProof/>
          <w:sz w:val="24"/>
          <w:szCs w:val="24"/>
        </w:rPr>
        <w:t>lastase.</w:t>
      </w:r>
    </w:p>
    <w:p w14:paraId="6A7137DD" w14:textId="77777777" w:rsidR="00D1014C" w:rsidRPr="00D1014C" w:rsidRDefault="00D1014C" w:rsidP="00E0156E">
      <w:pPr>
        <w:spacing w:after="0"/>
        <w:rPr>
          <w:rFonts w:ascii="Tahoma" w:hAnsi="Tahoma" w:cs="Tahoma"/>
          <w:b/>
          <w:bCs/>
          <w:noProof/>
          <w:color w:val="32598A"/>
          <w:sz w:val="16"/>
          <w:szCs w:val="16"/>
        </w:rPr>
      </w:pPr>
    </w:p>
    <w:p w14:paraId="5CFA3287" w14:textId="43CE8D4A" w:rsidR="003378B3" w:rsidRPr="00E0156E"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D1014C">
        <w:rPr>
          <w:rFonts w:ascii="Tahoma" w:hAnsi="Tahoma" w:cs="Tahoma"/>
          <w:noProof/>
          <w:sz w:val="24"/>
          <w:szCs w:val="24"/>
        </w:rPr>
        <w:t>Glanc, S., Carter, J.</w:t>
      </w:r>
    </w:p>
    <w:p w14:paraId="0EF06F1D" w14:textId="7C0D15B2" w:rsidR="0073698D" w:rsidRPr="00D1014C" w:rsidRDefault="0073698D" w:rsidP="003378B3">
      <w:pPr>
        <w:rPr>
          <w:rFonts w:ascii="Tahoma" w:hAnsi="Tahoma" w:cs="Tahoma"/>
          <w:noProof/>
          <w:sz w:val="24"/>
          <w:szCs w:val="24"/>
        </w:rPr>
      </w:pPr>
      <w:r>
        <w:rPr>
          <w:rFonts w:ascii="Tahoma" w:hAnsi="Tahoma" w:cs="Tahoma"/>
          <w:b/>
          <w:bCs/>
          <w:noProof/>
          <w:color w:val="32598A"/>
          <w:sz w:val="28"/>
          <w:szCs w:val="28"/>
        </w:rPr>
        <w:t>Department:</w:t>
      </w:r>
      <w:r w:rsidR="00D1014C">
        <w:rPr>
          <w:rFonts w:ascii="Tahoma" w:hAnsi="Tahoma" w:cs="Tahoma"/>
          <w:b/>
          <w:bCs/>
          <w:noProof/>
          <w:color w:val="32598A"/>
          <w:sz w:val="28"/>
          <w:szCs w:val="28"/>
        </w:rPr>
        <w:t xml:space="preserve"> </w:t>
      </w:r>
      <w:r w:rsidR="00D1014C" w:rsidRPr="00D1014C">
        <w:rPr>
          <w:rFonts w:ascii="Tahoma" w:hAnsi="Tahoma" w:cs="Tahoma"/>
          <w:noProof/>
          <w:sz w:val="24"/>
          <w:szCs w:val="24"/>
        </w:rPr>
        <w:t>Biochemistry department, Cwm Taf Morgannwg University Health Board</w:t>
      </w:r>
    </w:p>
    <w:p w14:paraId="5C2DF48A" w14:textId="77777777" w:rsidR="001D73FB" w:rsidRPr="00101A21" w:rsidRDefault="001D73FB" w:rsidP="001D73FB">
      <w:pPr>
        <w:shd w:val="clear" w:color="auto" w:fill="32598A"/>
        <w:rPr>
          <w:color w:val="0066CC"/>
        </w:rPr>
      </w:pPr>
    </w:p>
    <w:p w14:paraId="538FA88B" w14:textId="458C0C80" w:rsidR="00400A84" w:rsidRDefault="001D73FB" w:rsidP="00D1014C">
      <w:pPr>
        <w:spacing w:after="0" w:line="240" w:lineRule="auto"/>
        <w:jc w:val="both"/>
        <w:rPr>
          <w:rFonts w:ascii="Tahoma" w:hAnsi="Tahoma" w:cs="Tahoma"/>
          <w:b/>
          <w:bCs/>
          <w:sz w:val="24"/>
          <w:szCs w:val="24"/>
        </w:rPr>
      </w:pPr>
      <w:r>
        <w:rPr>
          <w:rFonts w:ascii="Tahoma" w:hAnsi="Tahoma" w:cs="Tahoma"/>
          <w:b/>
          <w:bCs/>
          <w:sz w:val="24"/>
          <w:szCs w:val="24"/>
        </w:rPr>
        <w:t>Introduction:</w:t>
      </w:r>
    </w:p>
    <w:p w14:paraId="28C85A27" w14:textId="79B8B3B5" w:rsidR="00D1014C" w:rsidRDefault="00D1014C" w:rsidP="00D1014C">
      <w:pPr>
        <w:spacing w:after="0" w:line="240" w:lineRule="auto"/>
        <w:jc w:val="both"/>
        <w:rPr>
          <w:rStyle w:val="s3"/>
          <w:rFonts w:ascii="Tahoma" w:eastAsia="Times New Roman" w:hAnsi="Tahoma" w:cs="Tahoma"/>
          <w:color w:val="000000"/>
          <w:sz w:val="18"/>
          <w:szCs w:val="18"/>
        </w:rPr>
      </w:pPr>
      <w:r w:rsidRPr="00D1014C">
        <w:rPr>
          <w:rStyle w:val="s3"/>
          <w:rFonts w:ascii="Tahoma" w:eastAsia="Times New Roman" w:hAnsi="Tahoma" w:cs="Tahoma"/>
          <w:color w:val="000000"/>
          <w:sz w:val="24"/>
          <w:szCs w:val="24"/>
        </w:rPr>
        <w:t>Laboratory measurement of faecal elastase (FE1) is a test used for investigating pancreatic exocrine insufficiency. The Biochemistry Department at CTMUHB use the ScheBo enzyme-linked immunosorbent (ScheBo ELISA) method to measure FE1. A new method for FE1 testing, Bühlmann particle enhanced turbidimetric immunoassay (Bühlmann PETIA) is suitable for automation on analysers and is less time-consuming than the current method. Adopting the new method at CTMUHB could potentially improve turn-around times, laboratory time management, service improvement and ultimately patient care</w:t>
      </w:r>
      <w:r w:rsidRPr="006E5467">
        <w:rPr>
          <w:rStyle w:val="s3"/>
          <w:rFonts w:ascii="Tahoma" w:eastAsia="Times New Roman" w:hAnsi="Tahoma" w:cs="Tahoma"/>
          <w:color w:val="000000"/>
          <w:sz w:val="18"/>
          <w:szCs w:val="18"/>
        </w:rPr>
        <w:t>.</w:t>
      </w:r>
    </w:p>
    <w:p w14:paraId="3DD31EB7" w14:textId="77777777" w:rsidR="00D1014C" w:rsidRPr="00D1014C" w:rsidRDefault="00D1014C" w:rsidP="00D1014C">
      <w:pPr>
        <w:spacing w:after="0" w:line="240" w:lineRule="auto"/>
        <w:jc w:val="both"/>
        <w:rPr>
          <w:rFonts w:ascii="Tahoma" w:hAnsi="Tahoma" w:cs="Tahoma"/>
          <w:b/>
          <w:bCs/>
          <w:sz w:val="16"/>
          <w:szCs w:val="16"/>
        </w:rPr>
      </w:pPr>
    </w:p>
    <w:p w14:paraId="7348F163" w14:textId="0FEA56D4" w:rsidR="001D73FB" w:rsidRDefault="001D73FB" w:rsidP="00D1014C">
      <w:pPr>
        <w:spacing w:after="0" w:line="240" w:lineRule="auto"/>
        <w:jc w:val="both"/>
        <w:rPr>
          <w:rFonts w:ascii="Tahoma" w:hAnsi="Tahoma" w:cs="Tahoma"/>
          <w:b/>
          <w:bCs/>
          <w:sz w:val="24"/>
          <w:szCs w:val="24"/>
        </w:rPr>
      </w:pPr>
      <w:r>
        <w:rPr>
          <w:rFonts w:ascii="Tahoma" w:hAnsi="Tahoma" w:cs="Tahoma"/>
          <w:b/>
          <w:bCs/>
          <w:sz w:val="24"/>
          <w:szCs w:val="24"/>
        </w:rPr>
        <w:t>Aim:</w:t>
      </w:r>
    </w:p>
    <w:p w14:paraId="2C11CBC6" w14:textId="477BF378" w:rsidR="00D1014C" w:rsidRDefault="00D1014C" w:rsidP="00D1014C">
      <w:pPr>
        <w:spacing w:after="0" w:line="240" w:lineRule="auto"/>
        <w:jc w:val="both"/>
        <w:rPr>
          <w:rStyle w:val="s4"/>
          <w:rFonts w:ascii="Tahoma" w:eastAsia="Times New Roman" w:hAnsi="Tahoma" w:cs="Tahoma"/>
          <w:color w:val="000000"/>
          <w:sz w:val="24"/>
          <w:szCs w:val="24"/>
        </w:rPr>
      </w:pPr>
      <w:r w:rsidRPr="00D1014C">
        <w:rPr>
          <w:rStyle w:val="s4"/>
          <w:rFonts w:ascii="Tahoma" w:eastAsia="Times New Roman" w:hAnsi="Tahoma" w:cs="Tahoma"/>
          <w:color w:val="000000"/>
          <w:sz w:val="24"/>
          <w:szCs w:val="24"/>
        </w:rPr>
        <w:t>To establish if the new method (Bühlmann PETIA) is suitable for routine use for FE1 testing in patients at CTMUHB.</w:t>
      </w:r>
    </w:p>
    <w:p w14:paraId="7938238C" w14:textId="77777777" w:rsidR="00D1014C" w:rsidRPr="00D1014C" w:rsidRDefault="00D1014C" w:rsidP="00D1014C">
      <w:pPr>
        <w:spacing w:after="0" w:line="240" w:lineRule="auto"/>
        <w:jc w:val="both"/>
        <w:rPr>
          <w:rFonts w:ascii="Tahoma" w:hAnsi="Tahoma" w:cs="Tahoma"/>
          <w:b/>
          <w:bCs/>
          <w:sz w:val="16"/>
          <w:szCs w:val="16"/>
        </w:rPr>
      </w:pPr>
    </w:p>
    <w:p w14:paraId="4F0C03D1" w14:textId="104C5553" w:rsidR="001D73FB" w:rsidRDefault="001D73FB" w:rsidP="00D1014C">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41CCDAF5" w14:textId="1F749807" w:rsidR="00312351" w:rsidRDefault="00D1014C" w:rsidP="00D1014C">
      <w:pPr>
        <w:spacing w:after="0" w:line="240" w:lineRule="auto"/>
        <w:jc w:val="both"/>
        <w:rPr>
          <w:rStyle w:val="s4"/>
          <w:rFonts w:ascii="Tahoma" w:eastAsia="Times New Roman" w:hAnsi="Tahoma" w:cs="Tahoma"/>
          <w:color w:val="000000"/>
          <w:sz w:val="24"/>
          <w:szCs w:val="24"/>
        </w:rPr>
      </w:pPr>
      <w:r w:rsidRPr="00D1014C">
        <w:rPr>
          <w:rStyle w:val="s4"/>
          <w:rFonts w:ascii="Tahoma" w:eastAsia="Times New Roman" w:hAnsi="Tahoma" w:cs="Tahoma"/>
          <w:color w:val="000000"/>
          <w:sz w:val="24"/>
          <w:szCs w:val="24"/>
        </w:rPr>
        <w:t>Patient and external quality assurance (EQA) stool samples (n = 37) were extracted and analysed on the same day using the Bühlmann PETIA on the Roche analyser and the Schebo ELISA on the Dynex DS2 analyser to assess bias and agreement between the two methods. Internal quality control samples were analysed to assess precision of the new method</w:t>
      </w:r>
      <w:r>
        <w:rPr>
          <w:rStyle w:val="s4"/>
          <w:rFonts w:ascii="Tahoma" w:eastAsia="Times New Roman" w:hAnsi="Tahoma" w:cs="Tahoma"/>
          <w:color w:val="000000"/>
          <w:sz w:val="24"/>
          <w:szCs w:val="24"/>
        </w:rPr>
        <w:t>.</w:t>
      </w:r>
    </w:p>
    <w:p w14:paraId="56F8F88B" w14:textId="77777777" w:rsidR="00D1014C" w:rsidRPr="00D1014C" w:rsidRDefault="00D1014C" w:rsidP="00D1014C">
      <w:pPr>
        <w:spacing w:after="0" w:line="240" w:lineRule="auto"/>
        <w:jc w:val="both"/>
        <w:rPr>
          <w:rFonts w:ascii="Tahoma" w:hAnsi="Tahoma" w:cs="Tahoma"/>
          <w:sz w:val="16"/>
          <w:szCs w:val="16"/>
        </w:rPr>
      </w:pPr>
    </w:p>
    <w:p w14:paraId="335C0979" w14:textId="2863C896" w:rsidR="001D73FB" w:rsidRDefault="001D73FB" w:rsidP="00D1014C">
      <w:pPr>
        <w:spacing w:after="0" w:line="240" w:lineRule="auto"/>
        <w:jc w:val="both"/>
        <w:rPr>
          <w:rFonts w:ascii="Tahoma" w:hAnsi="Tahoma" w:cs="Tahoma"/>
          <w:b/>
          <w:bCs/>
          <w:sz w:val="24"/>
          <w:szCs w:val="24"/>
        </w:rPr>
      </w:pPr>
      <w:r>
        <w:rPr>
          <w:rFonts w:ascii="Tahoma" w:hAnsi="Tahoma" w:cs="Tahoma"/>
          <w:b/>
          <w:bCs/>
          <w:sz w:val="24"/>
          <w:szCs w:val="24"/>
        </w:rPr>
        <w:t>Results:</w:t>
      </w:r>
    </w:p>
    <w:p w14:paraId="1712DF09" w14:textId="29336589" w:rsidR="00D1014C" w:rsidRDefault="00D1014C" w:rsidP="00D1014C">
      <w:pPr>
        <w:spacing w:after="0" w:line="240" w:lineRule="auto"/>
        <w:jc w:val="both"/>
        <w:rPr>
          <w:rStyle w:val="s4"/>
          <w:rFonts w:ascii="Tahoma" w:eastAsia="Times New Roman" w:hAnsi="Tahoma" w:cs="Tahoma"/>
          <w:color w:val="000000"/>
          <w:sz w:val="24"/>
          <w:szCs w:val="24"/>
        </w:rPr>
      </w:pPr>
      <w:r w:rsidRPr="00D1014C">
        <w:rPr>
          <w:rStyle w:val="s4"/>
          <w:rFonts w:ascii="Tahoma" w:eastAsia="Times New Roman" w:hAnsi="Tahoma" w:cs="Tahoma"/>
          <w:color w:val="000000"/>
          <w:sz w:val="24"/>
          <w:szCs w:val="24"/>
        </w:rPr>
        <w:t>Data analysis using ANOVA statistical test demonstrated acceptable precision for Bühlmann PETIA. Assessment of bias using Passing-Bablok and Bland-Altman statistical tests demonstrated a positive proportional bias (9.05%) for the Bühlmann PETIA compared with ScheBo ELISA, meeting the acceptance criteria (EQA Bias Goal &lt;30%). Cohen's Kappa statistic was used to assess qualitative agreement between the two methods which demonstrated substantial agreement (k=0.76) using a cut-off value &lt;200 µg/g for abnormal FE1 results.</w:t>
      </w:r>
    </w:p>
    <w:p w14:paraId="33CB0054" w14:textId="77777777" w:rsidR="00D1014C" w:rsidRPr="00D1014C" w:rsidRDefault="00D1014C" w:rsidP="00D1014C">
      <w:pPr>
        <w:spacing w:after="0" w:line="240" w:lineRule="auto"/>
        <w:jc w:val="both"/>
        <w:rPr>
          <w:rFonts w:ascii="Tahoma" w:hAnsi="Tahoma" w:cs="Tahoma"/>
          <w:b/>
          <w:bCs/>
          <w:sz w:val="24"/>
          <w:szCs w:val="24"/>
        </w:rPr>
      </w:pPr>
    </w:p>
    <w:p w14:paraId="79D016C6" w14:textId="0186072D" w:rsidR="001D73FB" w:rsidRDefault="001D73FB" w:rsidP="00D1014C">
      <w:pPr>
        <w:spacing w:after="0" w:line="240" w:lineRule="auto"/>
        <w:jc w:val="both"/>
        <w:rPr>
          <w:rFonts w:ascii="Tahoma" w:hAnsi="Tahoma" w:cs="Tahoma"/>
          <w:b/>
          <w:bCs/>
          <w:sz w:val="24"/>
          <w:szCs w:val="24"/>
        </w:rPr>
      </w:pPr>
      <w:r>
        <w:rPr>
          <w:rFonts w:ascii="Tahoma" w:hAnsi="Tahoma" w:cs="Tahoma"/>
          <w:b/>
          <w:bCs/>
          <w:sz w:val="24"/>
          <w:szCs w:val="24"/>
        </w:rPr>
        <w:t>Conclusion:</w:t>
      </w:r>
    </w:p>
    <w:p w14:paraId="0DCDFE07" w14:textId="3296FA42" w:rsidR="00D1014C" w:rsidRPr="00D1014C" w:rsidRDefault="00D1014C" w:rsidP="00D1014C">
      <w:pPr>
        <w:spacing w:after="0" w:line="240" w:lineRule="auto"/>
        <w:jc w:val="both"/>
        <w:rPr>
          <w:rFonts w:ascii="Tahoma" w:hAnsi="Tahoma" w:cs="Tahoma"/>
          <w:b/>
          <w:bCs/>
          <w:sz w:val="24"/>
          <w:szCs w:val="24"/>
        </w:rPr>
      </w:pPr>
      <w:r w:rsidRPr="00D1014C">
        <w:rPr>
          <w:rStyle w:val="s4"/>
          <w:rFonts w:ascii="Tahoma" w:eastAsia="Times New Roman" w:hAnsi="Tahoma" w:cs="Tahoma"/>
          <w:color w:val="000000"/>
          <w:sz w:val="24"/>
          <w:szCs w:val="24"/>
        </w:rPr>
        <w:t>Agreement between the new Bühlmann PETIA and the current ScheBo ELISA was acceptable. However, some of the results were outside the measuring range for the ScheBo ELISA and maybe unreliable. Furthermore, the qualitative comparison did not achieve near perfect agreement; four out of 37 results produced different outcomes. This may be attributed to variation in sample extraction, degree of homogeneity of samples, and/or lack of a suitable reference material for standardisation of methods. Further work is required to assess the Bühlmann PETIA using samples within the measuring range for both methods and to minimise pre-analytical variables of sample preparation and extraction processes.</w:t>
      </w:r>
    </w:p>
    <w:sectPr w:rsidR="00D1014C" w:rsidRPr="00D1014C"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D73FB"/>
    <w:rsid w:val="00312351"/>
    <w:rsid w:val="003378B3"/>
    <w:rsid w:val="00400A84"/>
    <w:rsid w:val="0073698D"/>
    <w:rsid w:val="007D7CE1"/>
    <w:rsid w:val="0084790E"/>
    <w:rsid w:val="00957516"/>
    <w:rsid w:val="00A70F30"/>
    <w:rsid w:val="00AC3303"/>
    <w:rsid w:val="00D1014C"/>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3">
    <w:name w:val="s3"/>
    <w:basedOn w:val="DefaultParagraphFont"/>
    <w:rsid w:val="00D1014C"/>
  </w:style>
  <w:style w:type="character" w:customStyle="1" w:styleId="s4">
    <w:name w:val="s4"/>
    <w:basedOn w:val="DefaultParagraphFont"/>
    <w:rsid w:val="00D1014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384</Words>
  <Characters>2193</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3</cp:revision>
  <dcterms:created xsi:type="dcterms:W3CDTF">2024-11-18T15:00:00Z</dcterms:created>
  <dcterms:modified xsi:type="dcterms:W3CDTF">2024-11-22T09:41:00Z</dcterms:modified>
</cp:coreProperties>
</file>