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C747B4" w14:textId="4941AE9E" w:rsidR="00E86AEA" w:rsidRDefault="00400A84" w:rsidP="00400A84">
      <w:pPr>
        <w:jc w:val="center"/>
        <w:rPr>
          <w:noProof/>
        </w:rPr>
      </w:pPr>
      <w:r>
        <w:rPr>
          <w:noProof/>
        </w:rPr>
        <w:drawing>
          <wp:anchor distT="0" distB="0" distL="114300" distR="114300" simplePos="0" relativeHeight="251659264" behindDoc="1" locked="0" layoutInCell="1" allowOverlap="1" wp14:anchorId="77D4C03B" wp14:editId="54287644">
            <wp:simplePos x="0" y="0"/>
            <wp:positionH relativeFrom="page">
              <wp:align>center</wp:align>
            </wp:positionH>
            <wp:positionV relativeFrom="paragraph">
              <wp:posOffset>-6985</wp:posOffset>
            </wp:positionV>
            <wp:extent cx="3780995" cy="962025"/>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780995" cy="962025"/>
                    </a:xfrm>
                    <a:prstGeom prst="rect">
                      <a:avLst/>
                    </a:prstGeom>
                    <a:noFill/>
                  </pic:spPr>
                </pic:pic>
              </a:graphicData>
            </a:graphic>
            <wp14:sizeRelH relativeFrom="margin">
              <wp14:pctWidth>0</wp14:pctWidth>
            </wp14:sizeRelH>
            <wp14:sizeRelV relativeFrom="margin">
              <wp14:pctHeight>0</wp14:pctHeight>
            </wp14:sizeRelV>
          </wp:anchor>
        </w:drawing>
      </w:r>
    </w:p>
    <w:p w14:paraId="515566B9" w14:textId="697CD7C8" w:rsidR="00400A84" w:rsidRDefault="00400A84" w:rsidP="00400A84">
      <w:pPr>
        <w:jc w:val="center"/>
        <w:rPr>
          <w:noProof/>
        </w:rPr>
      </w:pPr>
    </w:p>
    <w:p w14:paraId="756F0279" w14:textId="3EBEE59A" w:rsidR="00400A84" w:rsidRDefault="00400A84" w:rsidP="00400A84">
      <w:pPr>
        <w:jc w:val="center"/>
        <w:rPr>
          <w:noProof/>
        </w:rPr>
      </w:pPr>
    </w:p>
    <w:p w14:paraId="3C7B1259" w14:textId="587BAC29" w:rsidR="00400A84" w:rsidRDefault="00400A84" w:rsidP="00400A84">
      <w:pPr>
        <w:jc w:val="center"/>
        <w:rPr>
          <w:noProof/>
        </w:rPr>
      </w:pPr>
    </w:p>
    <w:p w14:paraId="1B8873D8" w14:textId="1CA7596D" w:rsidR="00400A84" w:rsidRDefault="003378B3" w:rsidP="00400A84">
      <w:pPr>
        <w:jc w:val="center"/>
        <w:rPr>
          <w:rFonts w:ascii="Tahoma" w:hAnsi="Tahoma" w:cs="Tahoma"/>
          <w:b/>
          <w:bCs/>
          <w:noProof/>
          <w:color w:val="32598A"/>
          <w:sz w:val="32"/>
          <w:szCs w:val="32"/>
        </w:rPr>
      </w:pPr>
      <w:r>
        <w:rPr>
          <w:rFonts w:ascii="Tahoma" w:hAnsi="Tahoma" w:cs="Tahoma"/>
          <w:b/>
          <w:bCs/>
          <w:noProof/>
          <w:color w:val="32598A"/>
          <w:sz w:val="32"/>
          <w:szCs w:val="32"/>
        </w:rPr>
        <w:t>RESEARCH &amp; DEVELOPMENT CONFERENCE 2024</w:t>
      </w:r>
    </w:p>
    <w:p w14:paraId="5B1E7DD7" w14:textId="7E3CE180" w:rsidR="003378B3" w:rsidRDefault="003378B3" w:rsidP="00E0156E">
      <w:pPr>
        <w:spacing w:after="0"/>
        <w:rPr>
          <w:rFonts w:ascii="Tahoma" w:hAnsi="Tahoma" w:cs="Tahoma"/>
          <w:b/>
          <w:bCs/>
          <w:noProof/>
          <w:color w:val="32598A"/>
          <w:sz w:val="28"/>
          <w:szCs w:val="28"/>
        </w:rPr>
      </w:pPr>
      <w:r>
        <w:rPr>
          <w:rFonts w:ascii="Tahoma" w:hAnsi="Tahoma" w:cs="Tahoma"/>
          <w:b/>
          <w:bCs/>
          <w:noProof/>
          <w:color w:val="32598A"/>
          <w:sz w:val="28"/>
          <w:szCs w:val="28"/>
        </w:rPr>
        <w:t>POSTER PRESENTATION :</w:t>
      </w:r>
      <w:r w:rsidR="00264AA3">
        <w:rPr>
          <w:rFonts w:ascii="Tahoma" w:hAnsi="Tahoma" w:cs="Tahoma"/>
          <w:b/>
          <w:bCs/>
          <w:noProof/>
          <w:color w:val="32598A"/>
          <w:sz w:val="28"/>
          <w:szCs w:val="28"/>
        </w:rPr>
        <w:t xml:space="preserve"> 44</w:t>
      </w:r>
    </w:p>
    <w:p w14:paraId="6633B3ED" w14:textId="7C223662" w:rsidR="00B30E9E" w:rsidRDefault="00B30E9E" w:rsidP="00E0156E">
      <w:pPr>
        <w:spacing w:after="0"/>
        <w:rPr>
          <w:rFonts w:ascii="Tahoma" w:hAnsi="Tahoma" w:cs="Tahoma"/>
          <w:noProof/>
          <w:sz w:val="24"/>
          <w:szCs w:val="24"/>
        </w:rPr>
      </w:pPr>
      <w:r w:rsidRPr="005E431E">
        <w:rPr>
          <w:rFonts w:ascii="Tahoma" w:hAnsi="Tahoma" w:cs="Tahoma"/>
          <w:noProof/>
          <w:sz w:val="24"/>
          <w:szCs w:val="24"/>
        </w:rPr>
        <w:t xml:space="preserve">The </w:t>
      </w:r>
      <w:r w:rsidR="00264AA3">
        <w:rPr>
          <w:rFonts w:ascii="Tahoma" w:hAnsi="Tahoma" w:cs="Tahoma"/>
          <w:noProof/>
          <w:sz w:val="24"/>
          <w:szCs w:val="24"/>
        </w:rPr>
        <w:t>I</w:t>
      </w:r>
      <w:r w:rsidRPr="005E431E">
        <w:rPr>
          <w:rFonts w:ascii="Tahoma" w:hAnsi="Tahoma" w:cs="Tahoma"/>
          <w:noProof/>
          <w:sz w:val="24"/>
          <w:szCs w:val="24"/>
        </w:rPr>
        <w:t xml:space="preserve">mpact of PIPYN on </w:t>
      </w:r>
      <w:r w:rsidR="00264AA3">
        <w:rPr>
          <w:rFonts w:ascii="Tahoma" w:hAnsi="Tahoma" w:cs="Tahoma"/>
          <w:noProof/>
          <w:sz w:val="24"/>
          <w:szCs w:val="24"/>
        </w:rPr>
        <w:t>C</w:t>
      </w:r>
      <w:r w:rsidRPr="005E431E">
        <w:rPr>
          <w:rFonts w:ascii="Tahoma" w:hAnsi="Tahoma" w:cs="Tahoma"/>
          <w:noProof/>
          <w:sz w:val="24"/>
          <w:szCs w:val="24"/>
        </w:rPr>
        <w:t xml:space="preserve">hanging </w:t>
      </w:r>
      <w:r w:rsidR="00264AA3">
        <w:rPr>
          <w:rFonts w:ascii="Tahoma" w:hAnsi="Tahoma" w:cs="Tahoma"/>
          <w:noProof/>
          <w:sz w:val="24"/>
          <w:szCs w:val="24"/>
        </w:rPr>
        <w:t>F</w:t>
      </w:r>
      <w:r w:rsidRPr="005E431E">
        <w:rPr>
          <w:rFonts w:ascii="Tahoma" w:hAnsi="Tahoma" w:cs="Tahoma"/>
          <w:noProof/>
          <w:sz w:val="24"/>
          <w:szCs w:val="24"/>
        </w:rPr>
        <w:t xml:space="preserve">amily’s </w:t>
      </w:r>
      <w:r w:rsidR="00264AA3">
        <w:rPr>
          <w:rFonts w:ascii="Tahoma" w:hAnsi="Tahoma" w:cs="Tahoma"/>
          <w:noProof/>
          <w:sz w:val="24"/>
          <w:szCs w:val="24"/>
        </w:rPr>
        <w:t>H</w:t>
      </w:r>
      <w:r w:rsidRPr="005E431E">
        <w:rPr>
          <w:rFonts w:ascii="Tahoma" w:hAnsi="Tahoma" w:cs="Tahoma"/>
          <w:noProof/>
          <w:sz w:val="24"/>
          <w:szCs w:val="24"/>
        </w:rPr>
        <w:t xml:space="preserve">ealth </w:t>
      </w:r>
      <w:r w:rsidR="00264AA3">
        <w:rPr>
          <w:rFonts w:ascii="Tahoma" w:hAnsi="Tahoma" w:cs="Tahoma"/>
          <w:noProof/>
          <w:sz w:val="24"/>
          <w:szCs w:val="24"/>
        </w:rPr>
        <w:t>B</w:t>
      </w:r>
      <w:r w:rsidRPr="005E431E">
        <w:rPr>
          <w:rFonts w:ascii="Tahoma" w:hAnsi="Tahoma" w:cs="Tahoma"/>
          <w:noProof/>
          <w:sz w:val="24"/>
          <w:szCs w:val="24"/>
        </w:rPr>
        <w:t>ehaviors in Merthyr Tydfil</w:t>
      </w:r>
      <w:r>
        <w:rPr>
          <w:rFonts w:ascii="Tahoma" w:hAnsi="Tahoma" w:cs="Tahoma"/>
          <w:noProof/>
          <w:sz w:val="24"/>
          <w:szCs w:val="24"/>
        </w:rPr>
        <w:t>.</w:t>
      </w:r>
    </w:p>
    <w:p w14:paraId="6C7E4A47" w14:textId="77777777" w:rsidR="00B30E9E" w:rsidRPr="00B30E9E" w:rsidRDefault="00B30E9E" w:rsidP="00E0156E">
      <w:pPr>
        <w:spacing w:after="0"/>
        <w:rPr>
          <w:rFonts w:ascii="Tahoma" w:hAnsi="Tahoma" w:cs="Tahoma"/>
          <w:b/>
          <w:bCs/>
          <w:noProof/>
          <w:color w:val="32598A"/>
          <w:sz w:val="16"/>
          <w:szCs w:val="16"/>
        </w:rPr>
      </w:pPr>
    </w:p>
    <w:p w14:paraId="5CFA3287" w14:textId="32587FE3" w:rsidR="003378B3" w:rsidRPr="00E0156E" w:rsidRDefault="003378B3" w:rsidP="003378B3">
      <w:pPr>
        <w:rPr>
          <w:rFonts w:ascii="Tahoma" w:hAnsi="Tahoma" w:cs="Tahoma"/>
          <w:noProof/>
          <w:sz w:val="24"/>
          <w:szCs w:val="24"/>
        </w:rPr>
      </w:pPr>
      <w:r w:rsidRPr="0073698D">
        <w:rPr>
          <w:rFonts w:ascii="Tahoma" w:hAnsi="Tahoma" w:cs="Tahoma"/>
          <w:b/>
          <w:bCs/>
          <w:noProof/>
          <w:color w:val="32598A"/>
          <w:sz w:val="28"/>
          <w:szCs w:val="28"/>
        </w:rPr>
        <w:t>Author/s:</w:t>
      </w:r>
      <w:r w:rsidR="00E0156E">
        <w:rPr>
          <w:rFonts w:ascii="Tahoma" w:hAnsi="Tahoma" w:cs="Tahoma"/>
          <w:b/>
          <w:bCs/>
          <w:noProof/>
          <w:color w:val="32598A"/>
          <w:sz w:val="28"/>
          <w:szCs w:val="28"/>
        </w:rPr>
        <w:t xml:space="preserve"> </w:t>
      </w:r>
      <w:r w:rsidR="00B30E9E">
        <w:rPr>
          <w:rFonts w:ascii="Tahoma" w:hAnsi="Tahoma" w:cs="Tahoma"/>
          <w:noProof/>
          <w:sz w:val="24"/>
          <w:szCs w:val="24"/>
        </w:rPr>
        <w:t>Collings, J.</w:t>
      </w:r>
    </w:p>
    <w:p w14:paraId="0EF06F1D" w14:textId="453CCFAE" w:rsidR="0073698D" w:rsidRDefault="0073698D" w:rsidP="003378B3">
      <w:pPr>
        <w:rPr>
          <w:rFonts w:ascii="Tahoma" w:hAnsi="Tahoma" w:cs="Tahoma"/>
          <w:b/>
          <w:bCs/>
          <w:noProof/>
          <w:color w:val="32598A"/>
          <w:sz w:val="28"/>
          <w:szCs w:val="28"/>
        </w:rPr>
      </w:pPr>
      <w:r>
        <w:rPr>
          <w:rFonts w:ascii="Tahoma" w:hAnsi="Tahoma" w:cs="Tahoma"/>
          <w:b/>
          <w:bCs/>
          <w:noProof/>
          <w:color w:val="32598A"/>
          <w:sz w:val="28"/>
          <w:szCs w:val="28"/>
        </w:rPr>
        <w:t>Department:</w:t>
      </w:r>
      <w:r w:rsidR="00B30E9E" w:rsidRPr="00B30E9E">
        <w:rPr>
          <w:rFonts w:ascii="Tahoma" w:hAnsi="Tahoma" w:cs="Tahoma"/>
          <w:noProof/>
          <w:sz w:val="24"/>
          <w:szCs w:val="24"/>
        </w:rPr>
        <w:t xml:space="preserve"> </w:t>
      </w:r>
      <w:r w:rsidR="00B30E9E">
        <w:rPr>
          <w:rFonts w:ascii="Tahoma" w:hAnsi="Tahoma" w:cs="Tahoma"/>
          <w:noProof/>
          <w:sz w:val="24"/>
          <w:szCs w:val="24"/>
        </w:rPr>
        <w:t>Public Health Dietetics, Cwm Taf Morgannwg University Health Board</w:t>
      </w:r>
    </w:p>
    <w:p w14:paraId="5C2DF48A" w14:textId="77777777" w:rsidR="001D73FB" w:rsidRPr="00101A21" w:rsidRDefault="001D73FB" w:rsidP="001D73FB">
      <w:pPr>
        <w:shd w:val="clear" w:color="auto" w:fill="32598A"/>
        <w:rPr>
          <w:color w:val="0066CC"/>
        </w:rPr>
      </w:pPr>
    </w:p>
    <w:p w14:paraId="54DAB966" w14:textId="4F440F88" w:rsidR="00B30E9E" w:rsidRDefault="001D73FB" w:rsidP="00B30E9E">
      <w:pPr>
        <w:spacing w:after="0" w:line="240" w:lineRule="auto"/>
        <w:jc w:val="both"/>
        <w:rPr>
          <w:rFonts w:ascii="Tahoma" w:hAnsi="Tahoma" w:cs="Tahoma"/>
          <w:b/>
          <w:bCs/>
          <w:sz w:val="24"/>
          <w:szCs w:val="24"/>
        </w:rPr>
      </w:pPr>
      <w:r>
        <w:rPr>
          <w:rFonts w:ascii="Tahoma" w:hAnsi="Tahoma" w:cs="Tahoma"/>
          <w:b/>
          <w:bCs/>
          <w:sz w:val="24"/>
          <w:szCs w:val="24"/>
        </w:rPr>
        <w:t>Introduction:</w:t>
      </w:r>
    </w:p>
    <w:p w14:paraId="0114C15B" w14:textId="144A7795" w:rsidR="00B30E9E" w:rsidRDefault="00B30E9E" w:rsidP="00B30E9E">
      <w:pPr>
        <w:spacing w:line="240" w:lineRule="auto"/>
        <w:jc w:val="both"/>
        <w:rPr>
          <w:rFonts w:ascii="Tahoma" w:hAnsi="Tahoma" w:cs="Tahoma"/>
          <w:b/>
          <w:bCs/>
          <w:sz w:val="24"/>
          <w:szCs w:val="24"/>
        </w:rPr>
      </w:pPr>
      <w:r w:rsidRPr="00336CFD">
        <w:rPr>
          <w:rFonts w:ascii="Tahoma" w:hAnsi="Tahoma" w:cs="Tahoma"/>
          <w:noProof/>
          <w:sz w:val="24"/>
          <w:szCs w:val="24"/>
        </w:rPr>
        <w:t>Pipyn is a Welsh Government funded pilot, test</w:t>
      </w:r>
      <w:r>
        <w:rPr>
          <w:rFonts w:ascii="Tahoma" w:hAnsi="Tahoma" w:cs="Tahoma"/>
          <w:noProof/>
          <w:sz w:val="24"/>
          <w:szCs w:val="24"/>
        </w:rPr>
        <w:t xml:space="preserve">ing </w:t>
      </w:r>
      <w:r w:rsidRPr="00336CFD">
        <w:rPr>
          <w:rFonts w:ascii="Tahoma" w:hAnsi="Tahoma" w:cs="Tahoma"/>
          <w:noProof/>
          <w:sz w:val="24"/>
          <w:szCs w:val="24"/>
        </w:rPr>
        <w:t xml:space="preserve">a range of approaches for working more effectively with families with children in the early years to support healthy weights. PIPYN intends to affect a system change that contributes towards a reduction in prevalence of obesity in children. PIPYN is a collaborative programme between Public Health Wales, Welsh Government, and the Directors of Public Health in three pilot areas Anglesey, Cardiff and Merthyr. The PIPYN intervention works with families of children in the early years from 3 -7 years of age and covers a wide range of </w:t>
      </w:r>
      <w:r>
        <w:rPr>
          <w:rFonts w:ascii="Tahoma" w:hAnsi="Tahoma" w:cs="Tahoma"/>
          <w:noProof/>
          <w:sz w:val="24"/>
          <w:szCs w:val="24"/>
        </w:rPr>
        <w:t xml:space="preserve">healthy behaviour </w:t>
      </w:r>
      <w:r w:rsidRPr="00336CFD">
        <w:rPr>
          <w:rFonts w:ascii="Tahoma" w:hAnsi="Tahoma" w:cs="Tahoma"/>
          <w:noProof/>
          <w:sz w:val="24"/>
          <w:szCs w:val="24"/>
        </w:rPr>
        <w:t>topics, tailored to family’s needs.</w:t>
      </w:r>
    </w:p>
    <w:p w14:paraId="23124AFA" w14:textId="0FD3172A" w:rsidR="00B30E9E" w:rsidRDefault="001D73FB" w:rsidP="00B30E9E">
      <w:pPr>
        <w:spacing w:after="0" w:line="240" w:lineRule="auto"/>
        <w:jc w:val="both"/>
        <w:rPr>
          <w:rFonts w:ascii="Tahoma" w:hAnsi="Tahoma" w:cs="Tahoma"/>
          <w:b/>
          <w:bCs/>
          <w:sz w:val="24"/>
          <w:szCs w:val="24"/>
        </w:rPr>
      </w:pPr>
      <w:r>
        <w:rPr>
          <w:rFonts w:ascii="Tahoma" w:hAnsi="Tahoma" w:cs="Tahoma"/>
          <w:b/>
          <w:bCs/>
          <w:sz w:val="24"/>
          <w:szCs w:val="24"/>
        </w:rPr>
        <w:t>Aim:</w:t>
      </w:r>
    </w:p>
    <w:p w14:paraId="302C5E88" w14:textId="31334AB1" w:rsidR="00B30E9E" w:rsidRDefault="00B30E9E" w:rsidP="00B30E9E">
      <w:pPr>
        <w:spacing w:line="240" w:lineRule="auto"/>
        <w:jc w:val="both"/>
        <w:rPr>
          <w:rFonts w:ascii="Tahoma" w:hAnsi="Tahoma" w:cs="Tahoma"/>
          <w:b/>
          <w:bCs/>
          <w:sz w:val="24"/>
          <w:szCs w:val="24"/>
        </w:rPr>
      </w:pPr>
      <w:r w:rsidRPr="00336CFD">
        <w:rPr>
          <w:rFonts w:ascii="Tahoma" w:hAnsi="Tahoma" w:cs="Tahoma"/>
          <w:noProof/>
          <w:sz w:val="24"/>
          <w:szCs w:val="24"/>
        </w:rPr>
        <w:t>To identify whether the PIPYN intervention</w:t>
      </w:r>
      <w:r>
        <w:rPr>
          <w:rFonts w:ascii="Tahoma" w:hAnsi="Tahoma" w:cs="Tahoma"/>
          <w:noProof/>
          <w:sz w:val="24"/>
          <w:szCs w:val="24"/>
        </w:rPr>
        <w:t xml:space="preserve"> changes</w:t>
      </w:r>
      <w:r w:rsidRPr="00336CFD">
        <w:rPr>
          <w:rFonts w:ascii="Tahoma" w:hAnsi="Tahoma" w:cs="Tahoma"/>
          <w:noProof/>
          <w:sz w:val="24"/>
          <w:szCs w:val="24"/>
        </w:rPr>
        <w:t xml:space="preserve"> families health behavio</w:t>
      </w:r>
      <w:r>
        <w:rPr>
          <w:rFonts w:ascii="Tahoma" w:hAnsi="Tahoma" w:cs="Tahoma"/>
          <w:noProof/>
          <w:sz w:val="24"/>
          <w:szCs w:val="24"/>
        </w:rPr>
        <w:t>u</w:t>
      </w:r>
      <w:r w:rsidRPr="00336CFD">
        <w:rPr>
          <w:rFonts w:ascii="Tahoma" w:hAnsi="Tahoma" w:cs="Tahoma"/>
          <w:noProof/>
          <w:sz w:val="24"/>
          <w:szCs w:val="24"/>
        </w:rPr>
        <w:t>rs</w:t>
      </w:r>
    </w:p>
    <w:p w14:paraId="4F0C03D1" w14:textId="17C5467D" w:rsidR="001D73FB" w:rsidRDefault="001D73FB" w:rsidP="00B30E9E">
      <w:pPr>
        <w:spacing w:after="0" w:line="240" w:lineRule="auto"/>
        <w:jc w:val="both"/>
        <w:rPr>
          <w:rFonts w:ascii="Tahoma" w:hAnsi="Tahoma" w:cs="Tahoma"/>
          <w:b/>
          <w:bCs/>
          <w:sz w:val="24"/>
          <w:szCs w:val="24"/>
        </w:rPr>
      </w:pPr>
      <w:r>
        <w:rPr>
          <w:rFonts w:ascii="Tahoma" w:hAnsi="Tahoma" w:cs="Tahoma"/>
          <w:b/>
          <w:bCs/>
          <w:sz w:val="24"/>
          <w:szCs w:val="24"/>
        </w:rPr>
        <w:t>Methodology</w:t>
      </w:r>
      <w:r w:rsidR="00EF0E17">
        <w:rPr>
          <w:rFonts w:ascii="Tahoma" w:hAnsi="Tahoma" w:cs="Tahoma"/>
          <w:b/>
          <w:bCs/>
          <w:sz w:val="24"/>
          <w:szCs w:val="24"/>
        </w:rPr>
        <w:t>:</w:t>
      </w:r>
    </w:p>
    <w:p w14:paraId="062DE941" w14:textId="1CEC957E" w:rsidR="00B30E9E" w:rsidRDefault="00B30E9E" w:rsidP="00B30E9E">
      <w:pPr>
        <w:spacing w:line="240" w:lineRule="auto"/>
        <w:jc w:val="both"/>
        <w:rPr>
          <w:rFonts w:ascii="Tahoma" w:hAnsi="Tahoma" w:cs="Tahoma"/>
          <w:b/>
          <w:bCs/>
          <w:sz w:val="24"/>
          <w:szCs w:val="24"/>
        </w:rPr>
      </w:pPr>
      <w:r w:rsidRPr="00336CFD">
        <w:rPr>
          <w:rFonts w:ascii="Tahoma" w:hAnsi="Tahoma" w:cs="Tahoma"/>
          <w:noProof/>
          <w:sz w:val="24"/>
          <w:szCs w:val="24"/>
        </w:rPr>
        <w:t>Ran a group intervention for families which tested a wide range of approaches including; providing tailored support to each family and working collaboratively with partners to embed systems working as part of the intervention.  Families who attended the PIPYN intervention completed a post evaluation questionnaire via Microsoft forms. The questionnaire explored family’s confidence, knowledge, skills and lifestyle behaviours pre and post PIPYN.</w:t>
      </w:r>
    </w:p>
    <w:p w14:paraId="335C0979" w14:textId="3B2FC8E8" w:rsidR="001D73FB" w:rsidRDefault="001D73FB" w:rsidP="00B30E9E">
      <w:pPr>
        <w:spacing w:after="0" w:line="240" w:lineRule="auto"/>
        <w:jc w:val="both"/>
        <w:rPr>
          <w:rFonts w:ascii="Tahoma" w:hAnsi="Tahoma" w:cs="Tahoma"/>
          <w:b/>
          <w:bCs/>
          <w:sz w:val="24"/>
          <w:szCs w:val="24"/>
        </w:rPr>
      </w:pPr>
      <w:r>
        <w:rPr>
          <w:rFonts w:ascii="Tahoma" w:hAnsi="Tahoma" w:cs="Tahoma"/>
          <w:b/>
          <w:bCs/>
          <w:sz w:val="24"/>
          <w:szCs w:val="24"/>
        </w:rPr>
        <w:t>Results:</w:t>
      </w:r>
    </w:p>
    <w:p w14:paraId="333B46B9" w14:textId="3D55C1F5" w:rsidR="00B30E9E" w:rsidRDefault="00B30E9E" w:rsidP="00B30E9E">
      <w:pPr>
        <w:spacing w:after="0" w:line="240" w:lineRule="auto"/>
        <w:jc w:val="both"/>
        <w:rPr>
          <w:rFonts w:ascii="Tahoma" w:hAnsi="Tahoma" w:cs="Tahoma"/>
          <w:noProof/>
          <w:sz w:val="24"/>
          <w:szCs w:val="24"/>
        </w:rPr>
      </w:pPr>
      <w:r w:rsidRPr="00336CFD">
        <w:rPr>
          <w:rFonts w:ascii="Tahoma" w:hAnsi="Tahoma" w:cs="Tahoma"/>
          <w:sz w:val="24"/>
          <w:szCs w:val="24"/>
        </w:rPr>
        <w:t>464 places taken up in a 12 month period (284 children and 180 adults), 68% retention over 8 weeks</w:t>
      </w:r>
      <w:r>
        <w:rPr>
          <w:rFonts w:ascii="Tahoma" w:hAnsi="Tahoma" w:cs="Tahoma"/>
          <w:sz w:val="24"/>
          <w:szCs w:val="24"/>
        </w:rPr>
        <w:t xml:space="preserve">. </w:t>
      </w:r>
      <w:r w:rsidRPr="00336CFD">
        <w:rPr>
          <w:rFonts w:ascii="Tahoma" w:hAnsi="Tahoma" w:cs="Tahoma"/>
          <w:noProof/>
          <w:sz w:val="24"/>
          <w:szCs w:val="24"/>
        </w:rPr>
        <w:t>There was high percentage behaviour change seen from pre intervention to post intervention. Results have shown that there has been a reduction in excessive screen time use (4+ hours per day) as well as a reduction in sugary drinks and eating out. Results have shown an increase in families cooking with fresh ingredients, eating fruit and vegetables and being active.</w:t>
      </w:r>
    </w:p>
    <w:p w14:paraId="1DFEBB08" w14:textId="77777777" w:rsidR="00B30E9E" w:rsidRDefault="00B30E9E" w:rsidP="00B30E9E">
      <w:pPr>
        <w:spacing w:after="0" w:line="240" w:lineRule="auto"/>
        <w:jc w:val="both"/>
        <w:rPr>
          <w:rFonts w:ascii="Tahoma" w:hAnsi="Tahoma" w:cs="Tahoma"/>
          <w:b/>
          <w:bCs/>
          <w:sz w:val="24"/>
          <w:szCs w:val="24"/>
        </w:rPr>
      </w:pPr>
    </w:p>
    <w:p w14:paraId="79D016C6" w14:textId="5059F261" w:rsidR="001D73FB" w:rsidRDefault="001D73FB" w:rsidP="00B30E9E">
      <w:pPr>
        <w:spacing w:after="0" w:line="240" w:lineRule="auto"/>
        <w:jc w:val="both"/>
        <w:rPr>
          <w:rFonts w:ascii="Tahoma" w:hAnsi="Tahoma" w:cs="Tahoma"/>
          <w:b/>
          <w:bCs/>
          <w:sz w:val="24"/>
          <w:szCs w:val="24"/>
        </w:rPr>
      </w:pPr>
      <w:r>
        <w:rPr>
          <w:rFonts w:ascii="Tahoma" w:hAnsi="Tahoma" w:cs="Tahoma"/>
          <w:b/>
          <w:bCs/>
          <w:sz w:val="24"/>
          <w:szCs w:val="24"/>
        </w:rPr>
        <w:t>Conclusion:</w:t>
      </w:r>
    </w:p>
    <w:p w14:paraId="25B4503A" w14:textId="70EB8581" w:rsidR="00B30E9E" w:rsidRDefault="00B30E9E" w:rsidP="00B30E9E">
      <w:pPr>
        <w:spacing w:after="0" w:line="240" w:lineRule="auto"/>
        <w:jc w:val="both"/>
        <w:rPr>
          <w:rFonts w:ascii="Tahoma" w:hAnsi="Tahoma" w:cs="Tahoma"/>
          <w:b/>
          <w:bCs/>
          <w:sz w:val="24"/>
          <w:szCs w:val="24"/>
        </w:rPr>
      </w:pPr>
      <w:r w:rsidRPr="00336CFD">
        <w:rPr>
          <w:rFonts w:ascii="Tahoma" w:hAnsi="Tahoma" w:cs="Tahoma"/>
          <w:noProof/>
          <w:sz w:val="24"/>
          <w:szCs w:val="24"/>
        </w:rPr>
        <w:t>Around one in four of 4-5 year olds start school each year overweight or obese. In line with the Healthy weight, healthy Wales strategy, PIPYN has been designed with families at the centre, and is tailored to their needs. PIPYN is both engaging and enjoyable for families and encourages healthy behaviours. PIPYN delivers a whole system approach with a range of partners all playing a part. PIPYN has showed positive initial outcomes, and consideration should given to whether a programme such as this could be used widely in Wales as part the weight management pathway</w:t>
      </w:r>
    </w:p>
    <w:sectPr w:rsidR="00B30E9E" w:rsidSect="00400A84">
      <w:pgSz w:w="11906" w:h="16838"/>
      <w:pgMar w:top="851" w:right="707" w:bottom="284" w:left="851" w:header="708" w:footer="708" w:gutter="0"/>
      <w:pgBorders w:offsetFrom="page">
        <w:top w:val="single" w:sz="18" w:space="24" w:color="32598A"/>
        <w:left w:val="single" w:sz="18" w:space="24" w:color="32598A"/>
        <w:bottom w:val="single" w:sz="18" w:space="24" w:color="32598A"/>
        <w:right w:val="single" w:sz="18" w:space="24" w:color="32598A"/>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0A84"/>
    <w:rsid w:val="000114E7"/>
    <w:rsid w:val="001300DE"/>
    <w:rsid w:val="00194A45"/>
    <w:rsid w:val="001D73FB"/>
    <w:rsid w:val="00264AA3"/>
    <w:rsid w:val="00312351"/>
    <w:rsid w:val="003378B3"/>
    <w:rsid w:val="00400A84"/>
    <w:rsid w:val="0073698D"/>
    <w:rsid w:val="0084790E"/>
    <w:rsid w:val="00957516"/>
    <w:rsid w:val="00A70F30"/>
    <w:rsid w:val="00AC3303"/>
    <w:rsid w:val="00B30E9E"/>
    <w:rsid w:val="00DB03CE"/>
    <w:rsid w:val="00E0156E"/>
    <w:rsid w:val="00E065C5"/>
    <w:rsid w:val="00EF0E17"/>
    <w:rsid w:val="00F057A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F2186C"/>
  <w15:chartTrackingRefBased/>
  <w15:docId w15:val="{877E3000-28B5-4D8B-ADDD-1BF60278B0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373</Words>
  <Characters>2132</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Alison Elliott (CTM UHB - Research and Development)</dc:creator>
  <cp:keywords/>
  <dc:description/>
  <cp:lastModifiedBy>Alison Elliott (CTM UHB - Research and Development)</cp:lastModifiedBy>
  <cp:revision>3</cp:revision>
  <dcterms:created xsi:type="dcterms:W3CDTF">2024-11-08T16:23:00Z</dcterms:created>
  <dcterms:modified xsi:type="dcterms:W3CDTF">2024-11-22T09:41:00Z</dcterms:modified>
</cp:coreProperties>
</file>