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C96D831"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F335F5">
        <w:rPr>
          <w:rFonts w:ascii="Tahoma" w:hAnsi="Tahoma" w:cs="Tahoma"/>
          <w:b/>
          <w:bCs/>
          <w:noProof/>
          <w:color w:val="32598A"/>
          <w:sz w:val="28"/>
          <w:szCs w:val="28"/>
        </w:rPr>
        <w:t xml:space="preserve"> 41</w:t>
      </w:r>
    </w:p>
    <w:p w14:paraId="319441ED" w14:textId="3A176DEE" w:rsidR="00493A5E" w:rsidRDefault="00493A5E" w:rsidP="00E0156E">
      <w:pPr>
        <w:spacing w:after="0"/>
        <w:rPr>
          <w:rFonts w:ascii="Tahoma" w:hAnsi="Tahoma" w:cs="Tahoma"/>
          <w:sz w:val="24"/>
          <w:szCs w:val="24"/>
        </w:rPr>
      </w:pPr>
      <w:r w:rsidRPr="00BE5635">
        <w:rPr>
          <w:rFonts w:ascii="Tahoma" w:hAnsi="Tahoma" w:cs="Tahoma"/>
          <w:sz w:val="24"/>
          <w:szCs w:val="24"/>
        </w:rPr>
        <w:t xml:space="preserve">Reducing </w:t>
      </w:r>
      <w:r w:rsidR="00F335F5">
        <w:rPr>
          <w:rFonts w:ascii="Tahoma" w:hAnsi="Tahoma" w:cs="Tahoma"/>
          <w:sz w:val="24"/>
          <w:szCs w:val="24"/>
        </w:rPr>
        <w:t>F</w:t>
      </w:r>
      <w:r w:rsidRPr="00BE5635">
        <w:rPr>
          <w:rFonts w:ascii="Tahoma" w:hAnsi="Tahoma" w:cs="Tahoma"/>
          <w:sz w:val="24"/>
          <w:szCs w:val="24"/>
        </w:rPr>
        <w:t xml:space="preserve">alls </w:t>
      </w:r>
      <w:r w:rsidR="00F335F5">
        <w:rPr>
          <w:rFonts w:ascii="Tahoma" w:hAnsi="Tahoma" w:cs="Tahoma"/>
          <w:sz w:val="24"/>
          <w:szCs w:val="24"/>
        </w:rPr>
        <w:t>A</w:t>
      </w:r>
      <w:r w:rsidRPr="00BE5635">
        <w:rPr>
          <w:rFonts w:ascii="Tahoma" w:hAnsi="Tahoma" w:cs="Tahoma"/>
          <w:sz w:val="24"/>
          <w:szCs w:val="24"/>
        </w:rPr>
        <w:t xml:space="preserve">cross </w:t>
      </w:r>
      <w:r w:rsidR="00F335F5">
        <w:rPr>
          <w:rFonts w:ascii="Tahoma" w:hAnsi="Tahoma" w:cs="Tahoma"/>
          <w:sz w:val="24"/>
          <w:szCs w:val="24"/>
        </w:rPr>
        <w:t>O</w:t>
      </w:r>
      <w:r w:rsidRPr="00BE5635">
        <w:rPr>
          <w:rFonts w:ascii="Tahoma" w:hAnsi="Tahoma" w:cs="Tahoma"/>
          <w:sz w:val="24"/>
          <w:szCs w:val="24"/>
        </w:rPr>
        <w:t xml:space="preserve">lder </w:t>
      </w:r>
      <w:r w:rsidR="00F335F5">
        <w:rPr>
          <w:rFonts w:ascii="Tahoma" w:hAnsi="Tahoma" w:cs="Tahoma"/>
          <w:sz w:val="24"/>
          <w:szCs w:val="24"/>
        </w:rPr>
        <w:t>P</w:t>
      </w:r>
      <w:r w:rsidRPr="00BE5635">
        <w:rPr>
          <w:rFonts w:ascii="Tahoma" w:hAnsi="Tahoma" w:cs="Tahoma"/>
          <w:sz w:val="24"/>
          <w:szCs w:val="24"/>
        </w:rPr>
        <w:t xml:space="preserve">erson </w:t>
      </w:r>
      <w:r w:rsidR="00F335F5">
        <w:rPr>
          <w:rFonts w:ascii="Tahoma" w:hAnsi="Tahoma" w:cs="Tahoma"/>
          <w:sz w:val="24"/>
          <w:szCs w:val="24"/>
        </w:rPr>
        <w:t>M</w:t>
      </w:r>
      <w:r w:rsidRPr="00BE5635">
        <w:rPr>
          <w:rFonts w:ascii="Tahoma" w:hAnsi="Tahoma" w:cs="Tahoma"/>
          <w:sz w:val="24"/>
          <w:szCs w:val="24"/>
        </w:rPr>
        <w:t xml:space="preserve">ental </w:t>
      </w:r>
      <w:r w:rsidR="00F335F5">
        <w:rPr>
          <w:rFonts w:ascii="Tahoma" w:hAnsi="Tahoma" w:cs="Tahoma"/>
          <w:sz w:val="24"/>
          <w:szCs w:val="24"/>
        </w:rPr>
        <w:t>H</w:t>
      </w:r>
      <w:r w:rsidRPr="00BE5635">
        <w:rPr>
          <w:rFonts w:ascii="Tahoma" w:hAnsi="Tahoma" w:cs="Tahoma"/>
          <w:sz w:val="24"/>
          <w:szCs w:val="24"/>
        </w:rPr>
        <w:t xml:space="preserve">ealth NHS </w:t>
      </w:r>
      <w:r w:rsidR="00F335F5">
        <w:rPr>
          <w:rFonts w:ascii="Tahoma" w:hAnsi="Tahoma" w:cs="Tahoma"/>
          <w:sz w:val="24"/>
          <w:szCs w:val="24"/>
        </w:rPr>
        <w:t>W</w:t>
      </w:r>
      <w:r w:rsidRPr="00BE5635">
        <w:rPr>
          <w:rFonts w:ascii="Tahoma" w:hAnsi="Tahoma" w:cs="Tahoma"/>
          <w:sz w:val="24"/>
          <w:szCs w:val="24"/>
        </w:rPr>
        <w:t xml:space="preserve">ards using a </w:t>
      </w:r>
      <w:r w:rsidR="00F335F5">
        <w:rPr>
          <w:rFonts w:ascii="Tahoma" w:hAnsi="Tahoma" w:cs="Tahoma"/>
          <w:sz w:val="24"/>
          <w:szCs w:val="24"/>
        </w:rPr>
        <w:t>C</w:t>
      </w:r>
      <w:r w:rsidRPr="00BE5635">
        <w:rPr>
          <w:rFonts w:ascii="Tahoma" w:hAnsi="Tahoma" w:cs="Tahoma"/>
          <w:sz w:val="24"/>
          <w:szCs w:val="24"/>
        </w:rPr>
        <w:t xml:space="preserve">ollaborative </w:t>
      </w:r>
      <w:r w:rsidR="00F335F5">
        <w:rPr>
          <w:rFonts w:ascii="Tahoma" w:hAnsi="Tahoma" w:cs="Tahoma"/>
          <w:sz w:val="24"/>
          <w:szCs w:val="24"/>
        </w:rPr>
        <w:t>A</w:t>
      </w:r>
      <w:r w:rsidRPr="00BE5635">
        <w:rPr>
          <w:rFonts w:ascii="Tahoma" w:hAnsi="Tahoma" w:cs="Tahoma"/>
          <w:sz w:val="24"/>
          <w:szCs w:val="24"/>
        </w:rPr>
        <w:t>pproach</w:t>
      </w:r>
      <w:r>
        <w:rPr>
          <w:rFonts w:ascii="Tahoma" w:hAnsi="Tahoma" w:cs="Tahoma"/>
          <w:sz w:val="24"/>
          <w:szCs w:val="24"/>
        </w:rPr>
        <w:t>.</w:t>
      </w:r>
    </w:p>
    <w:p w14:paraId="2C644448" w14:textId="77777777" w:rsidR="00493A5E" w:rsidRPr="00493A5E" w:rsidRDefault="00493A5E" w:rsidP="00E0156E">
      <w:pPr>
        <w:spacing w:after="0"/>
        <w:rPr>
          <w:rFonts w:ascii="Tahoma" w:hAnsi="Tahoma" w:cs="Tahoma"/>
          <w:b/>
          <w:bCs/>
          <w:noProof/>
          <w:color w:val="32598A"/>
          <w:sz w:val="16"/>
          <w:szCs w:val="16"/>
        </w:rPr>
      </w:pPr>
    </w:p>
    <w:p w14:paraId="5CFA3287" w14:textId="2486897C"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493A5E">
        <w:rPr>
          <w:rFonts w:ascii="Tahoma" w:hAnsi="Tahoma" w:cs="Tahoma"/>
          <w:noProof/>
          <w:sz w:val="24"/>
          <w:szCs w:val="24"/>
        </w:rPr>
        <w:t>Macchiavello, D</w:t>
      </w:r>
      <w:r w:rsidR="00493A5E">
        <w:rPr>
          <w:rFonts w:ascii="Tahoma" w:hAnsi="Tahoma" w:cs="Tahoma"/>
          <w:noProof/>
          <w:sz w:val="24"/>
          <w:szCs w:val="24"/>
          <w:vertAlign w:val="superscript"/>
        </w:rPr>
        <w:t>1</w:t>
      </w:r>
      <w:r w:rsidR="00493A5E">
        <w:rPr>
          <w:rFonts w:ascii="Tahoma" w:hAnsi="Tahoma" w:cs="Tahoma"/>
          <w:noProof/>
          <w:sz w:val="24"/>
          <w:szCs w:val="24"/>
        </w:rPr>
        <w:t>., Basset, S</w:t>
      </w:r>
      <w:r w:rsidR="00493A5E">
        <w:rPr>
          <w:rFonts w:ascii="Tahoma" w:hAnsi="Tahoma" w:cs="Tahoma"/>
          <w:noProof/>
          <w:sz w:val="24"/>
          <w:szCs w:val="24"/>
          <w:vertAlign w:val="superscript"/>
        </w:rPr>
        <w:t>2</w:t>
      </w:r>
      <w:r w:rsidR="00493A5E">
        <w:rPr>
          <w:rFonts w:ascii="Tahoma" w:hAnsi="Tahoma" w:cs="Tahoma"/>
          <w:noProof/>
          <w:sz w:val="24"/>
          <w:szCs w:val="24"/>
        </w:rPr>
        <w:t>., Humphreys, C</w:t>
      </w:r>
      <w:r w:rsidR="00493A5E">
        <w:rPr>
          <w:rFonts w:ascii="Tahoma" w:hAnsi="Tahoma" w:cs="Tahoma"/>
          <w:noProof/>
          <w:sz w:val="24"/>
          <w:szCs w:val="24"/>
          <w:vertAlign w:val="superscript"/>
        </w:rPr>
        <w:t>2</w:t>
      </w:r>
      <w:r w:rsidR="00493A5E">
        <w:rPr>
          <w:rFonts w:ascii="Tahoma" w:hAnsi="Tahoma" w:cs="Tahoma"/>
          <w:noProof/>
          <w:sz w:val="24"/>
          <w:szCs w:val="24"/>
        </w:rPr>
        <w:t>.</w:t>
      </w:r>
    </w:p>
    <w:p w14:paraId="0EF06F1D" w14:textId="61244D77" w:rsidR="0073698D" w:rsidRPr="00493A5E" w:rsidRDefault="0073698D" w:rsidP="003378B3">
      <w:pPr>
        <w:rPr>
          <w:rFonts w:ascii="Tahoma" w:hAnsi="Tahoma" w:cs="Tahoma"/>
          <w:noProof/>
          <w:sz w:val="28"/>
          <w:szCs w:val="28"/>
        </w:rPr>
      </w:pPr>
      <w:r>
        <w:rPr>
          <w:rFonts w:ascii="Tahoma" w:hAnsi="Tahoma" w:cs="Tahoma"/>
          <w:b/>
          <w:bCs/>
          <w:noProof/>
          <w:color w:val="32598A"/>
          <w:sz w:val="28"/>
          <w:szCs w:val="28"/>
        </w:rPr>
        <w:t>Department:</w:t>
      </w:r>
      <w:r w:rsidR="00493A5E">
        <w:rPr>
          <w:rFonts w:ascii="Tahoma" w:hAnsi="Tahoma" w:cs="Tahoma"/>
          <w:b/>
          <w:bCs/>
          <w:noProof/>
          <w:color w:val="32598A"/>
          <w:sz w:val="28"/>
          <w:szCs w:val="28"/>
        </w:rPr>
        <w:t xml:space="preserve"> </w:t>
      </w:r>
      <w:r w:rsidR="00493A5E" w:rsidRPr="00493A5E">
        <w:rPr>
          <w:rFonts w:ascii="Tahoma" w:hAnsi="Tahoma" w:cs="Tahoma"/>
          <w:noProof/>
          <w:sz w:val="24"/>
          <w:szCs w:val="24"/>
          <w:vertAlign w:val="superscript"/>
        </w:rPr>
        <w:t>1</w:t>
      </w:r>
      <w:r w:rsidR="00493A5E" w:rsidRPr="00493A5E">
        <w:rPr>
          <w:rFonts w:ascii="Tahoma" w:hAnsi="Tahoma" w:cs="Tahoma"/>
          <w:noProof/>
          <w:sz w:val="24"/>
          <w:szCs w:val="24"/>
        </w:rPr>
        <w:t>Patient Care &amp; Safety</w:t>
      </w:r>
      <w:r w:rsidR="00493A5E">
        <w:rPr>
          <w:rFonts w:ascii="Tahoma" w:hAnsi="Tahoma" w:cs="Tahoma"/>
          <w:noProof/>
          <w:sz w:val="24"/>
          <w:szCs w:val="24"/>
        </w:rPr>
        <w:t xml:space="preserve">, Cwm Taf Morgannwg University Health Board. </w:t>
      </w:r>
      <w:r w:rsidR="00493A5E">
        <w:rPr>
          <w:rFonts w:ascii="Tahoma" w:hAnsi="Tahoma" w:cs="Tahoma"/>
          <w:noProof/>
          <w:sz w:val="24"/>
          <w:szCs w:val="24"/>
          <w:vertAlign w:val="superscript"/>
        </w:rPr>
        <w:t>2</w:t>
      </w:r>
      <w:r w:rsidR="00493A5E">
        <w:rPr>
          <w:rFonts w:ascii="Tahoma" w:hAnsi="Tahoma" w:cs="Tahoma"/>
          <w:noProof/>
          <w:sz w:val="24"/>
          <w:szCs w:val="24"/>
        </w:rPr>
        <w:t>Older Adult Mental Health, Cwm Taf Morgannwg University Health Board</w:t>
      </w:r>
    </w:p>
    <w:p w14:paraId="5C2DF48A" w14:textId="77777777" w:rsidR="001D73FB" w:rsidRPr="00101A21" w:rsidRDefault="001D73FB" w:rsidP="001D73FB">
      <w:pPr>
        <w:shd w:val="clear" w:color="auto" w:fill="32598A"/>
        <w:rPr>
          <w:color w:val="0066CC"/>
        </w:rPr>
      </w:pPr>
    </w:p>
    <w:p w14:paraId="538FA88B" w14:textId="31775CF9" w:rsidR="00400A84" w:rsidRDefault="001D73FB" w:rsidP="00493A5E">
      <w:pPr>
        <w:spacing w:after="0" w:line="240" w:lineRule="auto"/>
        <w:jc w:val="both"/>
        <w:rPr>
          <w:rFonts w:ascii="Tahoma" w:hAnsi="Tahoma" w:cs="Tahoma"/>
          <w:b/>
          <w:bCs/>
          <w:sz w:val="24"/>
          <w:szCs w:val="24"/>
        </w:rPr>
      </w:pPr>
      <w:r>
        <w:rPr>
          <w:rFonts w:ascii="Tahoma" w:hAnsi="Tahoma" w:cs="Tahoma"/>
          <w:b/>
          <w:bCs/>
          <w:sz w:val="24"/>
          <w:szCs w:val="24"/>
        </w:rPr>
        <w:t>Introduction:</w:t>
      </w:r>
    </w:p>
    <w:p w14:paraId="4B367960" w14:textId="03DB2534" w:rsidR="00493A5E" w:rsidRDefault="00493A5E" w:rsidP="00493A5E">
      <w:pPr>
        <w:spacing w:line="240" w:lineRule="auto"/>
        <w:jc w:val="both"/>
        <w:rPr>
          <w:rFonts w:ascii="Tahoma" w:hAnsi="Tahoma" w:cs="Tahoma"/>
          <w:b/>
          <w:bCs/>
          <w:sz w:val="24"/>
          <w:szCs w:val="24"/>
        </w:rPr>
      </w:pPr>
      <w:r w:rsidRPr="00BE5635">
        <w:rPr>
          <w:rFonts w:ascii="Tahoma" w:hAnsi="Tahoma" w:cs="Tahoma"/>
          <w:sz w:val="24"/>
          <w:szCs w:val="24"/>
        </w:rPr>
        <w:t>As well as the individual impact, falls in older adults represent a substantial burden to the NH</w:t>
      </w:r>
      <w:r>
        <w:rPr>
          <w:rFonts w:ascii="Tahoma" w:hAnsi="Tahoma" w:cs="Tahoma"/>
          <w:sz w:val="24"/>
          <w:szCs w:val="24"/>
        </w:rPr>
        <w:t xml:space="preserve">S. </w:t>
      </w:r>
      <w:r w:rsidRPr="00BE5635">
        <w:rPr>
          <w:rFonts w:ascii="Tahoma" w:hAnsi="Tahoma" w:cs="Tahoma"/>
          <w:sz w:val="24"/>
          <w:szCs w:val="24"/>
        </w:rPr>
        <w:t>Falls in hospital inpatients are common, with reported rates ranging from 3 to 14 per 1,000 bed days in observational and intervention studies</w:t>
      </w:r>
      <w:r>
        <w:rPr>
          <w:rFonts w:ascii="Tahoma" w:hAnsi="Tahoma" w:cs="Tahoma"/>
          <w:sz w:val="24"/>
          <w:szCs w:val="24"/>
        </w:rPr>
        <w:t xml:space="preserve">. </w:t>
      </w:r>
      <w:r w:rsidRPr="00BE5635">
        <w:rPr>
          <w:rFonts w:ascii="Tahoma" w:hAnsi="Tahoma" w:cs="Tahoma"/>
          <w:sz w:val="24"/>
          <w:szCs w:val="24"/>
        </w:rPr>
        <w:t>Inpatient falls are one of the most frequently reported incidents in CTM UHB</w:t>
      </w:r>
      <w:r>
        <w:rPr>
          <w:rFonts w:ascii="Tahoma" w:hAnsi="Tahoma" w:cs="Tahoma"/>
          <w:sz w:val="24"/>
          <w:szCs w:val="24"/>
        </w:rPr>
        <w:t>.</w:t>
      </w:r>
    </w:p>
    <w:p w14:paraId="7348F163" w14:textId="0F58DA51" w:rsidR="001D73FB" w:rsidRDefault="001D73FB" w:rsidP="00493A5E">
      <w:pPr>
        <w:spacing w:after="0" w:line="240" w:lineRule="auto"/>
        <w:jc w:val="both"/>
        <w:rPr>
          <w:rFonts w:ascii="Tahoma" w:hAnsi="Tahoma" w:cs="Tahoma"/>
          <w:b/>
          <w:bCs/>
          <w:sz w:val="24"/>
          <w:szCs w:val="24"/>
        </w:rPr>
      </w:pPr>
      <w:r>
        <w:rPr>
          <w:rFonts w:ascii="Tahoma" w:hAnsi="Tahoma" w:cs="Tahoma"/>
          <w:b/>
          <w:bCs/>
          <w:sz w:val="24"/>
          <w:szCs w:val="24"/>
        </w:rPr>
        <w:t>Aim:</w:t>
      </w:r>
    </w:p>
    <w:p w14:paraId="60803F97" w14:textId="52E458FD" w:rsidR="00493A5E" w:rsidRDefault="00F27461" w:rsidP="00493A5E">
      <w:pPr>
        <w:spacing w:after="0" w:line="240" w:lineRule="auto"/>
        <w:jc w:val="both"/>
        <w:rPr>
          <w:rFonts w:ascii="Tahoma" w:hAnsi="Tahoma" w:cs="Tahoma"/>
          <w:noProof/>
          <w:sz w:val="24"/>
          <w:szCs w:val="24"/>
        </w:rPr>
      </w:pPr>
      <w:r w:rsidRPr="00BE5635">
        <w:rPr>
          <w:rFonts w:ascii="Tahoma" w:hAnsi="Tahoma" w:cs="Tahoma"/>
          <w:noProof/>
          <w:sz w:val="24"/>
          <w:szCs w:val="24"/>
        </w:rPr>
        <w:t>The aim of the collaborative was to reduce the incidence of in-patient falls rate per 1,000 bed days within five Older Adults Mental Health Wards in CTM UHB and to support the reliable implementation of evidence-based multifactorial falls prevention assessments and interventions delivered as a care bundle</w:t>
      </w:r>
    </w:p>
    <w:p w14:paraId="1D36CCAF" w14:textId="77777777" w:rsidR="00F27461" w:rsidRPr="00493A5E" w:rsidRDefault="00F27461" w:rsidP="00493A5E">
      <w:pPr>
        <w:spacing w:after="0" w:line="240" w:lineRule="auto"/>
        <w:jc w:val="both"/>
        <w:rPr>
          <w:rFonts w:ascii="Tahoma" w:hAnsi="Tahoma" w:cs="Tahoma"/>
          <w:b/>
          <w:bCs/>
          <w:sz w:val="16"/>
          <w:szCs w:val="16"/>
        </w:rPr>
      </w:pPr>
    </w:p>
    <w:p w14:paraId="4F0C03D1" w14:textId="104C5553" w:rsidR="001D73FB" w:rsidRDefault="001D73FB" w:rsidP="00493A5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22E6618D" w14:textId="318BF7D8" w:rsidR="00493A5E" w:rsidRDefault="00F27461" w:rsidP="00493A5E">
      <w:pPr>
        <w:spacing w:after="0" w:line="240" w:lineRule="auto"/>
        <w:jc w:val="both"/>
        <w:rPr>
          <w:rFonts w:ascii="Tahoma" w:hAnsi="Tahoma" w:cs="Tahoma"/>
          <w:noProof/>
          <w:sz w:val="24"/>
          <w:szCs w:val="24"/>
        </w:rPr>
      </w:pPr>
      <w:r w:rsidRPr="00BE5635">
        <w:rPr>
          <w:rFonts w:ascii="Tahoma" w:hAnsi="Tahoma" w:cs="Tahoma"/>
          <w:noProof/>
          <w:sz w:val="24"/>
          <w:szCs w:val="24"/>
        </w:rPr>
        <w:t>The Falls Collaborative was structured around 5 learning sessions with action periods between each session</w:t>
      </w:r>
      <w:r>
        <w:rPr>
          <w:rFonts w:ascii="Tahoma" w:hAnsi="Tahoma" w:cs="Tahoma"/>
          <w:noProof/>
          <w:sz w:val="24"/>
          <w:szCs w:val="24"/>
        </w:rPr>
        <w:t xml:space="preserve">. </w:t>
      </w:r>
      <w:r w:rsidRPr="00BE5635">
        <w:rPr>
          <w:rFonts w:ascii="Tahoma" w:hAnsi="Tahoma" w:cs="Tahoma"/>
          <w:noProof/>
          <w:sz w:val="24"/>
          <w:szCs w:val="24"/>
        </w:rPr>
        <w:t>Each ward participating was formed by a multidisciplinary team of people who were part of the daily work on the wards for falls prevention</w:t>
      </w:r>
      <w:r>
        <w:rPr>
          <w:rFonts w:ascii="Tahoma" w:hAnsi="Tahoma" w:cs="Tahoma"/>
          <w:noProof/>
          <w:sz w:val="24"/>
          <w:szCs w:val="24"/>
        </w:rPr>
        <w:t xml:space="preserve">. </w:t>
      </w:r>
      <w:r w:rsidRPr="00BE5635">
        <w:rPr>
          <w:rFonts w:ascii="Tahoma" w:hAnsi="Tahoma" w:cs="Tahoma"/>
          <w:noProof/>
          <w:sz w:val="24"/>
          <w:szCs w:val="24"/>
        </w:rPr>
        <w:t>Local teams were tasked with implementing specific changes to standardise the care provided for falls prevention based on the agreed actions on each learning session, and regularly measure its implementation using the AMat tool developed</w:t>
      </w:r>
      <w:r>
        <w:rPr>
          <w:rFonts w:ascii="Tahoma" w:hAnsi="Tahoma" w:cs="Tahoma"/>
          <w:noProof/>
          <w:sz w:val="24"/>
          <w:szCs w:val="24"/>
        </w:rPr>
        <w:t>, this ensure the continous and shared learning through the use of PDSA cycles.</w:t>
      </w:r>
    </w:p>
    <w:p w14:paraId="61AFD69C" w14:textId="77777777" w:rsidR="00F27461" w:rsidRPr="00493A5E" w:rsidRDefault="00F27461" w:rsidP="00493A5E">
      <w:pPr>
        <w:spacing w:after="0" w:line="240" w:lineRule="auto"/>
        <w:jc w:val="both"/>
        <w:rPr>
          <w:rFonts w:ascii="Tahoma" w:hAnsi="Tahoma" w:cs="Tahoma"/>
          <w:sz w:val="16"/>
          <w:szCs w:val="16"/>
        </w:rPr>
      </w:pPr>
    </w:p>
    <w:p w14:paraId="335C0979" w14:textId="7B392CBF" w:rsidR="001D73FB" w:rsidRDefault="001D73FB" w:rsidP="00493A5E">
      <w:pPr>
        <w:spacing w:after="0" w:line="240" w:lineRule="auto"/>
        <w:jc w:val="both"/>
        <w:rPr>
          <w:rFonts w:ascii="Tahoma" w:hAnsi="Tahoma" w:cs="Tahoma"/>
          <w:b/>
          <w:bCs/>
          <w:sz w:val="24"/>
          <w:szCs w:val="24"/>
        </w:rPr>
      </w:pPr>
      <w:r>
        <w:rPr>
          <w:rFonts w:ascii="Tahoma" w:hAnsi="Tahoma" w:cs="Tahoma"/>
          <w:b/>
          <w:bCs/>
          <w:sz w:val="24"/>
          <w:szCs w:val="24"/>
        </w:rPr>
        <w:t>Results:</w:t>
      </w:r>
    </w:p>
    <w:p w14:paraId="3A9C84DF" w14:textId="776C9FCA" w:rsidR="00F27461" w:rsidRDefault="00F27461" w:rsidP="00F27461">
      <w:pPr>
        <w:ind w:right="-360"/>
        <w:rPr>
          <w:rFonts w:ascii="Tahoma" w:hAnsi="Tahoma" w:cs="Tahoma"/>
          <w:noProof/>
          <w:sz w:val="24"/>
          <w:szCs w:val="24"/>
        </w:rPr>
      </w:pPr>
      <w:r w:rsidRPr="00BE5635">
        <w:rPr>
          <w:rFonts w:ascii="Tahoma" w:hAnsi="Tahoma" w:cs="Tahoma"/>
          <w:noProof/>
          <w:sz w:val="24"/>
          <w:szCs w:val="24"/>
        </w:rPr>
        <w:t xml:space="preserve">Although the collaborative didn’t evidence a reduction in falls, it was evident a stabilization of the falls prevention process with more data points gathering </w:t>
      </w:r>
      <w:r>
        <w:rPr>
          <w:rFonts w:ascii="Tahoma" w:hAnsi="Tahoma" w:cs="Tahoma"/>
          <w:noProof/>
          <w:sz w:val="24"/>
          <w:szCs w:val="24"/>
        </w:rPr>
        <w:t xml:space="preserve">around </w:t>
      </w:r>
      <w:r w:rsidRPr="00BE5635">
        <w:rPr>
          <w:rFonts w:ascii="Tahoma" w:hAnsi="Tahoma" w:cs="Tahoma"/>
          <w:noProof/>
          <w:sz w:val="24"/>
          <w:szCs w:val="24"/>
        </w:rPr>
        <w:t>the media</w:t>
      </w:r>
      <w:r>
        <w:rPr>
          <w:rFonts w:ascii="Tahoma" w:hAnsi="Tahoma" w:cs="Tahoma"/>
          <w:noProof/>
          <w:sz w:val="24"/>
          <w:szCs w:val="24"/>
        </w:rPr>
        <w:t>n (falls rates were significantly different before the collaborative and the 5 wards  started to report similar values after)</w:t>
      </w:r>
      <w:r w:rsidRPr="00BE5635">
        <w:rPr>
          <w:rFonts w:ascii="Tahoma" w:hAnsi="Tahoma" w:cs="Tahoma"/>
          <w:noProof/>
          <w:sz w:val="24"/>
          <w:szCs w:val="24"/>
        </w:rPr>
        <w:t>. Two participating wards did in fact evidence a reduction in the number of falls reported before and after (ward 1 and ward 3). There was an astronomical point</w:t>
      </w:r>
      <w:r>
        <w:rPr>
          <w:rFonts w:ascii="Tahoma" w:hAnsi="Tahoma" w:cs="Tahoma"/>
          <w:noProof/>
          <w:sz w:val="24"/>
          <w:szCs w:val="24"/>
        </w:rPr>
        <w:t xml:space="preserve"> (a point outside the            process control limits)</w:t>
      </w:r>
      <w:r w:rsidRPr="00BE5635">
        <w:rPr>
          <w:rFonts w:ascii="Tahoma" w:hAnsi="Tahoma" w:cs="Tahoma"/>
          <w:noProof/>
          <w:sz w:val="24"/>
          <w:szCs w:val="24"/>
        </w:rPr>
        <w:t xml:space="preserve"> in October 2023, which was related to shortage in staffing levels across </w:t>
      </w:r>
      <w:r>
        <w:rPr>
          <w:rFonts w:ascii="Tahoma" w:hAnsi="Tahoma" w:cs="Tahoma"/>
          <w:noProof/>
          <w:sz w:val="24"/>
          <w:szCs w:val="24"/>
        </w:rPr>
        <w:t xml:space="preserve">        </w:t>
      </w:r>
      <w:r w:rsidRPr="00BE5635">
        <w:rPr>
          <w:rFonts w:ascii="Tahoma" w:hAnsi="Tahoma" w:cs="Tahoma"/>
          <w:noProof/>
          <w:sz w:val="24"/>
          <w:szCs w:val="24"/>
        </w:rPr>
        <w:t>the 5 sites</w:t>
      </w:r>
      <w:r>
        <w:rPr>
          <w:rFonts w:ascii="Tahoma" w:hAnsi="Tahoma" w:cs="Tahoma"/>
          <w:noProof/>
          <w:sz w:val="24"/>
          <w:szCs w:val="24"/>
        </w:rPr>
        <w:t>.</w:t>
      </w:r>
    </w:p>
    <w:p w14:paraId="6F6C7696" w14:textId="1D3B1314" w:rsidR="00493A5E" w:rsidRDefault="00F27461" w:rsidP="00F27461">
      <w:pPr>
        <w:spacing w:after="0" w:line="240" w:lineRule="auto"/>
        <w:jc w:val="both"/>
        <w:rPr>
          <w:rFonts w:ascii="Tahoma" w:hAnsi="Tahoma" w:cs="Tahoma"/>
          <w:noProof/>
          <w:sz w:val="24"/>
          <w:szCs w:val="24"/>
        </w:rPr>
      </w:pPr>
      <w:r w:rsidRPr="00BE5635">
        <w:rPr>
          <w:rFonts w:ascii="Tahoma" w:hAnsi="Tahoma" w:cs="Tahoma"/>
          <w:noProof/>
          <w:sz w:val="24"/>
          <w:szCs w:val="24"/>
        </w:rPr>
        <w:t>Moreover, the care bundle for falls prevention was measured before and after, and the five participating wards were successful in implementing all the relevant process measures</w:t>
      </w:r>
      <w:r>
        <w:rPr>
          <w:rFonts w:ascii="Tahoma" w:hAnsi="Tahoma" w:cs="Tahoma"/>
          <w:noProof/>
          <w:sz w:val="24"/>
          <w:szCs w:val="24"/>
        </w:rPr>
        <w:t>.</w:t>
      </w:r>
    </w:p>
    <w:p w14:paraId="7E57A221" w14:textId="77777777" w:rsidR="00F27461" w:rsidRPr="00493A5E" w:rsidRDefault="00F27461" w:rsidP="00F27461">
      <w:pPr>
        <w:spacing w:after="0" w:line="240" w:lineRule="auto"/>
        <w:jc w:val="both"/>
        <w:rPr>
          <w:rFonts w:ascii="Tahoma" w:hAnsi="Tahoma" w:cs="Tahoma"/>
          <w:b/>
          <w:bCs/>
          <w:sz w:val="16"/>
          <w:szCs w:val="16"/>
        </w:rPr>
      </w:pPr>
    </w:p>
    <w:p w14:paraId="79D016C6" w14:textId="2C573C73" w:rsidR="001D73FB" w:rsidRDefault="001D73FB" w:rsidP="00493A5E">
      <w:pPr>
        <w:spacing w:after="0" w:line="240" w:lineRule="auto"/>
        <w:jc w:val="both"/>
        <w:rPr>
          <w:rFonts w:ascii="Tahoma" w:hAnsi="Tahoma" w:cs="Tahoma"/>
          <w:b/>
          <w:bCs/>
          <w:sz w:val="24"/>
          <w:szCs w:val="24"/>
        </w:rPr>
      </w:pPr>
      <w:r>
        <w:rPr>
          <w:rFonts w:ascii="Tahoma" w:hAnsi="Tahoma" w:cs="Tahoma"/>
          <w:b/>
          <w:bCs/>
          <w:sz w:val="24"/>
          <w:szCs w:val="24"/>
        </w:rPr>
        <w:t>Conclusion:</w:t>
      </w:r>
    </w:p>
    <w:p w14:paraId="29B6DC13" w14:textId="2E5F68EE" w:rsidR="00493A5E" w:rsidRDefault="00F27461" w:rsidP="00F27461">
      <w:pPr>
        <w:spacing w:after="0" w:line="240" w:lineRule="auto"/>
        <w:jc w:val="both"/>
        <w:rPr>
          <w:rFonts w:ascii="Tahoma" w:hAnsi="Tahoma" w:cs="Tahoma"/>
          <w:b/>
          <w:bCs/>
          <w:sz w:val="24"/>
          <w:szCs w:val="24"/>
        </w:rPr>
      </w:pPr>
      <w:r w:rsidRPr="00733BB6">
        <w:rPr>
          <w:rFonts w:ascii="Tahoma" w:hAnsi="Tahoma" w:cs="Tahoma"/>
          <w:noProof/>
          <w:sz w:val="24"/>
          <w:szCs w:val="24"/>
        </w:rPr>
        <w:t xml:space="preserve">The falls collaborative project has resulted in substantial improvements in care, including an increase of patients receiving lying and standing blood pressure assessment, medication review and delirium assessments. Whilst reported falls rates stayed the same for the five wards, when each ward individually was factored in, we saw a reduction in two wards and estimated that the </w:t>
      </w:r>
      <w:r w:rsidRPr="00733BB6">
        <w:rPr>
          <w:rFonts w:ascii="Tahoma" w:hAnsi="Tahoma" w:cs="Tahoma"/>
          <w:noProof/>
          <w:sz w:val="24"/>
          <w:szCs w:val="24"/>
        </w:rPr>
        <w:lastRenderedPageBreak/>
        <w:t>increase in falls for the remaining of three wards was related to a previous state of underreporting, considering the numbers stayed leveled throughout the collaborative.</w:t>
      </w:r>
    </w:p>
    <w:sectPr w:rsidR="00493A5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84"/>
    <w:rsid w:val="000114E7"/>
    <w:rsid w:val="001300DE"/>
    <w:rsid w:val="00194A45"/>
    <w:rsid w:val="001D73FB"/>
    <w:rsid w:val="00312351"/>
    <w:rsid w:val="003378B3"/>
    <w:rsid w:val="00400A84"/>
    <w:rsid w:val="00493A5E"/>
    <w:rsid w:val="0073698D"/>
    <w:rsid w:val="0084790E"/>
    <w:rsid w:val="00957516"/>
    <w:rsid w:val="00A70F30"/>
    <w:rsid w:val="00AC3303"/>
    <w:rsid w:val="00DB03CE"/>
    <w:rsid w:val="00E0156E"/>
    <w:rsid w:val="00E065C5"/>
    <w:rsid w:val="00EF0E17"/>
    <w:rsid w:val="00F057AF"/>
    <w:rsid w:val="00F27461"/>
    <w:rsid w:val="00F335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441</Words>
  <Characters>2517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2024-11-13T12:21:00Z</dcterms:created>
  <dcterms:modified xsi:type="dcterms:W3CDTF">2024-11-22T09:39:00Z</dcterms:modified>
</cp:coreProperties>
</file>