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484D5906" w:rsidR="003378B3" w:rsidRDefault="003378B3" w:rsidP="00D27B17">
      <w:pPr>
        <w:spacing w:after="0" w:line="240" w:lineRule="auto"/>
        <w:rPr>
          <w:rFonts w:ascii="Tahoma" w:hAnsi="Tahoma" w:cs="Tahoma"/>
          <w:b/>
          <w:bCs/>
          <w:noProof/>
          <w:color w:val="32598A"/>
          <w:sz w:val="28"/>
          <w:szCs w:val="28"/>
        </w:rPr>
      </w:pPr>
      <w:r>
        <w:rPr>
          <w:rFonts w:ascii="Tahoma" w:hAnsi="Tahoma" w:cs="Tahoma"/>
          <w:b/>
          <w:bCs/>
          <w:noProof/>
          <w:color w:val="32598A"/>
          <w:sz w:val="28"/>
          <w:szCs w:val="28"/>
        </w:rPr>
        <w:t>POSTER PRESENTATION :</w:t>
      </w:r>
      <w:r w:rsidR="002437FA">
        <w:rPr>
          <w:rFonts w:ascii="Tahoma" w:hAnsi="Tahoma" w:cs="Tahoma"/>
          <w:b/>
          <w:bCs/>
          <w:noProof/>
          <w:color w:val="32598A"/>
          <w:sz w:val="28"/>
          <w:szCs w:val="28"/>
        </w:rPr>
        <w:t xml:space="preserve"> 28</w:t>
      </w:r>
    </w:p>
    <w:p w14:paraId="5FC6A710" w14:textId="29CF0903" w:rsidR="00D27B17" w:rsidRDefault="00D27B17" w:rsidP="00D27B17">
      <w:pPr>
        <w:spacing w:after="0" w:line="240" w:lineRule="auto"/>
        <w:rPr>
          <w:rFonts w:ascii="Tahoma" w:hAnsi="Tahoma" w:cs="Tahoma"/>
          <w:noProof/>
          <w:sz w:val="24"/>
          <w:szCs w:val="24"/>
        </w:rPr>
      </w:pPr>
      <w:r>
        <w:rPr>
          <w:rFonts w:ascii="Tahoma" w:hAnsi="Tahoma" w:cs="Tahoma"/>
          <w:noProof/>
          <w:sz w:val="24"/>
          <w:szCs w:val="24"/>
        </w:rPr>
        <w:t>Blood Flow Restriction Training for intratable Patellar-Femoral Joint Pain-A service development.</w:t>
      </w:r>
    </w:p>
    <w:p w14:paraId="06998259" w14:textId="77777777" w:rsidR="00D27B17" w:rsidRPr="00D27B17" w:rsidRDefault="00D27B17" w:rsidP="00D27B17">
      <w:pPr>
        <w:spacing w:after="0" w:line="240" w:lineRule="auto"/>
        <w:rPr>
          <w:rFonts w:ascii="Tahoma" w:hAnsi="Tahoma" w:cs="Tahoma"/>
          <w:b/>
          <w:bCs/>
          <w:noProof/>
          <w:color w:val="32598A"/>
          <w:sz w:val="16"/>
          <w:szCs w:val="16"/>
        </w:rPr>
      </w:pPr>
    </w:p>
    <w:p w14:paraId="4A899596" w14:textId="40A29C2D" w:rsidR="00D27B17" w:rsidRDefault="003378B3" w:rsidP="00D27B17">
      <w:pPr>
        <w:spacing w:line="240" w:lineRule="auto"/>
        <w:rPr>
          <w:rFonts w:ascii="Tahoma" w:hAnsi="Tahoma" w:cs="Tahoma"/>
          <w:noProof/>
          <w:sz w:val="24"/>
          <w:szCs w:val="24"/>
        </w:rPr>
      </w:pPr>
      <w:r w:rsidRPr="0073698D">
        <w:rPr>
          <w:rFonts w:ascii="Tahoma" w:hAnsi="Tahoma" w:cs="Tahoma"/>
          <w:b/>
          <w:bCs/>
          <w:noProof/>
          <w:color w:val="32598A"/>
          <w:sz w:val="28"/>
          <w:szCs w:val="28"/>
        </w:rPr>
        <w:t>Author/s:</w:t>
      </w:r>
      <w:r w:rsidR="00D27B17">
        <w:rPr>
          <w:rFonts w:ascii="Tahoma" w:hAnsi="Tahoma" w:cs="Tahoma"/>
          <w:b/>
          <w:bCs/>
          <w:noProof/>
          <w:color w:val="32598A"/>
          <w:sz w:val="28"/>
          <w:szCs w:val="28"/>
        </w:rPr>
        <w:t xml:space="preserve"> </w:t>
      </w:r>
      <w:r w:rsidR="00D27B17" w:rsidRPr="00D27B17">
        <w:rPr>
          <w:rFonts w:ascii="Tahoma" w:hAnsi="Tahoma" w:cs="Tahoma"/>
          <w:noProof/>
          <w:sz w:val="24"/>
          <w:szCs w:val="24"/>
        </w:rPr>
        <w:t>Stringer</w:t>
      </w:r>
      <w:r w:rsidR="00D27B17">
        <w:rPr>
          <w:rFonts w:ascii="Tahoma" w:hAnsi="Tahoma" w:cs="Tahoma"/>
          <w:noProof/>
          <w:sz w:val="24"/>
          <w:szCs w:val="24"/>
        </w:rPr>
        <w:t>, E</w:t>
      </w:r>
      <w:r w:rsidR="00D27B17">
        <w:rPr>
          <w:rFonts w:ascii="Tahoma" w:hAnsi="Tahoma" w:cs="Tahoma"/>
          <w:noProof/>
          <w:sz w:val="24"/>
          <w:szCs w:val="24"/>
          <w:vertAlign w:val="superscript"/>
        </w:rPr>
        <w:t>1</w:t>
      </w:r>
      <w:r w:rsidR="00D27B17">
        <w:rPr>
          <w:rFonts w:ascii="Tahoma" w:hAnsi="Tahoma" w:cs="Tahoma"/>
          <w:noProof/>
          <w:sz w:val="24"/>
          <w:szCs w:val="24"/>
        </w:rPr>
        <w:t>., Boe, A</w:t>
      </w:r>
      <w:r w:rsidR="00D27B17">
        <w:rPr>
          <w:rFonts w:ascii="Tahoma" w:hAnsi="Tahoma" w:cs="Tahoma"/>
          <w:noProof/>
          <w:sz w:val="24"/>
          <w:szCs w:val="24"/>
          <w:vertAlign w:val="superscript"/>
        </w:rPr>
        <w:t>1</w:t>
      </w:r>
      <w:r w:rsidR="00D27B17">
        <w:rPr>
          <w:rFonts w:ascii="Tahoma" w:hAnsi="Tahoma" w:cs="Tahoma"/>
          <w:noProof/>
          <w:sz w:val="24"/>
          <w:szCs w:val="24"/>
        </w:rPr>
        <w:t>., Priest, J</w:t>
      </w:r>
      <w:r w:rsidR="00D27B17">
        <w:rPr>
          <w:rFonts w:ascii="Tahoma" w:hAnsi="Tahoma" w:cs="Tahoma"/>
          <w:noProof/>
          <w:sz w:val="24"/>
          <w:szCs w:val="24"/>
          <w:vertAlign w:val="superscript"/>
        </w:rPr>
        <w:t>1</w:t>
      </w:r>
      <w:r w:rsidR="00D27B17">
        <w:rPr>
          <w:rFonts w:ascii="Tahoma" w:hAnsi="Tahoma" w:cs="Tahoma"/>
          <w:noProof/>
          <w:sz w:val="24"/>
          <w:szCs w:val="24"/>
        </w:rPr>
        <w:t>., Rice, J</w:t>
      </w:r>
      <w:r w:rsidR="00D27B17">
        <w:rPr>
          <w:rFonts w:ascii="Tahoma" w:hAnsi="Tahoma" w:cs="Tahoma"/>
          <w:noProof/>
          <w:sz w:val="24"/>
          <w:szCs w:val="24"/>
          <w:vertAlign w:val="superscript"/>
        </w:rPr>
        <w:t>1</w:t>
      </w:r>
      <w:r w:rsidR="00D27B17">
        <w:rPr>
          <w:rFonts w:ascii="Tahoma" w:hAnsi="Tahoma" w:cs="Tahoma"/>
          <w:noProof/>
          <w:sz w:val="24"/>
          <w:szCs w:val="24"/>
        </w:rPr>
        <w:t>., Pedley, J</w:t>
      </w:r>
      <w:r w:rsidR="00D27B17">
        <w:rPr>
          <w:rFonts w:ascii="Tahoma" w:hAnsi="Tahoma" w:cs="Tahoma"/>
          <w:noProof/>
          <w:sz w:val="24"/>
          <w:szCs w:val="24"/>
          <w:vertAlign w:val="superscript"/>
        </w:rPr>
        <w:t>2</w:t>
      </w:r>
      <w:r w:rsidR="00D27B17">
        <w:rPr>
          <w:rFonts w:ascii="Tahoma" w:hAnsi="Tahoma" w:cs="Tahoma"/>
          <w:noProof/>
          <w:sz w:val="24"/>
          <w:szCs w:val="24"/>
        </w:rPr>
        <w:t>., Eirug, I</w:t>
      </w:r>
      <w:r w:rsidR="00D27B17" w:rsidRPr="00D27B17">
        <w:rPr>
          <w:rFonts w:ascii="Tahoma" w:hAnsi="Tahoma" w:cs="Tahoma"/>
          <w:noProof/>
          <w:sz w:val="24"/>
          <w:szCs w:val="24"/>
          <w:vertAlign w:val="superscript"/>
        </w:rPr>
        <w:t>2</w:t>
      </w:r>
      <w:r w:rsidR="00D27B17">
        <w:rPr>
          <w:rFonts w:ascii="Tahoma" w:hAnsi="Tahoma" w:cs="Tahoma"/>
          <w:noProof/>
          <w:sz w:val="24"/>
          <w:szCs w:val="24"/>
        </w:rPr>
        <w:t xml:space="preserve">.                          </w:t>
      </w:r>
    </w:p>
    <w:p w14:paraId="0EF06F1D" w14:textId="07CC1772" w:rsidR="0073698D" w:rsidRDefault="0073698D" w:rsidP="003D6B2C">
      <w:pPr>
        <w:spacing w:after="0" w:line="240" w:lineRule="auto"/>
        <w:rPr>
          <w:rFonts w:ascii="Tahoma" w:hAnsi="Tahoma" w:cs="Tahoma"/>
          <w:noProof/>
          <w:sz w:val="24"/>
          <w:szCs w:val="24"/>
        </w:rPr>
      </w:pPr>
      <w:r>
        <w:rPr>
          <w:rFonts w:ascii="Tahoma" w:hAnsi="Tahoma" w:cs="Tahoma"/>
          <w:b/>
          <w:bCs/>
          <w:noProof/>
          <w:color w:val="32598A"/>
          <w:sz w:val="28"/>
          <w:szCs w:val="28"/>
        </w:rPr>
        <w:t>Department:</w:t>
      </w:r>
      <w:r w:rsidR="00D27B17">
        <w:rPr>
          <w:rFonts w:ascii="Tahoma" w:hAnsi="Tahoma" w:cs="Tahoma"/>
          <w:b/>
          <w:bCs/>
          <w:noProof/>
          <w:color w:val="32598A"/>
          <w:sz w:val="28"/>
          <w:szCs w:val="28"/>
        </w:rPr>
        <w:t xml:space="preserve"> </w:t>
      </w:r>
      <w:r w:rsidR="00D27B17">
        <w:rPr>
          <w:rFonts w:ascii="Tahoma" w:hAnsi="Tahoma" w:cs="Tahoma"/>
          <w:b/>
          <w:bCs/>
          <w:noProof/>
          <w:color w:val="32598A"/>
          <w:sz w:val="28"/>
          <w:szCs w:val="28"/>
          <w:vertAlign w:val="superscript"/>
        </w:rPr>
        <w:t>1</w:t>
      </w:r>
      <w:r w:rsidR="00D27B17" w:rsidRPr="00D27B17">
        <w:rPr>
          <w:rFonts w:ascii="Tahoma" w:hAnsi="Tahoma" w:cs="Tahoma"/>
          <w:noProof/>
          <w:sz w:val="24"/>
          <w:szCs w:val="24"/>
        </w:rPr>
        <w:t>Physiotherapy, Cwm Taf Morgannwg University Health Board</w:t>
      </w:r>
      <w:r w:rsidR="00D27B17">
        <w:rPr>
          <w:rFonts w:ascii="Tahoma" w:hAnsi="Tahoma" w:cs="Tahoma"/>
          <w:noProof/>
          <w:sz w:val="24"/>
          <w:szCs w:val="24"/>
        </w:rPr>
        <w:t>.</w:t>
      </w:r>
    </w:p>
    <w:p w14:paraId="3BAC1DE5" w14:textId="2DBBC9E4" w:rsidR="00D27B17" w:rsidRPr="00D27B17" w:rsidRDefault="00D27B17" w:rsidP="00D27B17">
      <w:pPr>
        <w:spacing w:line="240" w:lineRule="auto"/>
        <w:rPr>
          <w:rFonts w:ascii="Tahoma" w:hAnsi="Tahoma" w:cs="Tahoma"/>
          <w:noProof/>
          <w:sz w:val="24"/>
          <w:szCs w:val="24"/>
        </w:rPr>
      </w:pPr>
      <w:r>
        <w:rPr>
          <w:rFonts w:ascii="Tahoma" w:hAnsi="Tahoma" w:cs="Tahoma"/>
          <w:noProof/>
          <w:sz w:val="24"/>
          <w:szCs w:val="24"/>
          <w:vertAlign w:val="superscript"/>
        </w:rPr>
        <w:t xml:space="preserve">2 </w:t>
      </w:r>
      <w:r>
        <w:rPr>
          <w:rFonts w:ascii="Tahoma" w:hAnsi="Tahoma" w:cs="Tahoma"/>
          <w:noProof/>
          <w:sz w:val="24"/>
          <w:szCs w:val="24"/>
        </w:rPr>
        <w:t xml:space="preserve">Cardiff School of Sport and Health Sciences, Cardiff Metropolitan University. </w:t>
      </w:r>
    </w:p>
    <w:p w14:paraId="5C2DF48A" w14:textId="77777777" w:rsidR="001D73FB" w:rsidRPr="00101A21" w:rsidRDefault="001D73FB" w:rsidP="001D73FB">
      <w:pPr>
        <w:shd w:val="clear" w:color="auto" w:fill="32598A"/>
        <w:rPr>
          <w:color w:val="0066CC"/>
        </w:rPr>
      </w:pPr>
    </w:p>
    <w:p w14:paraId="538FA88B" w14:textId="72FC8F28" w:rsidR="00400A84" w:rsidRDefault="001D73FB" w:rsidP="003D6B2C">
      <w:pPr>
        <w:spacing w:after="0" w:line="240" w:lineRule="auto"/>
        <w:jc w:val="both"/>
        <w:rPr>
          <w:rFonts w:ascii="Tahoma" w:hAnsi="Tahoma" w:cs="Tahoma"/>
          <w:b/>
          <w:bCs/>
          <w:sz w:val="24"/>
          <w:szCs w:val="24"/>
        </w:rPr>
      </w:pPr>
      <w:r>
        <w:rPr>
          <w:rFonts w:ascii="Tahoma" w:hAnsi="Tahoma" w:cs="Tahoma"/>
          <w:b/>
          <w:bCs/>
          <w:sz w:val="24"/>
          <w:szCs w:val="24"/>
        </w:rPr>
        <w:t>Introduction:</w:t>
      </w:r>
    </w:p>
    <w:p w14:paraId="6AFFAAE8" w14:textId="77777777" w:rsidR="00D27B17" w:rsidRPr="00093B7B" w:rsidRDefault="00D27B17" w:rsidP="003D6B2C">
      <w:pPr>
        <w:spacing w:after="0" w:line="240" w:lineRule="auto"/>
        <w:jc w:val="both"/>
        <w:rPr>
          <w:rFonts w:ascii="Tahoma" w:hAnsi="Tahoma" w:cs="Tahoma"/>
          <w:sz w:val="24"/>
          <w:szCs w:val="24"/>
        </w:rPr>
      </w:pPr>
      <w:r w:rsidRPr="00093B7B">
        <w:rPr>
          <w:rFonts w:ascii="Tahoma" w:hAnsi="Tahoma" w:cs="Tahoma"/>
          <w:sz w:val="24"/>
          <w:szCs w:val="24"/>
        </w:rPr>
        <w:t xml:space="preserve">Patella </w:t>
      </w:r>
      <w:r>
        <w:rPr>
          <w:rFonts w:ascii="Tahoma" w:hAnsi="Tahoma" w:cs="Tahoma"/>
          <w:sz w:val="24"/>
          <w:szCs w:val="24"/>
        </w:rPr>
        <w:t>F</w:t>
      </w:r>
      <w:r w:rsidRPr="00093B7B">
        <w:rPr>
          <w:rFonts w:ascii="Tahoma" w:hAnsi="Tahoma" w:cs="Tahoma"/>
          <w:sz w:val="24"/>
          <w:szCs w:val="24"/>
        </w:rPr>
        <w:t xml:space="preserve">emoral </w:t>
      </w:r>
      <w:r>
        <w:rPr>
          <w:rFonts w:ascii="Tahoma" w:hAnsi="Tahoma" w:cs="Tahoma"/>
          <w:sz w:val="24"/>
          <w:szCs w:val="24"/>
        </w:rPr>
        <w:t>J</w:t>
      </w:r>
      <w:r w:rsidRPr="00093B7B">
        <w:rPr>
          <w:rFonts w:ascii="Tahoma" w:hAnsi="Tahoma" w:cs="Tahoma"/>
          <w:sz w:val="24"/>
          <w:szCs w:val="24"/>
        </w:rPr>
        <w:t xml:space="preserve">oint </w:t>
      </w:r>
      <w:r>
        <w:rPr>
          <w:rFonts w:ascii="Tahoma" w:hAnsi="Tahoma" w:cs="Tahoma"/>
          <w:sz w:val="24"/>
          <w:szCs w:val="24"/>
        </w:rPr>
        <w:t>P</w:t>
      </w:r>
      <w:r w:rsidRPr="00093B7B">
        <w:rPr>
          <w:rFonts w:ascii="Tahoma" w:hAnsi="Tahoma" w:cs="Tahoma"/>
          <w:sz w:val="24"/>
          <w:szCs w:val="24"/>
        </w:rPr>
        <w:t xml:space="preserve">ain (PFJP) is a common condition </w:t>
      </w:r>
      <w:r>
        <w:rPr>
          <w:rFonts w:ascii="Tahoma" w:hAnsi="Tahoma" w:cs="Tahoma"/>
          <w:sz w:val="24"/>
          <w:szCs w:val="24"/>
        </w:rPr>
        <w:t>for which the main treatment</w:t>
      </w:r>
      <w:r w:rsidRPr="00093B7B">
        <w:rPr>
          <w:rFonts w:ascii="Tahoma" w:hAnsi="Tahoma" w:cs="Tahoma"/>
          <w:sz w:val="24"/>
          <w:szCs w:val="24"/>
        </w:rPr>
        <w:t xml:space="preserve"> is quadricep</w:t>
      </w:r>
      <w:r>
        <w:rPr>
          <w:rFonts w:ascii="Tahoma" w:hAnsi="Tahoma" w:cs="Tahoma"/>
          <w:sz w:val="24"/>
          <w:szCs w:val="24"/>
        </w:rPr>
        <w:t>s</w:t>
      </w:r>
      <w:r w:rsidRPr="00093B7B">
        <w:rPr>
          <w:rFonts w:ascii="Tahoma" w:hAnsi="Tahoma" w:cs="Tahoma"/>
          <w:sz w:val="24"/>
          <w:szCs w:val="24"/>
        </w:rPr>
        <w:t xml:space="preserve"> strength training. However, the high loads of traditional strength training can be too painful to tolerate for some PFJP patients</w:t>
      </w:r>
      <w:r>
        <w:rPr>
          <w:rFonts w:ascii="Tahoma" w:hAnsi="Tahoma" w:cs="Tahoma"/>
          <w:sz w:val="24"/>
          <w:szCs w:val="24"/>
        </w:rPr>
        <w:t xml:space="preserve">. </w:t>
      </w:r>
      <w:r w:rsidRPr="00093B7B">
        <w:rPr>
          <w:rFonts w:ascii="Tahoma" w:hAnsi="Tahoma" w:cs="Tahoma"/>
          <w:sz w:val="24"/>
          <w:szCs w:val="24"/>
        </w:rPr>
        <w:t xml:space="preserve">It has been suggested that weight training with lighter loads while using an inflatable cuff to partially occlude blood flow to the leg, or Blood Flow Restriction Training (BFRT), may be better tolerated and more effective. </w:t>
      </w:r>
    </w:p>
    <w:p w14:paraId="5E0CF6AD" w14:textId="6D4C7AB8" w:rsidR="00D27B17" w:rsidRDefault="00D27B17" w:rsidP="003D6B2C">
      <w:pPr>
        <w:spacing w:line="240" w:lineRule="auto"/>
        <w:jc w:val="both"/>
        <w:rPr>
          <w:rFonts w:ascii="Tahoma" w:hAnsi="Tahoma" w:cs="Tahoma"/>
          <w:b/>
          <w:bCs/>
          <w:sz w:val="24"/>
          <w:szCs w:val="24"/>
        </w:rPr>
      </w:pPr>
      <w:r w:rsidRPr="00300CCB">
        <w:rPr>
          <w:rFonts w:ascii="Tahoma" w:hAnsi="Tahoma" w:cs="Tahoma"/>
          <w:sz w:val="24"/>
          <w:szCs w:val="24"/>
        </w:rPr>
        <w:t>Therefore, we developed a BFRT service for PFJP patients who could not tolerate standard heavier loa</w:t>
      </w:r>
      <w:r>
        <w:rPr>
          <w:rFonts w:ascii="Tahoma" w:hAnsi="Tahoma" w:cs="Tahoma"/>
          <w:sz w:val="24"/>
          <w:szCs w:val="24"/>
        </w:rPr>
        <w:t>d training.</w:t>
      </w:r>
      <w:r>
        <w:rPr>
          <w:rFonts w:ascii="Tahoma" w:hAnsi="Tahoma" w:cs="Tahoma"/>
          <w:sz w:val="24"/>
          <w:szCs w:val="24"/>
        </w:rPr>
        <w:t> </w:t>
      </w:r>
      <w:r>
        <w:rPr>
          <w:rFonts w:ascii="Tahoma" w:hAnsi="Tahoma" w:cs="Tahoma"/>
          <w:sz w:val="24"/>
          <w:szCs w:val="24"/>
        </w:rPr>
        <w:t> </w:t>
      </w:r>
    </w:p>
    <w:p w14:paraId="7348F163" w14:textId="5313D1F5" w:rsidR="001D73FB" w:rsidRDefault="001D73FB" w:rsidP="003D6B2C">
      <w:pPr>
        <w:spacing w:after="0" w:line="240" w:lineRule="auto"/>
        <w:jc w:val="both"/>
        <w:rPr>
          <w:rFonts w:ascii="Tahoma" w:hAnsi="Tahoma" w:cs="Tahoma"/>
          <w:b/>
          <w:bCs/>
          <w:sz w:val="24"/>
          <w:szCs w:val="24"/>
        </w:rPr>
      </w:pPr>
      <w:r>
        <w:rPr>
          <w:rFonts w:ascii="Tahoma" w:hAnsi="Tahoma" w:cs="Tahoma"/>
          <w:b/>
          <w:bCs/>
          <w:sz w:val="24"/>
          <w:szCs w:val="24"/>
        </w:rPr>
        <w:t>Aim:</w:t>
      </w:r>
    </w:p>
    <w:p w14:paraId="7F3866F1" w14:textId="63F43EBE" w:rsidR="00B237A4" w:rsidRDefault="00B237A4" w:rsidP="003D6B2C">
      <w:pPr>
        <w:spacing w:after="0" w:line="240" w:lineRule="auto"/>
        <w:jc w:val="both"/>
        <w:rPr>
          <w:rFonts w:ascii="Tahoma" w:hAnsi="Tahoma" w:cs="Tahoma"/>
          <w:sz w:val="24"/>
          <w:szCs w:val="24"/>
        </w:rPr>
      </w:pPr>
      <w:r>
        <w:rPr>
          <w:rFonts w:ascii="Tahoma" w:hAnsi="Tahoma" w:cs="Tahoma"/>
          <w:sz w:val="24"/>
          <w:szCs w:val="24"/>
        </w:rPr>
        <w:t>To e</w:t>
      </w:r>
      <w:r w:rsidRPr="00B130B4">
        <w:rPr>
          <w:rFonts w:ascii="Tahoma" w:hAnsi="Tahoma" w:cs="Tahoma"/>
          <w:sz w:val="24"/>
          <w:szCs w:val="24"/>
        </w:rPr>
        <w:t>valuate the efficacy of BFRT on subjective measures of knee health in patients with</w:t>
      </w:r>
      <w:r>
        <w:rPr>
          <w:rFonts w:ascii="Tahoma" w:hAnsi="Tahoma" w:cs="Tahoma"/>
          <w:sz w:val="24"/>
          <w:szCs w:val="24"/>
        </w:rPr>
        <w:t xml:space="preserve"> intractable PFJP</w:t>
      </w:r>
      <w:r w:rsidRPr="00B130B4">
        <w:rPr>
          <w:rFonts w:ascii="Tahoma" w:hAnsi="Tahoma" w:cs="Tahoma"/>
          <w:sz w:val="24"/>
          <w:szCs w:val="24"/>
        </w:rPr>
        <w:t xml:space="preserve"> using the Knee Injury and Osteoarthritis Outcome Score (KOOS-12).                                                                                                                  </w:t>
      </w:r>
    </w:p>
    <w:p w14:paraId="3A6A9359" w14:textId="2C17E4ED" w:rsidR="00B237A4" w:rsidRDefault="00B237A4" w:rsidP="003D6B2C">
      <w:pPr>
        <w:spacing w:after="0" w:line="240" w:lineRule="auto"/>
        <w:jc w:val="both"/>
        <w:rPr>
          <w:rFonts w:ascii="Tahoma" w:hAnsi="Tahoma" w:cs="Tahoma"/>
          <w:sz w:val="24"/>
          <w:szCs w:val="24"/>
        </w:rPr>
      </w:pPr>
      <w:r>
        <w:rPr>
          <w:rFonts w:ascii="Tahoma" w:hAnsi="Tahoma" w:cs="Tahoma"/>
          <w:sz w:val="24"/>
          <w:szCs w:val="24"/>
        </w:rPr>
        <w:t xml:space="preserve">Assess </w:t>
      </w:r>
      <w:r w:rsidRPr="00B130B4">
        <w:rPr>
          <w:rFonts w:ascii="Tahoma" w:hAnsi="Tahoma" w:cs="Tahoma"/>
          <w:sz w:val="24"/>
          <w:szCs w:val="24"/>
        </w:rPr>
        <w:t>the effect of</w:t>
      </w:r>
      <w:r>
        <w:rPr>
          <w:rFonts w:ascii="Tahoma" w:hAnsi="Tahoma" w:cs="Tahoma"/>
          <w:sz w:val="24"/>
          <w:szCs w:val="24"/>
        </w:rPr>
        <w:t xml:space="preserve"> BFRT</w:t>
      </w:r>
      <w:r w:rsidRPr="00B130B4">
        <w:rPr>
          <w:rFonts w:ascii="Tahoma" w:hAnsi="Tahoma" w:cs="Tahoma"/>
          <w:sz w:val="24"/>
          <w:szCs w:val="24"/>
        </w:rPr>
        <w:t xml:space="preserve"> on measures of isometric</w:t>
      </w:r>
      <w:r>
        <w:rPr>
          <w:rFonts w:ascii="Tahoma" w:hAnsi="Tahoma" w:cs="Tahoma"/>
          <w:sz w:val="24"/>
          <w:szCs w:val="24"/>
        </w:rPr>
        <w:t xml:space="preserve"> quadriceps</w:t>
      </w:r>
      <w:r w:rsidRPr="00B130B4">
        <w:rPr>
          <w:rFonts w:ascii="Tahoma" w:hAnsi="Tahoma" w:cs="Tahoma"/>
          <w:sz w:val="24"/>
          <w:szCs w:val="24"/>
        </w:rPr>
        <w:t xml:space="preserve"> strength.</w:t>
      </w:r>
    </w:p>
    <w:p w14:paraId="2BB63323" w14:textId="77777777" w:rsidR="00B237A4" w:rsidRDefault="00B237A4" w:rsidP="003D6B2C">
      <w:pPr>
        <w:spacing w:after="0" w:line="240" w:lineRule="auto"/>
        <w:jc w:val="both"/>
        <w:rPr>
          <w:rFonts w:ascii="Tahoma" w:hAnsi="Tahoma" w:cs="Tahoma"/>
          <w:b/>
          <w:bCs/>
          <w:sz w:val="24"/>
          <w:szCs w:val="24"/>
        </w:rPr>
      </w:pPr>
    </w:p>
    <w:p w14:paraId="4F0C03D1" w14:textId="07D493CB" w:rsidR="001D73FB" w:rsidRDefault="001D73FB" w:rsidP="003D6B2C">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01369091" w14:textId="0938AA33" w:rsidR="00B237A4" w:rsidRDefault="00B237A4" w:rsidP="003D6B2C">
      <w:pPr>
        <w:spacing w:after="0" w:line="240" w:lineRule="auto"/>
        <w:jc w:val="both"/>
        <w:rPr>
          <w:rFonts w:ascii="Tahoma" w:hAnsi="Tahoma" w:cs="Tahoma"/>
          <w:b/>
          <w:bCs/>
          <w:sz w:val="24"/>
          <w:szCs w:val="24"/>
        </w:rPr>
      </w:pPr>
      <w:r w:rsidRPr="00093B7B">
        <w:rPr>
          <w:rFonts w:ascii="Tahoma" w:hAnsi="Tahoma" w:cs="Tahoma"/>
          <w:sz w:val="24"/>
          <w:szCs w:val="24"/>
        </w:rPr>
        <w:t>PFJP patient</w:t>
      </w:r>
      <w:r>
        <w:rPr>
          <w:rFonts w:ascii="Tahoma" w:hAnsi="Tahoma" w:cs="Tahoma"/>
          <w:sz w:val="24"/>
          <w:szCs w:val="24"/>
        </w:rPr>
        <w:t>s</w:t>
      </w:r>
      <w:r w:rsidRPr="00093B7B">
        <w:rPr>
          <w:rFonts w:ascii="Tahoma" w:hAnsi="Tahoma" w:cs="Tahoma"/>
          <w:sz w:val="24"/>
          <w:szCs w:val="24"/>
        </w:rPr>
        <w:t xml:space="preserve"> not improving with usual physiotherapy (exercise and manual therapy), </w:t>
      </w:r>
      <w:r>
        <w:rPr>
          <w:rFonts w:ascii="Tahoma" w:hAnsi="Tahoma" w:cs="Tahoma"/>
          <w:sz w:val="24"/>
          <w:szCs w:val="24"/>
        </w:rPr>
        <w:t>were offered BFRT</w:t>
      </w:r>
      <w:r w:rsidRPr="00093B7B">
        <w:rPr>
          <w:rFonts w:ascii="Tahoma" w:hAnsi="Tahoma" w:cs="Tahoma"/>
          <w:sz w:val="24"/>
          <w:szCs w:val="24"/>
        </w:rPr>
        <w:t xml:space="preserve"> as a treatment option. Those who decided to try performed supervised BFRT exercise twice a week for six weeks. The KOOS questionnaire was completed before and after the BFRT sessions, as was peak isometric quadriceps strength (in KG) using a dynamometer.</w:t>
      </w:r>
      <w:r>
        <w:rPr>
          <w:rFonts w:ascii="Tahoma" w:hAnsi="Tahoma" w:cs="Tahoma"/>
          <w:sz w:val="24"/>
          <w:szCs w:val="24"/>
        </w:rPr>
        <w:t> </w:t>
      </w:r>
    </w:p>
    <w:p w14:paraId="41CCDAF5" w14:textId="77777777" w:rsidR="00312351" w:rsidRPr="00312351" w:rsidRDefault="00312351" w:rsidP="003D6B2C">
      <w:pPr>
        <w:spacing w:after="0" w:line="240" w:lineRule="auto"/>
        <w:jc w:val="both"/>
        <w:rPr>
          <w:rFonts w:ascii="Tahoma" w:hAnsi="Tahoma" w:cs="Tahoma"/>
          <w:sz w:val="24"/>
          <w:szCs w:val="24"/>
        </w:rPr>
      </w:pPr>
    </w:p>
    <w:p w14:paraId="335C0979" w14:textId="1B1FEB4F" w:rsidR="001D73FB" w:rsidRDefault="001D73FB" w:rsidP="003D6B2C">
      <w:pPr>
        <w:spacing w:after="0" w:line="240" w:lineRule="auto"/>
        <w:jc w:val="both"/>
        <w:rPr>
          <w:rFonts w:ascii="Tahoma" w:hAnsi="Tahoma" w:cs="Tahoma"/>
          <w:b/>
          <w:bCs/>
          <w:sz w:val="24"/>
          <w:szCs w:val="24"/>
        </w:rPr>
      </w:pPr>
      <w:r>
        <w:rPr>
          <w:rFonts w:ascii="Tahoma" w:hAnsi="Tahoma" w:cs="Tahoma"/>
          <w:b/>
          <w:bCs/>
          <w:sz w:val="24"/>
          <w:szCs w:val="24"/>
        </w:rPr>
        <w:t>Results:</w:t>
      </w:r>
    </w:p>
    <w:p w14:paraId="4B7AD8D3" w14:textId="77777777" w:rsidR="00B237A4" w:rsidRDefault="00B237A4" w:rsidP="003D6B2C">
      <w:pPr>
        <w:spacing w:line="240" w:lineRule="auto"/>
        <w:jc w:val="both"/>
        <w:rPr>
          <w:rFonts w:ascii="Tahoma" w:hAnsi="Tahoma" w:cs="Tahoma"/>
          <w:noProof/>
          <w:sz w:val="24"/>
          <w:szCs w:val="24"/>
        </w:rPr>
      </w:pPr>
      <w:r w:rsidRPr="00093B7B">
        <w:rPr>
          <w:rFonts w:ascii="Tahoma" w:hAnsi="Tahoma" w:cs="Tahoma"/>
          <w:sz w:val="24"/>
          <w:szCs w:val="24"/>
        </w:rPr>
        <w:t xml:space="preserve">The numbers of PFJP patients who received the BFRT was low (n=5). This is likely because clinicians and patients chose to use traditional strengthening exercise if it was tolerated. All the subsections of the KOOS score improved on average, (mean improvement range of +7 to +15.6), and the mean maximum isometric quadricep strength increased from 25kg to 35kg, an improvement of 40.6%. </w:t>
      </w:r>
    </w:p>
    <w:p w14:paraId="79D016C6" w14:textId="2B69CD05" w:rsidR="001D73FB" w:rsidRDefault="001D73FB" w:rsidP="003D6B2C">
      <w:pPr>
        <w:spacing w:after="0" w:line="240" w:lineRule="auto"/>
        <w:jc w:val="both"/>
        <w:rPr>
          <w:rFonts w:ascii="Tahoma" w:hAnsi="Tahoma" w:cs="Tahoma"/>
          <w:b/>
          <w:bCs/>
          <w:sz w:val="24"/>
          <w:szCs w:val="24"/>
        </w:rPr>
      </w:pPr>
      <w:r>
        <w:rPr>
          <w:rFonts w:ascii="Tahoma" w:hAnsi="Tahoma" w:cs="Tahoma"/>
          <w:b/>
          <w:bCs/>
          <w:sz w:val="24"/>
          <w:szCs w:val="24"/>
        </w:rPr>
        <w:t>Conclusion:</w:t>
      </w:r>
    </w:p>
    <w:p w14:paraId="06903D20" w14:textId="77777777" w:rsidR="00B237A4" w:rsidRDefault="00B237A4" w:rsidP="003D6B2C">
      <w:pPr>
        <w:spacing w:line="240" w:lineRule="auto"/>
        <w:jc w:val="both"/>
        <w:rPr>
          <w:rFonts w:ascii="Tahoma" w:hAnsi="Tahoma" w:cs="Tahoma"/>
          <w:sz w:val="24"/>
          <w:szCs w:val="24"/>
        </w:rPr>
      </w:pPr>
      <w:r w:rsidRPr="00093B7B">
        <w:rPr>
          <w:rFonts w:ascii="Tahoma" w:hAnsi="Tahoma" w:cs="Tahoma"/>
          <w:sz w:val="24"/>
          <w:szCs w:val="24"/>
        </w:rPr>
        <w:t>Over the short term, in patients with severe PFJP that restricts the ability to perform traditional strengthening exercises, BFRT appears to improve pain, symptoms and quality of life, as well as improve the ability to engage in sport and perform activities of daily living.</w:t>
      </w:r>
      <w:r>
        <w:rPr>
          <w:rFonts w:ascii="Tahoma" w:hAnsi="Tahoma" w:cs="Tahoma"/>
          <w:sz w:val="24"/>
          <w:szCs w:val="24"/>
        </w:rPr>
        <w:t xml:space="preserve"> Further qualitative investigation into the patients' experience of performing BFRT would be valuable.</w:t>
      </w:r>
      <w:r w:rsidRPr="00093B7B">
        <w:rPr>
          <w:rFonts w:ascii="Tahoma" w:hAnsi="Tahoma" w:cs="Tahoma"/>
          <w:sz w:val="24"/>
          <w:szCs w:val="24"/>
        </w:rPr>
        <w:t xml:space="preserve"> </w:t>
      </w:r>
    </w:p>
    <w:p w14:paraId="14EB0E50" w14:textId="77777777" w:rsidR="00B237A4" w:rsidRDefault="00B237A4" w:rsidP="00EF0E17">
      <w:pPr>
        <w:spacing w:after="0"/>
        <w:rPr>
          <w:rFonts w:ascii="Tahoma" w:hAnsi="Tahoma" w:cs="Tahoma"/>
          <w:b/>
          <w:bCs/>
          <w:sz w:val="24"/>
          <w:szCs w:val="24"/>
        </w:rPr>
      </w:pPr>
    </w:p>
    <w:sectPr w:rsidR="00B237A4"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2437FA"/>
    <w:rsid w:val="00312351"/>
    <w:rsid w:val="003378B3"/>
    <w:rsid w:val="003D6B2C"/>
    <w:rsid w:val="00400A84"/>
    <w:rsid w:val="0073698D"/>
    <w:rsid w:val="0084790E"/>
    <w:rsid w:val="00957516"/>
    <w:rsid w:val="00A70F30"/>
    <w:rsid w:val="00AC3303"/>
    <w:rsid w:val="00B237A4"/>
    <w:rsid w:val="00B36484"/>
    <w:rsid w:val="00D27B17"/>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378</Words>
  <Characters>2157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4</cp:revision>
  <dcterms:created xsi:type="dcterms:W3CDTF">2024-11-06T15:47:00Z</dcterms:created>
  <dcterms:modified xsi:type="dcterms:W3CDTF">2024-11-22T09:29:00Z</dcterms:modified>
</cp:coreProperties>
</file>