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2CA9B397" w:rsidR="003378B3" w:rsidRDefault="003378B3" w:rsidP="008F6E6D">
      <w:pPr>
        <w:spacing w:after="0" w:line="240" w:lineRule="auto"/>
        <w:rPr>
          <w:rFonts w:ascii="Tahoma" w:hAnsi="Tahoma" w:cs="Tahoma"/>
          <w:b/>
          <w:bCs/>
          <w:noProof/>
          <w:color w:val="32598A"/>
          <w:sz w:val="28"/>
          <w:szCs w:val="28"/>
        </w:rPr>
      </w:pPr>
      <w:r>
        <w:rPr>
          <w:rFonts w:ascii="Tahoma" w:hAnsi="Tahoma" w:cs="Tahoma"/>
          <w:b/>
          <w:bCs/>
          <w:noProof/>
          <w:color w:val="32598A"/>
          <w:sz w:val="28"/>
          <w:szCs w:val="28"/>
        </w:rPr>
        <w:t>POSTER PRESENTATION :</w:t>
      </w:r>
      <w:r w:rsidR="00B01010">
        <w:rPr>
          <w:rFonts w:ascii="Tahoma" w:hAnsi="Tahoma" w:cs="Tahoma"/>
          <w:b/>
          <w:bCs/>
          <w:noProof/>
          <w:color w:val="32598A"/>
          <w:sz w:val="28"/>
          <w:szCs w:val="28"/>
        </w:rPr>
        <w:t xml:space="preserve"> 20</w:t>
      </w:r>
    </w:p>
    <w:p w14:paraId="1EFF8B82" w14:textId="65A9B8B7" w:rsidR="005B7A53" w:rsidRPr="005B7A53" w:rsidRDefault="00B01010" w:rsidP="008F6E6D">
      <w:pPr>
        <w:spacing w:after="0" w:line="240" w:lineRule="auto"/>
        <w:rPr>
          <w:rFonts w:ascii="Tahoma" w:hAnsi="Tahoma" w:cs="Tahoma"/>
          <w:b/>
          <w:bCs/>
          <w:noProof/>
          <w:color w:val="32598A"/>
          <w:sz w:val="24"/>
          <w:szCs w:val="24"/>
        </w:rPr>
      </w:pPr>
      <w:sdt>
        <w:sdtPr>
          <w:rPr>
            <w:rFonts w:ascii="Tahoma" w:hAnsi="Tahoma" w:cs="Tahoma"/>
            <w:sz w:val="24"/>
            <w:szCs w:val="24"/>
          </w:rPr>
          <w:id w:val="495000437"/>
          <w:placeholder>
            <w:docPart w:val="EA30DBDD2C574B9FACDC06F1B47ED882"/>
          </w:placeholder>
          <w:text/>
        </w:sdtPr>
        <w:sdtEndPr/>
        <w:sdtContent>
          <w:r w:rsidR="005B7A53" w:rsidRPr="005B7A53">
            <w:rPr>
              <w:rFonts w:ascii="Tahoma" w:hAnsi="Tahoma" w:cs="Tahoma"/>
              <w:sz w:val="24"/>
              <w:szCs w:val="24"/>
            </w:rPr>
            <w:t xml:space="preserve">Evaluation of the Welsh Nursing Care Record (WNCR) in Enhancing Patient Care and </w:t>
          </w:r>
          <w:r w:rsidR="00540530" w:rsidRPr="005B7A53">
            <w:rPr>
              <w:rFonts w:ascii="Tahoma" w:hAnsi="Tahoma" w:cs="Tahoma"/>
              <w:sz w:val="24"/>
              <w:szCs w:val="24"/>
            </w:rPr>
            <w:t>Managing Nursing</w:t>
          </w:r>
          <w:r w:rsidR="005B7A53" w:rsidRPr="005B7A53">
            <w:rPr>
              <w:rFonts w:ascii="Tahoma" w:hAnsi="Tahoma" w:cs="Tahoma"/>
              <w:sz w:val="24"/>
              <w:szCs w:val="24"/>
            </w:rPr>
            <w:t xml:space="preserve"> Workload at CTMUHB</w:t>
          </w:r>
          <w:r w:rsidR="005B7A53">
            <w:rPr>
              <w:rFonts w:ascii="Tahoma" w:hAnsi="Tahoma" w:cs="Tahoma"/>
              <w:sz w:val="24"/>
              <w:szCs w:val="24"/>
            </w:rPr>
            <w:t>.</w:t>
          </w:r>
        </w:sdtContent>
      </w:sdt>
    </w:p>
    <w:p w14:paraId="7BD2C70A" w14:textId="77777777" w:rsidR="005B7A53" w:rsidRPr="00F83886" w:rsidRDefault="005B7A53" w:rsidP="00F83886">
      <w:pPr>
        <w:spacing w:after="0" w:line="240" w:lineRule="auto"/>
        <w:rPr>
          <w:rFonts w:ascii="Tahoma" w:hAnsi="Tahoma" w:cs="Tahoma"/>
          <w:b/>
          <w:bCs/>
          <w:noProof/>
          <w:color w:val="32598A"/>
          <w:sz w:val="16"/>
          <w:szCs w:val="16"/>
        </w:rPr>
      </w:pPr>
    </w:p>
    <w:p w14:paraId="012D8A9D" w14:textId="76C20E11" w:rsidR="008F6E6D" w:rsidRDefault="003378B3" w:rsidP="008F6E6D">
      <w:pPr>
        <w:spacing w:line="240" w:lineRule="auto"/>
        <w:ind w:right="-360"/>
        <w:rPr>
          <w:rFonts w:ascii="Tahoma" w:hAnsi="Tahoma" w:cs="Tahoma"/>
          <w:sz w:val="28"/>
          <w:szCs w:val="28"/>
        </w:rPr>
      </w:pPr>
      <w:r w:rsidRPr="0073698D">
        <w:rPr>
          <w:rFonts w:ascii="Tahoma" w:hAnsi="Tahoma" w:cs="Tahoma"/>
          <w:b/>
          <w:bCs/>
          <w:noProof/>
          <w:color w:val="32598A"/>
          <w:sz w:val="28"/>
          <w:szCs w:val="28"/>
        </w:rPr>
        <w:t>Author/s:</w:t>
      </w:r>
      <w:r w:rsidR="00E0156E">
        <w:rPr>
          <w:rFonts w:ascii="Tahoma" w:hAnsi="Tahoma" w:cs="Tahoma"/>
          <w:b/>
          <w:bCs/>
          <w:noProof/>
          <w:color w:val="32598A"/>
          <w:sz w:val="28"/>
          <w:szCs w:val="28"/>
        </w:rPr>
        <w:t xml:space="preserve"> </w:t>
      </w:r>
      <w:sdt>
        <w:sdtPr>
          <w:rPr>
            <w:rFonts w:ascii="Tahoma" w:hAnsi="Tahoma" w:cs="Tahoma"/>
            <w:sz w:val="24"/>
            <w:szCs w:val="24"/>
          </w:rPr>
          <w:id w:val="-1002514772"/>
          <w:placeholder>
            <w:docPart w:val="36D5C556E52645278ACD42628E84ED54"/>
          </w:placeholder>
          <w:text/>
        </w:sdtPr>
        <w:sdtEndPr/>
        <w:sdtContent>
          <w:r w:rsidR="008F6E6D">
            <w:rPr>
              <w:rFonts w:ascii="Tahoma" w:hAnsi="Tahoma" w:cs="Tahoma"/>
              <w:sz w:val="24"/>
              <w:szCs w:val="24"/>
            </w:rPr>
            <w:t>Williams</w:t>
          </w:r>
        </w:sdtContent>
      </w:sdt>
      <w:r w:rsidR="008F6E6D">
        <w:rPr>
          <w:rFonts w:ascii="Tahoma" w:hAnsi="Tahoma" w:cs="Tahoma"/>
          <w:sz w:val="24"/>
          <w:szCs w:val="24"/>
        </w:rPr>
        <w:t>, H.,</w:t>
      </w:r>
      <w:r w:rsidR="008F6E6D" w:rsidRPr="008F6E6D">
        <w:rPr>
          <w:rFonts w:ascii="Tahoma" w:hAnsi="Tahoma" w:cs="Tahoma"/>
          <w:sz w:val="24"/>
          <w:szCs w:val="24"/>
        </w:rPr>
        <w:t xml:space="preserve"> </w:t>
      </w:r>
      <w:sdt>
        <w:sdtPr>
          <w:rPr>
            <w:rFonts w:ascii="Tahoma" w:hAnsi="Tahoma" w:cs="Tahoma"/>
            <w:sz w:val="24"/>
            <w:szCs w:val="24"/>
          </w:rPr>
          <w:id w:val="478892902"/>
          <w:placeholder>
            <w:docPart w:val="48CDB03C91AB4EA0B1D37A3E49D4E7EF"/>
          </w:placeholder>
          <w:text/>
        </w:sdtPr>
        <w:sdtEndPr/>
        <w:sdtContent>
          <w:r w:rsidR="008F6E6D">
            <w:rPr>
              <w:rFonts w:ascii="Tahoma" w:hAnsi="Tahoma" w:cs="Tahoma"/>
              <w:sz w:val="24"/>
              <w:szCs w:val="24"/>
            </w:rPr>
            <w:t>Smith, C.</w:t>
          </w:r>
        </w:sdtContent>
      </w:sdt>
    </w:p>
    <w:p w14:paraId="0EF06F1D" w14:textId="24D319B4" w:rsidR="0073698D" w:rsidRDefault="0073698D" w:rsidP="008F6E6D">
      <w:pPr>
        <w:spacing w:line="240" w:lineRule="auto"/>
        <w:rPr>
          <w:rFonts w:ascii="Tahoma" w:hAnsi="Tahoma" w:cs="Tahoma"/>
          <w:b/>
          <w:bCs/>
          <w:noProof/>
          <w:color w:val="32598A"/>
          <w:sz w:val="28"/>
          <w:szCs w:val="28"/>
        </w:rPr>
      </w:pPr>
      <w:r>
        <w:rPr>
          <w:rFonts w:ascii="Tahoma" w:hAnsi="Tahoma" w:cs="Tahoma"/>
          <w:b/>
          <w:bCs/>
          <w:noProof/>
          <w:color w:val="32598A"/>
          <w:sz w:val="28"/>
          <w:szCs w:val="28"/>
        </w:rPr>
        <w:t>Department:</w:t>
      </w:r>
      <w:r w:rsidR="008F6E6D">
        <w:rPr>
          <w:rFonts w:ascii="Tahoma" w:hAnsi="Tahoma" w:cs="Tahoma"/>
          <w:b/>
          <w:bCs/>
          <w:noProof/>
          <w:color w:val="32598A"/>
          <w:sz w:val="28"/>
          <w:szCs w:val="28"/>
        </w:rPr>
        <w:t xml:space="preserve"> </w:t>
      </w:r>
      <w:sdt>
        <w:sdtPr>
          <w:rPr>
            <w:rFonts w:ascii="Tahoma" w:hAnsi="Tahoma" w:cs="Tahoma"/>
            <w:sz w:val="24"/>
            <w:szCs w:val="24"/>
          </w:rPr>
          <w:id w:val="1694416682"/>
          <w:placeholder>
            <w:docPart w:val="C7A3820BF5764F28BFA3C832375D2C06"/>
          </w:placeholder>
          <w:text/>
        </w:sdtPr>
        <w:sdtEndPr/>
        <w:sdtContent>
          <w:r w:rsidR="000F5A35">
            <w:rPr>
              <w:rFonts w:ascii="Tahoma" w:hAnsi="Tahoma" w:cs="Tahoma"/>
              <w:sz w:val="24"/>
              <w:szCs w:val="24"/>
            </w:rPr>
            <w:t xml:space="preserve">Digital and Data/Corporate Nursing, Cwm Taf Morgannwg University Health Board </w:t>
          </w:r>
        </w:sdtContent>
      </w:sdt>
    </w:p>
    <w:p w14:paraId="5C2DF48A" w14:textId="77777777" w:rsidR="001D73FB" w:rsidRPr="00101A21" w:rsidRDefault="001D73FB" w:rsidP="001D73FB">
      <w:pPr>
        <w:shd w:val="clear" w:color="auto" w:fill="32598A"/>
        <w:rPr>
          <w:color w:val="0066CC"/>
        </w:rPr>
      </w:pPr>
    </w:p>
    <w:p w14:paraId="538FA88B" w14:textId="6FF12EF3" w:rsidR="00400A84" w:rsidRDefault="001D73FB" w:rsidP="00F83886">
      <w:pPr>
        <w:spacing w:after="0"/>
        <w:rPr>
          <w:rFonts w:ascii="Tahoma" w:hAnsi="Tahoma" w:cs="Tahoma"/>
          <w:b/>
          <w:bCs/>
          <w:sz w:val="24"/>
          <w:szCs w:val="24"/>
        </w:rPr>
      </w:pPr>
      <w:r>
        <w:rPr>
          <w:rFonts w:ascii="Tahoma" w:hAnsi="Tahoma" w:cs="Tahoma"/>
          <w:b/>
          <w:bCs/>
          <w:sz w:val="24"/>
          <w:szCs w:val="24"/>
        </w:rPr>
        <w:t>Introduction:</w:t>
      </w:r>
    </w:p>
    <w:p w14:paraId="166708EA" w14:textId="77777777" w:rsidR="008F6E6D" w:rsidRPr="00DF234D" w:rsidRDefault="008F6E6D" w:rsidP="008F6E6D">
      <w:pPr>
        <w:jc w:val="both"/>
        <w:rPr>
          <w:rFonts w:ascii="Verdana" w:hAnsi="Verdana"/>
          <w:color w:val="000000"/>
          <w:sz w:val="18"/>
          <w:szCs w:val="18"/>
          <w:shd w:val="clear" w:color="auto" w:fill="FFFFFF"/>
        </w:rPr>
      </w:pPr>
      <w:r w:rsidRPr="00BC2301">
        <w:rPr>
          <w:rFonts w:ascii="Tahoma" w:eastAsia="Times New Roman" w:hAnsi="Tahoma" w:cs="Tahoma"/>
          <w:sz w:val="24"/>
          <w:szCs w:val="24"/>
          <w:lang w:eastAsia="en-GB"/>
        </w:rPr>
        <w:t>This study evaluates the Welsh Nursing C</w:t>
      </w:r>
      <w:r>
        <w:rPr>
          <w:rFonts w:ascii="Tahoma" w:eastAsia="Times New Roman" w:hAnsi="Tahoma" w:cs="Tahoma"/>
          <w:sz w:val="24"/>
          <w:szCs w:val="24"/>
          <w:lang w:eastAsia="en-GB"/>
        </w:rPr>
        <w:t xml:space="preserve">are </w:t>
      </w:r>
      <w:r w:rsidRPr="00BC2301">
        <w:rPr>
          <w:rFonts w:ascii="Tahoma" w:eastAsia="Times New Roman" w:hAnsi="Tahoma" w:cs="Tahoma"/>
          <w:sz w:val="24"/>
          <w:szCs w:val="24"/>
          <w:lang w:eastAsia="en-GB"/>
        </w:rPr>
        <w:t>Record (WNCR) to support the Cwm Taf Morgannwg University Health Board’s (CTMUHB) goal of becoming a digital exemplar in Wales, aligning with the Welsh Government's aims. It focuses on nurses' perceptions of the WNCR, to assess its impact on workload, performance, and job satisfaction.</w:t>
      </w:r>
    </w:p>
    <w:p w14:paraId="7348F163" w14:textId="518DCB4E" w:rsidR="001D73FB" w:rsidRDefault="001D73FB" w:rsidP="00EF0E17">
      <w:pPr>
        <w:spacing w:after="0"/>
        <w:rPr>
          <w:rFonts w:ascii="Tahoma" w:hAnsi="Tahoma" w:cs="Tahoma"/>
          <w:b/>
          <w:bCs/>
          <w:sz w:val="24"/>
          <w:szCs w:val="24"/>
        </w:rPr>
      </w:pPr>
      <w:r>
        <w:rPr>
          <w:rFonts w:ascii="Tahoma" w:hAnsi="Tahoma" w:cs="Tahoma"/>
          <w:b/>
          <w:bCs/>
          <w:sz w:val="24"/>
          <w:szCs w:val="24"/>
        </w:rPr>
        <w:t>Aim:</w:t>
      </w:r>
    </w:p>
    <w:p w14:paraId="7BF9E76E" w14:textId="77777777" w:rsidR="000F5A35" w:rsidRDefault="000F5A35" w:rsidP="000F5A35">
      <w:pPr>
        <w:jc w:val="both"/>
        <w:rPr>
          <w:rFonts w:ascii="Tahoma" w:hAnsi="Tahoma" w:cs="Tahoma"/>
          <w:sz w:val="28"/>
          <w:szCs w:val="28"/>
        </w:rPr>
      </w:pPr>
      <w:r w:rsidRPr="00BC2301">
        <w:rPr>
          <w:rFonts w:ascii="Tahoma" w:eastAsia="Times New Roman" w:hAnsi="Tahoma" w:cs="Tahoma"/>
          <w:sz w:val="24"/>
          <w:szCs w:val="24"/>
          <w:lang w:eastAsia="en-GB"/>
        </w:rPr>
        <w:t>The study aims to understand the WNCR’s impact on nurses' cognitive workload, stress, and job satisfaction, as well as its perceived benefits for patient care and communication. Additionally, it aims to inform strategies for optimizing the WNCR’s implementation and future digital health initiatives.</w:t>
      </w:r>
    </w:p>
    <w:p w14:paraId="4F0C03D1" w14:textId="39FE888A" w:rsidR="001D73FB" w:rsidRDefault="001D73FB" w:rsidP="00EF0E17">
      <w:pPr>
        <w:spacing w:after="0"/>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5A0D07C0" w14:textId="77777777" w:rsidR="000F5A35" w:rsidRDefault="000F5A35" w:rsidP="000F5A35">
      <w:pPr>
        <w:jc w:val="both"/>
        <w:rPr>
          <w:rFonts w:ascii="Tahoma" w:hAnsi="Tahoma" w:cs="Tahoma"/>
          <w:sz w:val="28"/>
          <w:szCs w:val="28"/>
        </w:rPr>
      </w:pPr>
      <w:r w:rsidRPr="00BC2301">
        <w:rPr>
          <w:rFonts w:ascii="Tahoma" w:eastAsia="Times New Roman" w:hAnsi="Tahoma" w:cs="Tahoma"/>
          <w:sz w:val="24"/>
          <w:szCs w:val="24"/>
          <w:lang w:eastAsia="en-GB"/>
        </w:rPr>
        <w:t>A mixed-methods approach was used, incorporating quantitative data from an online survey and qualitative data from semi-structured interviews</w:t>
      </w:r>
      <w:r>
        <w:rPr>
          <w:rFonts w:ascii="Tahoma" w:eastAsia="Times New Roman" w:hAnsi="Tahoma" w:cs="Tahoma"/>
          <w:sz w:val="24"/>
          <w:szCs w:val="24"/>
          <w:lang w:eastAsia="en-GB"/>
        </w:rPr>
        <w:t>, incorporating thematic analysis of the results.</w:t>
      </w:r>
      <w:r w:rsidRPr="00BC2301">
        <w:rPr>
          <w:rFonts w:ascii="Tahoma" w:eastAsia="Times New Roman" w:hAnsi="Tahoma" w:cs="Tahoma"/>
          <w:sz w:val="24"/>
          <w:szCs w:val="24"/>
          <w:lang w:eastAsia="en-GB"/>
        </w:rPr>
        <w:t xml:space="preserve"> The survey, administered to nursing staff (</w:t>
      </w:r>
      <w:r>
        <w:rPr>
          <w:rFonts w:ascii="Tahoma" w:eastAsia="Times New Roman" w:hAnsi="Tahoma" w:cs="Tahoma"/>
          <w:sz w:val="24"/>
          <w:szCs w:val="24"/>
          <w:lang w:eastAsia="en-GB"/>
        </w:rPr>
        <w:t xml:space="preserve">Ward/Deputy Managers, Registered Nurses &amp; Healthcare Assistants from </w:t>
      </w:r>
      <w:r w:rsidRPr="00BC2301">
        <w:rPr>
          <w:rFonts w:ascii="Tahoma" w:eastAsia="Times New Roman" w:hAnsi="Tahoma" w:cs="Tahoma"/>
          <w:sz w:val="24"/>
          <w:szCs w:val="24"/>
          <w:lang w:eastAsia="en-GB"/>
        </w:rPr>
        <w:t>bands 2–7</w:t>
      </w:r>
      <w:r>
        <w:rPr>
          <w:rFonts w:ascii="Tahoma" w:eastAsia="Times New Roman" w:hAnsi="Tahoma" w:cs="Tahoma"/>
          <w:sz w:val="24"/>
          <w:szCs w:val="24"/>
          <w:lang w:eastAsia="en-GB"/>
        </w:rPr>
        <w:t>. As well as student nurses</w:t>
      </w:r>
      <w:r w:rsidRPr="00BC2301">
        <w:rPr>
          <w:rFonts w:ascii="Tahoma" w:eastAsia="Times New Roman" w:hAnsi="Tahoma" w:cs="Tahoma"/>
          <w:sz w:val="24"/>
          <w:szCs w:val="24"/>
          <w:lang w:eastAsia="en-GB"/>
        </w:rPr>
        <w:t>), included Likert scale questions and open-ended responses, while interviews provided deeper insights into nurses' experiences across five hospital sites.</w:t>
      </w:r>
    </w:p>
    <w:p w14:paraId="335C0979" w14:textId="2B2EF7DD" w:rsidR="001D73FB" w:rsidRDefault="001D73FB" w:rsidP="00EF0E17">
      <w:pPr>
        <w:spacing w:after="0"/>
        <w:rPr>
          <w:rFonts w:ascii="Tahoma" w:hAnsi="Tahoma" w:cs="Tahoma"/>
          <w:b/>
          <w:bCs/>
          <w:sz w:val="24"/>
          <w:szCs w:val="24"/>
        </w:rPr>
      </w:pPr>
      <w:r>
        <w:rPr>
          <w:rFonts w:ascii="Tahoma" w:hAnsi="Tahoma" w:cs="Tahoma"/>
          <w:b/>
          <w:bCs/>
          <w:sz w:val="24"/>
          <w:szCs w:val="24"/>
        </w:rPr>
        <w:t>Results:</w:t>
      </w:r>
    </w:p>
    <w:p w14:paraId="2A346B48" w14:textId="77777777" w:rsidR="000F5A35" w:rsidRDefault="000F5A35" w:rsidP="000F5A35">
      <w:pPr>
        <w:jc w:val="both"/>
        <w:rPr>
          <w:rFonts w:ascii="Tahoma" w:hAnsi="Tahoma" w:cs="Tahoma"/>
          <w:sz w:val="28"/>
          <w:szCs w:val="28"/>
        </w:rPr>
      </w:pPr>
      <w:r w:rsidRPr="00BC2301">
        <w:rPr>
          <w:rFonts w:ascii="Tahoma" w:eastAsia="Times New Roman" w:hAnsi="Tahoma" w:cs="Tahoma"/>
          <w:sz w:val="24"/>
          <w:szCs w:val="24"/>
          <w:lang w:eastAsia="en-GB"/>
        </w:rPr>
        <w:t>The study found that the WNCR reduced cognitive workload and documentation time, improving nurses' job satisfaction. However, challenges such as slow login processes, hybrid documentation practices, and insufficient training were identified. The system’s design supported more efficient documentation and inter-professional communication but highlighted a need for ongoing improvements in usability and infrastructure.</w:t>
      </w:r>
    </w:p>
    <w:p w14:paraId="79D016C6" w14:textId="45B870C2" w:rsidR="001D73FB" w:rsidRDefault="001D73FB" w:rsidP="00EF0E17">
      <w:pPr>
        <w:spacing w:after="0"/>
        <w:rPr>
          <w:rFonts w:ascii="Tahoma" w:hAnsi="Tahoma" w:cs="Tahoma"/>
          <w:b/>
          <w:bCs/>
          <w:sz w:val="24"/>
          <w:szCs w:val="24"/>
        </w:rPr>
      </w:pPr>
      <w:r>
        <w:rPr>
          <w:rFonts w:ascii="Tahoma" w:hAnsi="Tahoma" w:cs="Tahoma"/>
          <w:b/>
          <w:bCs/>
          <w:sz w:val="24"/>
          <w:szCs w:val="24"/>
        </w:rPr>
        <w:t>Conclusion:</w:t>
      </w:r>
    </w:p>
    <w:p w14:paraId="2A1DE9A3" w14:textId="77777777" w:rsidR="000F5A35" w:rsidRPr="00D715B6" w:rsidRDefault="000F5A35" w:rsidP="000F5A35">
      <w:pPr>
        <w:jc w:val="both"/>
        <w:rPr>
          <w:rFonts w:ascii="Verdana" w:hAnsi="Verdana"/>
          <w:color w:val="000000"/>
          <w:sz w:val="18"/>
          <w:szCs w:val="18"/>
          <w:shd w:val="clear" w:color="auto" w:fill="FFFFFF"/>
        </w:rPr>
      </w:pPr>
      <w:r w:rsidRPr="00BC2301">
        <w:rPr>
          <w:rFonts w:ascii="Tahoma" w:eastAsia="Times New Roman" w:hAnsi="Tahoma" w:cs="Tahoma"/>
          <w:sz w:val="24"/>
          <w:szCs w:val="24"/>
          <w:lang w:eastAsia="en-GB"/>
        </w:rPr>
        <w:t>The WNCR significantly enhanced documentation efficiency, allowing nurses to spend more time on patient care. Positive user experiences were essential for its adoption, underscoring the need for continuous training and system refinement. The WNCR aligns with broader healthcare goals in Wales, showing potential to improve patient care, reduce administrative burdens, and inform future digital health initiatives.</w:t>
      </w:r>
    </w:p>
    <w:p w14:paraId="4FCA975F" w14:textId="77777777" w:rsidR="000F5A35" w:rsidRDefault="000F5A35" w:rsidP="000F5A35">
      <w:pPr>
        <w:spacing w:after="0"/>
        <w:rPr>
          <w:rFonts w:ascii="Tahoma" w:hAnsi="Tahoma" w:cs="Tahoma"/>
          <w:b/>
          <w:bCs/>
          <w:sz w:val="24"/>
          <w:szCs w:val="24"/>
        </w:rPr>
      </w:pPr>
    </w:p>
    <w:sectPr w:rsidR="000F5A35"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0F5A35"/>
    <w:rsid w:val="001300DE"/>
    <w:rsid w:val="00194A45"/>
    <w:rsid w:val="001D73FB"/>
    <w:rsid w:val="00312351"/>
    <w:rsid w:val="003378B3"/>
    <w:rsid w:val="00400A84"/>
    <w:rsid w:val="00540530"/>
    <w:rsid w:val="005B7A53"/>
    <w:rsid w:val="0073698D"/>
    <w:rsid w:val="0084790E"/>
    <w:rsid w:val="008F6E6D"/>
    <w:rsid w:val="00957516"/>
    <w:rsid w:val="00A70F30"/>
    <w:rsid w:val="00AC3303"/>
    <w:rsid w:val="00B01010"/>
    <w:rsid w:val="00DB03CE"/>
    <w:rsid w:val="00E0156E"/>
    <w:rsid w:val="00E065C5"/>
    <w:rsid w:val="00EF0E17"/>
    <w:rsid w:val="00F057AF"/>
    <w:rsid w:val="00F838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glossaryDocument" Target="glossary/document.xml"/><Relationship Id="rId5" Type="http://schemas.openxmlformats.org/officeDocument/2006/relationships/fontTable" Target="fontTable.xml"/><Relationship Id="rId4"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A30DBDD2C574B9FACDC06F1B47ED882"/>
        <w:category>
          <w:name w:val="General"/>
          <w:gallery w:val="placeholder"/>
        </w:category>
        <w:types>
          <w:type w:val="bbPlcHdr"/>
        </w:types>
        <w:behaviors>
          <w:behavior w:val="content"/>
        </w:behaviors>
        <w:guid w:val="{EDDE84D0-8AB0-488E-9DBF-8CA5699DB0DB}"/>
      </w:docPartPr>
      <w:docPartBody>
        <w:p w:rsidR="00E05B42" w:rsidRDefault="00AD12F2" w:rsidP="00AD12F2">
          <w:pPr>
            <w:pStyle w:val="EA30DBDD2C574B9FACDC06F1B47ED882"/>
          </w:pPr>
          <w:r w:rsidRPr="00810C78">
            <w:rPr>
              <w:rStyle w:val="PlaceholderText"/>
            </w:rPr>
            <w:t>Click or tap here to enter text.</w:t>
          </w:r>
        </w:p>
      </w:docPartBody>
    </w:docPart>
    <w:docPart>
      <w:docPartPr>
        <w:name w:val="36D5C556E52645278ACD42628E84ED54"/>
        <w:category>
          <w:name w:val="General"/>
          <w:gallery w:val="placeholder"/>
        </w:category>
        <w:types>
          <w:type w:val="bbPlcHdr"/>
        </w:types>
        <w:behaviors>
          <w:behavior w:val="content"/>
        </w:behaviors>
        <w:guid w:val="{099AAF3A-479A-4C5B-8B5A-25CE36B8B33A}"/>
      </w:docPartPr>
      <w:docPartBody>
        <w:p w:rsidR="00E05B42" w:rsidRDefault="00AD12F2" w:rsidP="00AD12F2">
          <w:pPr>
            <w:pStyle w:val="36D5C556E52645278ACD42628E84ED54"/>
          </w:pPr>
          <w:r w:rsidRPr="00810C78">
            <w:rPr>
              <w:rStyle w:val="PlaceholderText"/>
            </w:rPr>
            <w:t>Click or tap here to enter text.</w:t>
          </w:r>
        </w:p>
      </w:docPartBody>
    </w:docPart>
    <w:docPart>
      <w:docPartPr>
        <w:name w:val="48CDB03C91AB4EA0B1D37A3E49D4E7EF"/>
        <w:category>
          <w:name w:val="General"/>
          <w:gallery w:val="placeholder"/>
        </w:category>
        <w:types>
          <w:type w:val="bbPlcHdr"/>
        </w:types>
        <w:behaviors>
          <w:behavior w:val="content"/>
        </w:behaviors>
        <w:guid w:val="{FE08DC64-E85D-4FFD-9432-4D79BC5264D8}"/>
      </w:docPartPr>
      <w:docPartBody>
        <w:p w:rsidR="00E05B42" w:rsidRDefault="00AD12F2" w:rsidP="00AD12F2">
          <w:pPr>
            <w:pStyle w:val="48CDB03C91AB4EA0B1D37A3E49D4E7EF"/>
          </w:pPr>
          <w:r w:rsidRPr="00810C78">
            <w:rPr>
              <w:rStyle w:val="PlaceholderText"/>
            </w:rPr>
            <w:t>Click or tap here to enter text.</w:t>
          </w:r>
        </w:p>
      </w:docPartBody>
    </w:docPart>
    <w:docPart>
      <w:docPartPr>
        <w:name w:val="C7A3820BF5764F28BFA3C832375D2C06"/>
        <w:category>
          <w:name w:val="General"/>
          <w:gallery w:val="placeholder"/>
        </w:category>
        <w:types>
          <w:type w:val="bbPlcHdr"/>
        </w:types>
        <w:behaviors>
          <w:behavior w:val="content"/>
        </w:behaviors>
        <w:guid w:val="{2B878FA5-787C-4E30-BC64-0859B291D4D1}"/>
      </w:docPartPr>
      <w:docPartBody>
        <w:p w:rsidR="00E05B42" w:rsidRDefault="00AD12F2" w:rsidP="00AD12F2">
          <w:pPr>
            <w:pStyle w:val="C7A3820BF5764F28BFA3C832375D2C06"/>
          </w:pPr>
          <w:r w:rsidRPr="00810C78">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12F2"/>
    <w:rsid w:val="00AD12F2"/>
    <w:rsid w:val="00E05B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D12F2"/>
    <w:rPr>
      <w:color w:val="808080"/>
    </w:rPr>
  </w:style>
  <w:style w:type="paragraph" w:customStyle="1" w:styleId="EA30DBDD2C574B9FACDC06F1B47ED882">
    <w:name w:val="EA30DBDD2C574B9FACDC06F1B47ED882"/>
    <w:rsid w:val="00AD12F2"/>
  </w:style>
  <w:style w:type="paragraph" w:customStyle="1" w:styleId="36D5C556E52645278ACD42628E84ED54">
    <w:name w:val="36D5C556E52645278ACD42628E84ED54"/>
    <w:rsid w:val="00AD12F2"/>
  </w:style>
  <w:style w:type="paragraph" w:customStyle="1" w:styleId="48CDB03C91AB4EA0B1D37A3E49D4E7EF">
    <w:name w:val="48CDB03C91AB4EA0B1D37A3E49D4E7EF"/>
    <w:rsid w:val="00AD12F2"/>
  </w:style>
  <w:style w:type="paragraph" w:customStyle="1" w:styleId="C7A3820BF5764F28BFA3C832375D2C06">
    <w:name w:val="C7A3820BF5764F28BFA3C832375D2C06"/>
    <w:rsid w:val="00AD12F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348</Words>
  <Characters>1988</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5</cp:revision>
  <dcterms:created xsi:type="dcterms:W3CDTF">2024-11-04T10:59:00Z</dcterms:created>
  <dcterms:modified xsi:type="dcterms:W3CDTF">2024-11-22T09:26:00Z</dcterms:modified>
</cp:coreProperties>
</file>