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3910BB0C"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394E1D">
        <w:rPr>
          <w:rFonts w:ascii="Tahoma" w:hAnsi="Tahoma" w:cs="Tahoma"/>
          <w:b/>
          <w:bCs/>
          <w:noProof/>
          <w:color w:val="32598A"/>
          <w:sz w:val="28"/>
          <w:szCs w:val="28"/>
        </w:rPr>
        <w:t xml:space="preserve"> 2</w:t>
      </w:r>
    </w:p>
    <w:p w14:paraId="7F8BC0A2" w14:textId="11DF92F0" w:rsidR="005519AF" w:rsidRDefault="005519AF" w:rsidP="00E0156E">
      <w:pPr>
        <w:spacing w:after="0"/>
        <w:rPr>
          <w:rFonts w:ascii="Tahoma" w:hAnsi="Tahoma" w:cs="Tahoma"/>
          <w:color w:val="000000" w:themeColor="text1"/>
          <w:sz w:val="24"/>
          <w:szCs w:val="24"/>
        </w:rPr>
      </w:pPr>
      <w:r w:rsidRPr="00B04627">
        <w:rPr>
          <w:rFonts w:ascii="Tahoma" w:hAnsi="Tahoma" w:cs="Tahoma"/>
          <w:color w:val="000000" w:themeColor="text1"/>
          <w:sz w:val="24"/>
          <w:szCs w:val="24"/>
        </w:rPr>
        <w:t>Doing Things Differently: The added value of a Macmillan Associate Practitioner and the transformation of the SLT/Dietetic offer for Head and Neck Cancer patients in CTMUHB</w:t>
      </w:r>
    </w:p>
    <w:p w14:paraId="4914B018" w14:textId="77777777" w:rsidR="005519AF" w:rsidRPr="005519AF" w:rsidRDefault="005519AF" w:rsidP="00E0156E">
      <w:pPr>
        <w:spacing w:after="0"/>
        <w:rPr>
          <w:rFonts w:ascii="Tahoma" w:hAnsi="Tahoma" w:cs="Tahoma"/>
          <w:b/>
          <w:bCs/>
          <w:noProof/>
          <w:color w:val="32598A"/>
          <w:sz w:val="16"/>
          <w:szCs w:val="16"/>
        </w:rPr>
      </w:pPr>
    </w:p>
    <w:p w14:paraId="5CFA3287" w14:textId="067A9929" w:rsidR="003378B3" w:rsidRPr="005F049F" w:rsidRDefault="003378B3" w:rsidP="005F049F">
      <w:pPr>
        <w:tabs>
          <w:tab w:val="left" w:pos="8025"/>
        </w:tabs>
        <w:rPr>
          <w:rFonts w:ascii="Tahoma" w:hAnsi="Tahoma" w:cs="Tahoma"/>
          <w:noProof/>
          <w:sz w:val="24"/>
          <w:szCs w:val="24"/>
        </w:rPr>
      </w:pPr>
      <w:r w:rsidRPr="0073698D">
        <w:rPr>
          <w:rFonts w:ascii="Tahoma" w:hAnsi="Tahoma" w:cs="Tahoma"/>
          <w:b/>
          <w:bCs/>
          <w:noProof/>
          <w:color w:val="32598A"/>
          <w:sz w:val="28"/>
          <w:szCs w:val="28"/>
        </w:rPr>
        <w:t>Author/s:</w:t>
      </w:r>
      <w:r w:rsidR="005F049F">
        <w:rPr>
          <w:rFonts w:ascii="Tahoma" w:hAnsi="Tahoma" w:cs="Tahoma"/>
          <w:b/>
          <w:bCs/>
          <w:noProof/>
          <w:color w:val="32598A"/>
          <w:sz w:val="28"/>
          <w:szCs w:val="28"/>
        </w:rPr>
        <w:t xml:space="preserve"> </w:t>
      </w:r>
      <w:r w:rsidR="005F049F">
        <w:rPr>
          <w:rFonts w:ascii="Tahoma" w:hAnsi="Tahoma" w:cs="Tahoma"/>
          <w:sz w:val="24"/>
          <w:szCs w:val="24"/>
        </w:rPr>
        <w:t>Payne, M</w:t>
      </w:r>
      <w:r w:rsidR="005F049F">
        <w:rPr>
          <w:rFonts w:ascii="Tahoma" w:hAnsi="Tahoma" w:cs="Tahoma"/>
          <w:sz w:val="24"/>
          <w:szCs w:val="24"/>
          <w:vertAlign w:val="superscript"/>
        </w:rPr>
        <w:t>1</w:t>
      </w:r>
      <w:r w:rsidR="005F049F">
        <w:rPr>
          <w:rFonts w:ascii="Tahoma" w:hAnsi="Tahoma" w:cs="Tahoma"/>
          <w:sz w:val="24"/>
          <w:szCs w:val="24"/>
        </w:rPr>
        <w:t>., Davies, K</w:t>
      </w:r>
      <w:r w:rsidR="005F049F">
        <w:rPr>
          <w:rFonts w:ascii="Tahoma" w:hAnsi="Tahoma" w:cs="Tahoma"/>
          <w:sz w:val="24"/>
          <w:szCs w:val="24"/>
          <w:vertAlign w:val="superscript"/>
        </w:rPr>
        <w:t>1</w:t>
      </w:r>
      <w:r w:rsidR="005F049F">
        <w:rPr>
          <w:rFonts w:ascii="Tahoma" w:hAnsi="Tahoma" w:cs="Tahoma"/>
          <w:sz w:val="24"/>
          <w:szCs w:val="24"/>
        </w:rPr>
        <w:t>., Jose, L</w:t>
      </w:r>
      <w:r w:rsidR="005F049F">
        <w:rPr>
          <w:rFonts w:ascii="Tahoma" w:hAnsi="Tahoma" w:cs="Tahoma"/>
          <w:sz w:val="24"/>
          <w:szCs w:val="24"/>
          <w:vertAlign w:val="superscript"/>
        </w:rPr>
        <w:t>1</w:t>
      </w:r>
      <w:r w:rsidR="005F049F">
        <w:rPr>
          <w:rFonts w:ascii="Tahoma" w:hAnsi="Tahoma" w:cs="Tahoma"/>
          <w:sz w:val="24"/>
          <w:szCs w:val="24"/>
        </w:rPr>
        <w:t>., Thomas, R</w:t>
      </w:r>
      <w:r w:rsidR="005F049F">
        <w:rPr>
          <w:rFonts w:ascii="Tahoma" w:hAnsi="Tahoma" w:cs="Tahoma"/>
          <w:sz w:val="24"/>
          <w:szCs w:val="24"/>
          <w:vertAlign w:val="superscript"/>
        </w:rPr>
        <w:t>2</w:t>
      </w:r>
      <w:r w:rsidR="005F049F">
        <w:rPr>
          <w:rFonts w:ascii="Tahoma" w:hAnsi="Tahoma" w:cs="Tahoma"/>
          <w:sz w:val="24"/>
          <w:szCs w:val="24"/>
        </w:rPr>
        <w:t>.</w:t>
      </w:r>
    </w:p>
    <w:p w14:paraId="0EF06F1D" w14:textId="68159790" w:rsidR="0073698D"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5F049F">
        <w:rPr>
          <w:rFonts w:ascii="Tahoma" w:hAnsi="Tahoma" w:cs="Tahoma"/>
          <w:b/>
          <w:bCs/>
          <w:noProof/>
          <w:color w:val="32598A"/>
          <w:sz w:val="28"/>
          <w:szCs w:val="28"/>
        </w:rPr>
        <w:t xml:space="preserve"> </w:t>
      </w:r>
      <w:r w:rsidR="005F049F">
        <w:rPr>
          <w:rFonts w:ascii="Tahoma" w:hAnsi="Tahoma" w:cs="Tahoma"/>
          <w:b/>
          <w:bCs/>
          <w:noProof/>
          <w:color w:val="32598A"/>
          <w:sz w:val="28"/>
          <w:szCs w:val="28"/>
          <w:vertAlign w:val="superscript"/>
        </w:rPr>
        <w:t>1</w:t>
      </w:r>
      <w:r w:rsidR="005F049F">
        <w:rPr>
          <w:rFonts w:ascii="Tahoma" w:hAnsi="Tahoma" w:cs="Tahoma"/>
          <w:noProof/>
          <w:sz w:val="24"/>
          <w:szCs w:val="24"/>
        </w:rPr>
        <w:t>Macmillan Speech &amp; Language Therapy, Cwm Taf Morgannwg University Health Board.</w:t>
      </w:r>
      <w:r w:rsidR="005F049F">
        <w:rPr>
          <w:rFonts w:ascii="Tahoma" w:hAnsi="Tahoma" w:cs="Tahoma"/>
          <w:noProof/>
          <w:sz w:val="24"/>
          <w:szCs w:val="24"/>
          <w:vertAlign w:val="superscript"/>
        </w:rPr>
        <w:t>2</w:t>
      </w:r>
      <w:r w:rsidR="005F049F">
        <w:rPr>
          <w:rFonts w:ascii="Tahoma" w:hAnsi="Tahoma" w:cs="Tahoma"/>
          <w:noProof/>
          <w:sz w:val="24"/>
          <w:szCs w:val="24"/>
        </w:rPr>
        <w:t>Macmillan Dietetics,</w:t>
      </w:r>
      <w:r w:rsidR="005F049F" w:rsidRPr="005F049F">
        <w:rPr>
          <w:rFonts w:ascii="Tahoma" w:hAnsi="Tahoma" w:cs="Tahoma"/>
          <w:noProof/>
          <w:sz w:val="24"/>
          <w:szCs w:val="24"/>
        </w:rPr>
        <w:t xml:space="preserve"> </w:t>
      </w:r>
      <w:r w:rsidR="005F049F">
        <w:rPr>
          <w:rFonts w:ascii="Tahoma" w:hAnsi="Tahoma" w:cs="Tahoma"/>
          <w:noProof/>
          <w:sz w:val="24"/>
          <w:szCs w:val="24"/>
        </w:rPr>
        <w:t xml:space="preserve">Cwm Taf Morgannwg University Health Board. </w:t>
      </w:r>
      <w:r w:rsidR="005F049F" w:rsidRPr="005F049F">
        <w:rPr>
          <w:rFonts w:ascii="Tahoma" w:hAnsi="Tahoma" w:cs="Tahoma"/>
          <w:sz w:val="28"/>
          <w:szCs w:val="28"/>
        </w:rPr>
        <w:t xml:space="preserve"> </w:t>
      </w:r>
    </w:p>
    <w:p w14:paraId="5C2DF48A" w14:textId="77777777" w:rsidR="001D73FB" w:rsidRPr="00101A21" w:rsidRDefault="001D73FB" w:rsidP="001D73FB">
      <w:pPr>
        <w:shd w:val="clear" w:color="auto" w:fill="32598A"/>
        <w:rPr>
          <w:color w:val="0066CC"/>
        </w:rPr>
      </w:pPr>
    </w:p>
    <w:p w14:paraId="538FA88B" w14:textId="1806E568" w:rsidR="00400A84" w:rsidRDefault="001D73FB" w:rsidP="001B3991">
      <w:pPr>
        <w:spacing w:after="0" w:line="240" w:lineRule="auto"/>
        <w:jc w:val="both"/>
        <w:rPr>
          <w:rFonts w:ascii="Tahoma" w:hAnsi="Tahoma" w:cs="Tahoma"/>
          <w:b/>
          <w:bCs/>
          <w:sz w:val="24"/>
          <w:szCs w:val="24"/>
        </w:rPr>
      </w:pPr>
      <w:r>
        <w:rPr>
          <w:rFonts w:ascii="Tahoma" w:hAnsi="Tahoma" w:cs="Tahoma"/>
          <w:b/>
          <w:bCs/>
          <w:sz w:val="24"/>
          <w:szCs w:val="24"/>
        </w:rPr>
        <w:t>Introduction:</w:t>
      </w:r>
    </w:p>
    <w:p w14:paraId="0F97E7BE" w14:textId="0CAF3D3B" w:rsidR="005F049F" w:rsidRPr="007771ED" w:rsidRDefault="005F049F" w:rsidP="001B3991">
      <w:pPr>
        <w:spacing w:line="240" w:lineRule="auto"/>
        <w:jc w:val="both"/>
        <w:rPr>
          <w:rFonts w:ascii="Tahoma" w:hAnsi="Tahoma" w:cs="Tahoma"/>
          <w:sz w:val="24"/>
          <w:szCs w:val="24"/>
        </w:rPr>
      </w:pPr>
      <w:r w:rsidRPr="007771ED">
        <w:rPr>
          <w:rFonts w:ascii="Tahoma" w:hAnsi="Tahoma" w:cs="Tahoma"/>
          <w:sz w:val="24"/>
          <w:szCs w:val="24"/>
        </w:rPr>
        <w:t xml:space="preserve">The Head and Neck cancer </w:t>
      </w:r>
      <w:r w:rsidR="00E72FDE" w:rsidRPr="00E72FDE">
        <w:rPr>
          <w:rFonts w:ascii="Tahoma" w:hAnsi="Tahoma" w:cs="Tahoma"/>
          <w:sz w:val="24"/>
          <w:szCs w:val="24"/>
        </w:rPr>
        <w:t xml:space="preserve">Allied Health Professionals </w:t>
      </w:r>
      <w:r w:rsidR="00E72FDE">
        <w:rPr>
          <w:rFonts w:ascii="Tahoma" w:hAnsi="Tahoma" w:cs="Tahoma"/>
          <w:sz w:val="24"/>
          <w:szCs w:val="24"/>
        </w:rPr>
        <w:t>(</w:t>
      </w:r>
      <w:r w:rsidRPr="007771ED">
        <w:rPr>
          <w:rFonts w:ascii="Tahoma" w:hAnsi="Tahoma" w:cs="Tahoma"/>
          <w:sz w:val="24"/>
          <w:szCs w:val="24"/>
        </w:rPr>
        <w:t>AHP</w:t>
      </w:r>
      <w:r w:rsidR="00E72FDE">
        <w:rPr>
          <w:rFonts w:ascii="Tahoma" w:hAnsi="Tahoma" w:cs="Tahoma"/>
          <w:sz w:val="24"/>
          <w:szCs w:val="24"/>
        </w:rPr>
        <w:t>)</w:t>
      </w:r>
      <w:r w:rsidRPr="007771ED">
        <w:rPr>
          <w:rFonts w:ascii="Tahoma" w:hAnsi="Tahoma" w:cs="Tahoma"/>
          <w:sz w:val="24"/>
          <w:szCs w:val="24"/>
        </w:rPr>
        <w:t xml:space="preserve"> workforce in CTMUHB has been unchanged for many years, increased referral rates combined with the increasing complexity of cases meant that demand was outstripping capacity. </w:t>
      </w:r>
    </w:p>
    <w:p w14:paraId="51A21BC5" w14:textId="24BC50DB" w:rsidR="005F049F" w:rsidRPr="007771ED" w:rsidRDefault="005F049F" w:rsidP="001B3991">
      <w:pPr>
        <w:spacing w:line="240" w:lineRule="auto"/>
        <w:jc w:val="both"/>
        <w:rPr>
          <w:rFonts w:ascii="Tahoma" w:hAnsi="Tahoma" w:cs="Tahoma"/>
          <w:sz w:val="24"/>
          <w:szCs w:val="24"/>
        </w:rPr>
      </w:pPr>
      <w:r w:rsidRPr="007771ED">
        <w:rPr>
          <w:rFonts w:ascii="Tahoma" w:hAnsi="Tahoma" w:cs="Tahoma"/>
          <w:sz w:val="24"/>
          <w:szCs w:val="24"/>
        </w:rPr>
        <w:t>Highly Specialist therapists were also undertaking work that could be delegated, but with no workforce in place in these roles thus preventing them from working at the top of their banding. Risk of burn out was also very high with a small fragile workforce and an ever</w:t>
      </w:r>
      <w:r>
        <w:rPr>
          <w:rFonts w:ascii="Tahoma" w:hAnsi="Tahoma" w:cs="Tahoma"/>
          <w:sz w:val="24"/>
          <w:szCs w:val="24"/>
        </w:rPr>
        <w:t>-</w:t>
      </w:r>
      <w:r w:rsidRPr="007771ED">
        <w:rPr>
          <w:rFonts w:ascii="Tahoma" w:hAnsi="Tahoma" w:cs="Tahoma"/>
          <w:sz w:val="24"/>
          <w:szCs w:val="24"/>
        </w:rPr>
        <w:t>increasing workload and there was concern around retention and future recruitment. Thanks to Macmillan investment and identified UHB pick up funding, a Band 4 Associate Practitioner role for SLT/dietetics was funded and commenced in December 2022</w:t>
      </w:r>
      <w:r w:rsidR="00E72FDE">
        <w:rPr>
          <w:rFonts w:ascii="Tahoma" w:hAnsi="Tahoma" w:cs="Tahoma"/>
          <w:sz w:val="24"/>
          <w:szCs w:val="24"/>
        </w:rPr>
        <w:t>.</w:t>
      </w:r>
      <w:r w:rsidRPr="007771ED">
        <w:rPr>
          <w:rFonts w:ascii="Tahoma" w:hAnsi="Tahoma" w:cs="Tahoma"/>
          <w:sz w:val="24"/>
          <w:szCs w:val="24"/>
        </w:rPr>
        <w:t xml:space="preserve"> </w:t>
      </w:r>
      <w:r w:rsidR="00E72FDE">
        <w:rPr>
          <w:rFonts w:ascii="Tahoma" w:hAnsi="Tahoma" w:cs="Tahoma"/>
          <w:sz w:val="24"/>
          <w:szCs w:val="24"/>
        </w:rPr>
        <w:t xml:space="preserve"> T</w:t>
      </w:r>
      <w:r w:rsidRPr="007771ED">
        <w:rPr>
          <w:rFonts w:ascii="Tahoma" w:hAnsi="Tahoma" w:cs="Tahoma"/>
          <w:sz w:val="24"/>
          <w:szCs w:val="24"/>
        </w:rPr>
        <w:t xml:space="preserve">his piece of work is to demonstrate how this post has really transformed the way in which SLT and dietetic services are provided to people living with and beyond Head and Neck Cancer in CTMUHB. </w:t>
      </w:r>
    </w:p>
    <w:p w14:paraId="7348F163" w14:textId="7F9A1687" w:rsidR="001D73FB" w:rsidRDefault="001D73FB" w:rsidP="001B3991">
      <w:pPr>
        <w:spacing w:after="0" w:line="240" w:lineRule="auto"/>
        <w:jc w:val="both"/>
        <w:rPr>
          <w:rFonts w:ascii="Tahoma" w:hAnsi="Tahoma" w:cs="Tahoma"/>
          <w:b/>
          <w:bCs/>
          <w:sz w:val="24"/>
          <w:szCs w:val="24"/>
        </w:rPr>
      </w:pPr>
      <w:r>
        <w:rPr>
          <w:rFonts w:ascii="Tahoma" w:hAnsi="Tahoma" w:cs="Tahoma"/>
          <w:b/>
          <w:bCs/>
          <w:sz w:val="24"/>
          <w:szCs w:val="24"/>
        </w:rPr>
        <w:t>Aim:</w:t>
      </w:r>
    </w:p>
    <w:p w14:paraId="6288006E" w14:textId="77777777" w:rsidR="005F049F" w:rsidRPr="007771ED" w:rsidRDefault="005F049F" w:rsidP="001B3991">
      <w:pPr>
        <w:autoSpaceDE w:val="0"/>
        <w:autoSpaceDN w:val="0"/>
        <w:adjustRightInd w:val="0"/>
        <w:spacing w:line="240" w:lineRule="auto"/>
        <w:jc w:val="both"/>
        <w:rPr>
          <w:rFonts w:ascii="Tahoma" w:eastAsia="Times New Roman" w:hAnsi="Tahoma" w:cs="Tahoma"/>
          <w:sz w:val="24"/>
          <w:szCs w:val="24"/>
        </w:rPr>
      </w:pPr>
      <w:r w:rsidRPr="007771ED">
        <w:rPr>
          <w:rFonts w:ascii="Tahoma" w:eastAsia="Times New Roman" w:hAnsi="Tahoma" w:cs="Tahoma"/>
          <w:sz w:val="24"/>
          <w:szCs w:val="24"/>
        </w:rPr>
        <w:t xml:space="preserve">The overall aim of the post set out at the start of the investment was to support the delivery of clinical services to increase the overall capacity and releasing highly specialist staff to maximise clinical time. This piece of work aims to evaluate the effectiveness of this role and the benefits to service delivery. </w:t>
      </w:r>
    </w:p>
    <w:p w14:paraId="4F0C03D1" w14:textId="104C5553" w:rsidR="001D73FB" w:rsidRDefault="001D73FB" w:rsidP="001B3991">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356B6542" w14:textId="77777777" w:rsidR="001B3991" w:rsidRPr="00B04627" w:rsidRDefault="001B3991" w:rsidP="001B3991">
      <w:pPr>
        <w:spacing w:line="240" w:lineRule="auto"/>
        <w:ind w:right="-360"/>
        <w:jc w:val="both"/>
        <w:rPr>
          <w:rFonts w:ascii="Tahoma" w:hAnsi="Tahoma" w:cs="Tahoma"/>
          <w:sz w:val="24"/>
          <w:szCs w:val="24"/>
        </w:rPr>
      </w:pPr>
      <w:r w:rsidRPr="00B04627">
        <w:rPr>
          <w:rFonts w:ascii="Tahoma" w:hAnsi="Tahoma" w:cs="Tahoma"/>
          <w:sz w:val="24"/>
          <w:szCs w:val="24"/>
        </w:rPr>
        <w:t xml:space="preserve">SBAR submitted and Macmillan funding released with pick up funding identified via Therapies. </w:t>
      </w:r>
    </w:p>
    <w:p w14:paraId="335C0979" w14:textId="7CA11A9D" w:rsidR="001D73FB" w:rsidRDefault="001D73FB" w:rsidP="001B3991">
      <w:pPr>
        <w:spacing w:after="0" w:line="240" w:lineRule="auto"/>
        <w:jc w:val="both"/>
        <w:rPr>
          <w:rFonts w:ascii="Tahoma" w:hAnsi="Tahoma" w:cs="Tahoma"/>
          <w:b/>
          <w:bCs/>
          <w:sz w:val="24"/>
          <w:szCs w:val="24"/>
        </w:rPr>
      </w:pPr>
      <w:r>
        <w:rPr>
          <w:rFonts w:ascii="Tahoma" w:hAnsi="Tahoma" w:cs="Tahoma"/>
          <w:b/>
          <w:bCs/>
          <w:sz w:val="24"/>
          <w:szCs w:val="24"/>
        </w:rPr>
        <w:t>Results:</w:t>
      </w:r>
    </w:p>
    <w:p w14:paraId="4B86FCD5" w14:textId="2B7E3986" w:rsidR="001B3991" w:rsidRDefault="001B3991" w:rsidP="001B3991">
      <w:pPr>
        <w:spacing w:after="0" w:line="240" w:lineRule="auto"/>
        <w:jc w:val="both"/>
        <w:rPr>
          <w:rFonts w:ascii="Tahoma" w:hAnsi="Tahoma" w:cs="Tahoma"/>
          <w:sz w:val="24"/>
          <w:szCs w:val="24"/>
        </w:rPr>
      </w:pPr>
      <w:r w:rsidRPr="00B04627">
        <w:rPr>
          <w:rFonts w:ascii="Tahoma" w:hAnsi="Tahoma" w:cs="Tahoma"/>
          <w:sz w:val="24"/>
          <w:szCs w:val="24"/>
        </w:rPr>
        <w:t>All aims outlined at the start of the investment have been achieved</w:t>
      </w:r>
      <w:r>
        <w:rPr>
          <w:rFonts w:ascii="Tahoma" w:hAnsi="Tahoma" w:cs="Tahoma"/>
          <w:sz w:val="24"/>
          <w:szCs w:val="24"/>
        </w:rPr>
        <w:t>.</w:t>
      </w:r>
    </w:p>
    <w:p w14:paraId="35E8BF02" w14:textId="77777777" w:rsidR="001B3991" w:rsidRPr="00B04627" w:rsidRDefault="001B3991" w:rsidP="001B3991">
      <w:pPr>
        <w:spacing w:line="240" w:lineRule="auto"/>
        <w:jc w:val="both"/>
        <w:rPr>
          <w:rFonts w:ascii="Tahoma" w:hAnsi="Tahoma" w:cs="Tahoma"/>
          <w:sz w:val="24"/>
          <w:szCs w:val="24"/>
        </w:rPr>
      </w:pPr>
      <w:r w:rsidRPr="00B04627">
        <w:rPr>
          <w:rFonts w:ascii="Tahoma" w:hAnsi="Tahoma" w:cs="Tahoma"/>
          <w:sz w:val="24"/>
          <w:szCs w:val="24"/>
        </w:rPr>
        <w:t>The benefits and impact of the role have been shared widely both locally and nationally, a number of SLT/dietetic departments have been in touch as a result wanting to replicate the model of working. The Band 4 post holder has also shared knowledge and skills with other Band 4’s in similar roles both locally and nationally.</w:t>
      </w:r>
    </w:p>
    <w:p w14:paraId="79D016C6" w14:textId="0A48E8A1" w:rsidR="001D73FB" w:rsidRDefault="001D73FB" w:rsidP="001B3991">
      <w:pPr>
        <w:spacing w:after="0" w:line="240" w:lineRule="auto"/>
        <w:jc w:val="both"/>
        <w:rPr>
          <w:rFonts w:ascii="Tahoma" w:hAnsi="Tahoma" w:cs="Tahoma"/>
          <w:b/>
          <w:bCs/>
          <w:sz w:val="24"/>
          <w:szCs w:val="24"/>
        </w:rPr>
      </w:pPr>
      <w:r>
        <w:rPr>
          <w:rFonts w:ascii="Tahoma" w:hAnsi="Tahoma" w:cs="Tahoma"/>
          <w:b/>
          <w:bCs/>
          <w:sz w:val="24"/>
          <w:szCs w:val="24"/>
        </w:rPr>
        <w:t>Conclusion:</w:t>
      </w:r>
    </w:p>
    <w:p w14:paraId="2A112867" w14:textId="7F242C09" w:rsidR="001B3991" w:rsidRDefault="001B3991" w:rsidP="001B3991">
      <w:pPr>
        <w:spacing w:after="0" w:line="240" w:lineRule="auto"/>
        <w:jc w:val="both"/>
        <w:rPr>
          <w:rFonts w:ascii="Tahoma" w:hAnsi="Tahoma" w:cs="Tahoma"/>
          <w:b/>
          <w:bCs/>
          <w:sz w:val="24"/>
          <w:szCs w:val="24"/>
        </w:rPr>
      </w:pPr>
      <w:r w:rsidRPr="005C684C">
        <w:rPr>
          <w:rFonts w:ascii="Tahoma" w:eastAsia="Times New Roman" w:hAnsi="Tahoma" w:cs="Tahoma"/>
          <w:sz w:val="24"/>
          <w:szCs w:val="24"/>
        </w:rPr>
        <w:t>The role of the Band 4 meant that there was scope to maximise the skill mix within the SLT/Dietetic service differently enabling highly specialist SLT’s/dietitians to deliver more complex interventions in a timely and effective manner focusing on patient related activities requiring their clinical expertise</w:t>
      </w:r>
      <w:r w:rsidR="00E72FDE">
        <w:rPr>
          <w:rFonts w:ascii="Tahoma" w:eastAsia="Times New Roman" w:hAnsi="Tahoma" w:cs="Tahoma"/>
          <w:sz w:val="24"/>
          <w:szCs w:val="24"/>
        </w:rPr>
        <w:t>.</w:t>
      </w:r>
    </w:p>
    <w:sectPr w:rsidR="001B3991"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B3991"/>
    <w:rsid w:val="001D73FB"/>
    <w:rsid w:val="00312351"/>
    <w:rsid w:val="003378B3"/>
    <w:rsid w:val="00394E1D"/>
    <w:rsid w:val="00400A84"/>
    <w:rsid w:val="005519AF"/>
    <w:rsid w:val="005F049F"/>
    <w:rsid w:val="0073698D"/>
    <w:rsid w:val="0084790E"/>
    <w:rsid w:val="00957516"/>
    <w:rsid w:val="00A70F30"/>
    <w:rsid w:val="00AC3303"/>
    <w:rsid w:val="00DB03CE"/>
    <w:rsid w:val="00E0156E"/>
    <w:rsid w:val="00E065C5"/>
    <w:rsid w:val="00E72FDE"/>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1B3991"/>
    <w:rPr>
      <w:sz w:val="16"/>
      <w:szCs w:val="16"/>
    </w:rPr>
  </w:style>
  <w:style w:type="paragraph" w:styleId="CommentText">
    <w:name w:val="annotation text"/>
    <w:basedOn w:val="Normal"/>
    <w:link w:val="CommentTextChar"/>
    <w:uiPriority w:val="99"/>
    <w:semiHidden/>
    <w:unhideWhenUsed/>
    <w:rsid w:val="001B3991"/>
    <w:pPr>
      <w:spacing w:line="240" w:lineRule="auto"/>
    </w:pPr>
    <w:rPr>
      <w:sz w:val="20"/>
      <w:szCs w:val="20"/>
    </w:rPr>
  </w:style>
  <w:style w:type="character" w:customStyle="1" w:styleId="CommentTextChar">
    <w:name w:val="Comment Text Char"/>
    <w:basedOn w:val="DefaultParagraphFont"/>
    <w:link w:val="CommentText"/>
    <w:uiPriority w:val="99"/>
    <w:semiHidden/>
    <w:rsid w:val="001B3991"/>
    <w:rPr>
      <w:sz w:val="20"/>
      <w:szCs w:val="20"/>
    </w:rPr>
  </w:style>
  <w:style w:type="paragraph" w:styleId="CommentSubject">
    <w:name w:val="annotation subject"/>
    <w:basedOn w:val="CommentText"/>
    <w:next w:val="CommentText"/>
    <w:link w:val="CommentSubjectChar"/>
    <w:uiPriority w:val="99"/>
    <w:semiHidden/>
    <w:unhideWhenUsed/>
    <w:rsid w:val="001B3991"/>
    <w:rPr>
      <w:b/>
      <w:bCs/>
    </w:rPr>
  </w:style>
  <w:style w:type="character" w:customStyle="1" w:styleId="CommentSubjectChar">
    <w:name w:val="Comment Subject Char"/>
    <w:basedOn w:val="CommentTextChar"/>
    <w:link w:val="CommentSubject"/>
    <w:uiPriority w:val="99"/>
    <w:semiHidden/>
    <w:rsid w:val="001B399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385</Words>
  <Characters>2195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2024-11-15T15:37:00Z</dcterms:created>
  <dcterms:modified xsi:type="dcterms:W3CDTF">2024-11-22T09:19:00Z</dcterms:modified>
</cp:coreProperties>
</file>