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747B4" w14:textId="4941AE9E" w:rsidR="00E86AEA" w:rsidRDefault="00400A84" w:rsidP="00400A84">
      <w:pPr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7D4C03B" wp14:editId="54287644">
            <wp:simplePos x="0" y="0"/>
            <wp:positionH relativeFrom="page">
              <wp:align>center</wp:align>
            </wp:positionH>
            <wp:positionV relativeFrom="paragraph">
              <wp:posOffset>-6985</wp:posOffset>
            </wp:positionV>
            <wp:extent cx="3780995" cy="9620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099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5566B9" w14:textId="697CD7C8" w:rsidR="00400A84" w:rsidRDefault="00400A84" w:rsidP="00400A84">
      <w:pPr>
        <w:jc w:val="center"/>
        <w:rPr>
          <w:noProof/>
        </w:rPr>
      </w:pPr>
    </w:p>
    <w:p w14:paraId="756F0279" w14:textId="3EBEE59A" w:rsidR="00400A84" w:rsidRDefault="00400A84" w:rsidP="00400A84">
      <w:pPr>
        <w:jc w:val="center"/>
        <w:rPr>
          <w:noProof/>
        </w:rPr>
      </w:pPr>
    </w:p>
    <w:p w14:paraId="3C7B1259" w14:textId="587BAC29" w:rsidR="00400A84" w:rsidRDefault="00400A84" w:rsidP="00400A84">
      <w:pPr>
        <w:jc w:val="center"/>
        <w:rPr>
          <w:noProof/>
        </w:rPr>
      </w:pPr>
    </w:p>
    <w:p w14:paraId="1B8873D8" w14:textId="1CA7596D" w:rsidR="00400A84" w:rsidRDefault="003378B3" w:rsidP="00400A84">
      <w:pPr>
        <w:jc w:val="center"/>
        <w:rPr>
          <w:rFonts w:ascii="Tahoma" w:hAnsi="Tahoma" w:cs="Tahoma"/>
          <w:b/>
          <w:bCs/>
          <w:noProof/>
          <w:color w:val="32598A"/>
          <w:sz w:val="32"/>
          <w:szCs w:val="32"/>
        </w:rPr>
      </w:pPr>
      <w:r>
        <w:rPr>
          <w:rFonts w:ascii="Tahoma" w:hAnsi="Tahoma" w:cs="Tahoma"/>
          <w:b/>
          <w:bCs/>
          <w:noProof/>
          <w:color w:val="32598A"/>
          <w:sz w:val="32"/>
          <w:szCs w:val="32"/>
        </w:rPr>
        <w:t>RESEARCH &amp; DEVELOPMENT CONFERENCE 2024</w:t>
      </w:r>
    </w:p>
    <w:p w14:paraId="5B1E7DD7" w14:textId="3365B651" w:rsidR="003378B3" w:rsidRDefault="003378B3" w:rsidP="00E0156E">
      <w:pPr>
        <w:spacing w:after="0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POSTER PRESENTATION :</w:t>
      </w:r>
      <w:r w:rsidR="002F4049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19</w:t>
      </w:r>
    </w:p>
    <w:p w14:paraId="5E46986B" w14:textId="5552183D" w:rsidR="006A3D89" w:rsidRDefault="00E52142" w:rsidP="00E0156E">
      <w:pPr>
        <w:spacing w:after="0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sdt>
        <w:sdtPr>
          <w:rPr>
            <w:rFonts w:ascii="Tahoma" w:hAnsi="Tahoma" w:cs="Tahoma"/>
            <w:sz w:val="24"/>
            <w:szCs w:val="24"/>
          </w:rPr>
          <w:id w:val="495000437"/>
          <w:placeholder>
            <w:docPart w:val="46393FADC1E64C4D816DD2EC7F225205"/>
          </w:placeholder>
          <w:text/>
        </w:sdtPr>
        <w:sdtEndPr/>
        <w:sdtContent>
          <w:r w:rsidR="006A3D89" w:rsidRPr="00390F4A">
            <w:rPr>
              <w:rFonts w:ascii="Tahoma" w:hAnsi="Tahoma" w:cs="Tahoma"/>
              <w:sz w:val="24"/>
              <w:szCs w:val="24"/>
            </w:rPr>
            <w:t>Establishing an Upper GI Service within Cwm Taf Morgannwg University Health Board</w:t>
          </w:r>
        </w:sdtContent>
      </w:sdt>
    </w:p>
    <w:p w14:paraId="5829A10D" w14:textId="77777777" w:rsidR="00E52142" w:rsidRPr="00E52142" w:rsidRDefault="00E52142" w:rsidP="00E52142">
      <w:pPr>
        <w:spacing w:after="0"/>
        <w:rPr>
          <w:rFonts w:ascii="Tahoma" w:hAnsi="Tahoma" w:cs="Tahoma"/>
          <w:b/>
          <w:bCs/>
          <w:noProof/>
          <w:color w:val="32598A"/>
          <w:sz w:val="16"/>
          <w:szCs w:val="16"/>
        </w:rPr>
      </w:pPr>
    </w:p>
    <w:p w14:paraId="5CFA3287" w14:textId="765FE6E4" w:rsidR="003378B3" w:rsidRPr="00E0156E" w:rsidRDefault="003378B3" w:rsidP="003378B3">
      <w:pPr>
        <w:rPr>
          <w:rFonts w:ascii="Tahoma" w:hAnsi="Tahoma" w:cs="Tahoma"/>
          <w:noProof/>
          <w:sz w:val="24"/>
          <w:szCs w:val="24"/>
        </w:rPr>
      </w:pPr>
      <w:r w:rsidRPr="0073698D">
        <w:rPr>
          <w:rFonts w:ascii="Tahoma" w:hAnsi="Tahoma" w:cs="Tahoma"/>
          <w:b/>
          <w:bCs/>
          <w:noProof/>
          <w:color w:val="32598A"/>
          <w:sz w:val="28"/>
          <w:szCs w:val="28"/>
        </w:rPr>
        <w:t>Author/s:</w:t>
      </w:r>
      <w:r w:rsidR="00E0156E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sdt>
        <w:sdtPr>
          <w:rPr>
            <w:rFonts w:ascii="Tahoma" w:hAnsi="Tahoma" w:cs="Tahoma"/>
            <w:sz w:val="24"/>
            <w:szCs w:val="24"/>
          </w:rPr>
          <w:id w:val="-1002514772"/>
          <w:placeholder>
            <w:docPart w:val="9711F798C60E4747B581007FF1F95ADF"/>
          </w:placeholder>
          <w:text/>
        </w:sdtPr>
        <w:sdtEndPr/>
        <w:sdtContent>
          <w:r w:rsidR="006A3D89" w:rsidRPr="00390F4A">
            <w:rPr>
              <w:rFonts w:ascii="Tahoma" w:hAnsi="Tahoma" w:cs="Tahoma"/>
              <w:sz w:val="24"/>
              <w:szCs w:val="24"/>
            </w:rPr>
            <w:t>Richards</w:t>
          </w:r>
        </w:sdtContent>
      </w:sdt>
      <w:r w:rsidR="006A3D89" w:rsidRPr="00390F4A">
        <w:rPr>
          <w:rFonts w:ascii="Tahoma" w:hAnsi="Tahoma" w:cs="Tahoma"/>
          <w:sz w:val="24"/>
          <w:szCs w:val="24"/>
        </w:rPr>
        <w:t xml:space="preserve">, S., </w:t>
      </w:r>
      <w:sdt>
        <w:sdtPr>
          <w:rPr>
            <w:rFonts w:ascii="Tahoma" w:hAnsi="Tahoma" w:cs="Tahoma"/>
            <w:sz w:val="24"/>
            <w:szCs w:val="24"/>
          </w:rPr>
          <w:id w:val="478892902"/>
          <w:placeholder>
            <w:docPart w:val="08E2047499B049728A3D6A320E6C2729"/>
          </w:placeholder>
          <w:text/>
        </w:sdtPr>
        <w:sdtEndPr/>
        <w:sdtContent>
          <w:proofErr w:type="spellStart"/>
          <w:r w:rsidR="006A3D89" w:rsidRPr="00390F4A">
            <w:rPr>
              <w:rFonts w:ascii="Tahoma" w:hAnsi="Tahoma" w:cs="Tahoma"/>
              <w:sz w:val="24"/>
              <w:szCs w:val="24"/>
            </w:rPr>
            <w:t>Hoidge</w:t>
          </w:r>
          <w:proofErr w:type="spellEnd"/>
          <w:r w:rsidR="006A3D89" w:rsidRPr="00390F4A">
            <w:rPr>
              <w:rFonts w:ascii="Tahoma" w:hAnsi="Tahoma" w:cs="Tahoma"/>
              <w:sz w:val="24"/>
              <w:szCs w:val="24"/>
            </w:rPr>
            <w:t xml:space="preserve"> Hughes, S.</w:t>
          </w:r>
        </w:sdtContent>
      </w:sdt>
    </w:p>
    <w:p w14:paraId="32B8D57A" w14:textId="0AD990B3" w:rsidR="006A3D89" w:rsidRPr="00617D04" w:rsidRDefault="0073698D" w:rsidP="006A3D89">
      <w:pPr>
        <w:ind w:right="-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Department:</w:t>
      </w:r>
      <w:r w:rsidR="006A3D89" w:rsidRPr="006A3D89">
        <w:rPr>
          <w:rFonts w:ascii="Tahoma" w:hAnsi="Tahoma" w:cs="Tahoma"/>
          <w:sz w:val="24"/>
          <w:szCs w:val="24"/>
        </w:rPr>
        <w:t xml:space="preserve"> </w:t>
      </w:r>
      <w:sdt>
        <w:sdtPr>
          <w:rPr>
            <w:rFonts w:ascii="Tahoma" w:hAnsi="Tahoma" w:cs="Tahoma"/>
            <w:sz w:val="24"/>
            <w:szCs w:val="24"/>
          </w:rPr>
          <w:id w:val="1694416682"/>
          <w:placeholder>
            <w:docPart w:val="F30D6E4FFEE74AF6A0B66F22EC119642"/>
          </w:placeholder>
          <w:text/>
        </w:sdtPr>
        <w:sdtEndPr/>
        <w:sdtContent>
          <w:r w:rsidR="006A3D89" w:rsidRPr="00390F4A">
            <w:rPr>
              <w:rFonts w:ascii="Tahoma" w:hAnsi="Tahoma" w:cs="Tahoma"/>
              <w:sz w:val="24"/>
              <w:szCs w:val="24"/>
            </w:rPr>
            <w:t>Nutrition and dietetics</w:t>
          </w:r>
        </w:sdtContent>
      </w:sdt>
      <w:r w:rsidR="006A3D89" w:rsidRPr="00390F4A">
        <w:rPr>
          <w:rFonts w:ascii="Tahoma" w:hAnsi="Tahoma" w:cs="Tahoma"/>
          <w:sz w:val="24"/>
          <w:szCs w:val="24"/>
        </w:rPr>
        <w:t xml:space="preserve">, </w:t>
      </w:r>
      <w:sdt>
        <w:sdtPr>
          <w:rPr>
            <w:rFonts w:ascii="Tahoma" w:hAnsi="Tahoma" w:cs="Tahoma"/>
            <w:sz w:val="24"/>
            <w:szCs w:val="24"/>
          </w:rPr>
          <w:id w:val="-2123292116"/>
          <w:placeholder>
            <w:docPart w:val="913891EC7FFB49FE9D5350C1C317B925"/>
          </w:placeholder>
          <w:text/>
        </w:sdtPr>
        <w:sdtEndPr/>
        <w:sdtContent>
          <w:r w:rsidR="006A3D89" w:rsidRPr="00390F4A">
            <w:rPr>
              <w:rFonts w:ascii="Tahoma" w:hAnsi="Tahoma" w:cs="Tahoma"/>
              <w:sz w:val="24"/>
              <w:szCs w:val="24"/>
            </w:rPr>
            <w:t>Cwm Taf Morgannwg University Health Board</w:t>
          </w:r>
        </w:sdtContent>
      </w:sdt>
    </w:p>
    <w:p w14:paraId="5C2DF48A" w14:textId="77777777" w:rsidR="001D73FB" w:rsidRPr="00101A21" w:rsidRDefault="001D73FB" w:rsidP="001D73FB">
      <w:pPr>
        <w:shd w:val="clear" w:color="auto" w:fill="32598A"/>
        <w:rPr>
          <w:color w:val="0066CC"/>
        </w:rPr>
      </w:pPr>
    </w:p>
    <w:p w14:paraId="538FA88B" w14:textId="7BDE4F60" w:rsidR="00400A84" w:rsidRDefault="001D73FB" w:rsidP="00390F4A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Introduction:</w:t>
      </w:r>
    </w:p>
    <w:p w14:paraId="7A419BBD" w14:textId="53296871" w:rsidR="006A3D89" w:rsidRPr="00B24E3D" w:rsidRDefault="006A3D89" w:rsidP="00390F4A">
      <w:pPr>
        <w:jc w:val="both"/>
        <w:rPr>
          <w:rFonts w:ascii="Tahoma" w:hAnsi="Tahoma" w:cs="Tahoma"/>
          <w:sz w:val="24"/>
          <w:szCs w:val="24"/>
        </w:rPr>
      </w:pPr>
      <w:r w:rsidRPr="00B24E3D">
        <w:rPr>
          <w:rFonts w:ascii="Tahoma" w:hAnsi="Tahoma" w:cs="Tahoma"/>
          <w:sz w:val="24"/>
          <w:szCs w:val="24"/>
        </w:rPr>
        <w:t xml:space="preserve">Optimising a patient's nutrition prior to oncological treatment is imperative to reduce length of hospital stay and benefit post operative outcomes. </w:t>
      </w:r>
    </w:p>
    <w:p w14:paraId="1A980D63" w14:textId="4200A130" w:rsidR="006A3D89" w:rsidRDefault="006A3D89" w:rsidP="00390F4A">
      <w:pPr>
        <w:jc w:val="both"/>
        <w:rPr>
          <w:rFonts w:ascii="Tahoma" w:hAnsi="Tahoma" w:cs="Tahoma"/>
          <w:b/>
          <w:bCs/>
          <w:sz w:val="24"/>
          <w:szCs w:val="24"/>
        </w:rPr>
      </w:pPr>
      <w:r w:rsidRPr="00B24E3D">
        <w:rPr>
          <w:rFonts w:ascii="Tahoma" w:hAnsi="Tahoma" w:cs="Tahoma"/>
          <w:sz w:val="24"/>
          <w:szCs w:val="24"/>
        </w:rPr>
        <w:t>In September 2022, Macmillan funded a 1.0 WTE Band 7 Upper Gastrointestinal (UGI) Specialist Dietitian and 0.6 WTE Band 6 Specialist Oncology Dietitian for Cwm Taf Morgannwg University Health Board (CTMUHB). Prior to this, UGI dietetic funding provided 0.4 WTE Band 7 virtual consultations</w:t>
      </w:r>
    </w:p>
    <w:p w14:paraId="7348F163" w14:textId="108B744C" w:rsidR="001D73FB" w:rsidRDefault="001D73FB" w:rsidP="00390F4A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Aim:</w:t>
      </w:r>
    </w:p>
    <w:p w14:paraId="50F935EA" w14:textId="76B4B35B" w:rsidR="006A3D89" w:rsidRPr="006A3D89" w:rsidRDefault="006A3D89" w:rsidP="00390F4A">
      <w:pPr>
        <w:spacing w:after="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Review the current service and benchmark the new funding against national guidelines</w:t>
      </w:r>
    </w:p>
    <w:p w14:paraId="200D4397" w14:textId="77777777" w:rsidR="006A3D89" w:rsidRPr="006A3D89" w:rsidRDefault="006A3D89" w:rsidP="00390F4A">
      <w:pPr>
        <w:spacing w:after="0"/>
        <w:jc w:val="both"/>
        <w:rPr>
          <w:rFonts w:ascii="Tahoma" w:hAnsi="Tahoma" w:cs="Tahoma"/>
          <w:b/>
          <w:bCs/>
          <w:sz w:val="16"/>
          <w:szCs w:val="16"/>
        </w:rPr>
      </w:pPr>
    </w:p>
    <w:p w14:paraId="4F0C03D1" w14:textId="2B8BA77D" w:rsidR="001D73FB" w:rsidRDefault="001D73FB" w:rsidP="00390F4A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Methodology</w:t>
      </w:r>
      <w:r w:rsidR="00EF0E17">
        <w:rPr>
          <w:rFonts w:ascii="Tahoma" w:hAnsi="Tahoma" w:cs="Tahoma"/>
          <w:b/>
          <w:bCs/>
          <w:sz w:val="24"/>
          <w:szCs w:val="24"/>
        </w:rPr>
        <w:t>:</w:t>
      </w:r>
    </w:p>
    <w:p w14:paraId="07C61F8B" w14:textId="77777777" w:rsidR="006A3D89" w:rsidRDefault="006A3D89" w:rsidP="00390F4A">
      <w:pPr>
        <w:pStyle w:val="ListParagraph"/>
        <w:numPr>
          <w:ilvl w:val="0"/>
          <w:numId w:val="1"/>
        </w:numPr>
        <w:ind w:left="426" w:right="142"/>
        <w:jc w:val="both"/>
        <w:rPr>
          <w:rFonts w:ascii="Tahoma" w:hAnsi="Tahoma" w:cs="Tahoma"/>
          <w:color w:val="000000"/>
          <w:sz w:val="24"/>
          <w:szCs w:val="24"/>
          <w:shd w:val="clear" w:color="auto" w:fill="FFFFFF"/>
        </w:rPr>
      </w:pPr>
      <w:r w:rsidRPr="009F65F7">
        <w:rPr>
          <w:rFonts w:ascii="Tahoma" w:hAnsi="Tahoma" w:cs="Tahoma"/>
          <w:color w:val="000000"/>
          <w:sz w:val="24"/>
          <w:szCs w:val="24"/>
          <w:shd w:val="clear" w:color="auto" w:fill="FFFFFF"/>
        </w:rPr>
        <w:t>Specialist Macmillan dietitians attend consultant led</w:t>
      </w:r>
      <w:r>
        <w:rPr>
          <w:rFonts w:ascii="Tahoma" w:hAnsi="Tahoma" w:cs="Tahoma"/>
          <w:color w:val="000000"/>
          <w:sz w:val="24"/>
          <w:szCs w:val="24"/>
          <w:shd w:val="clear" w:color="auto" w:fill="FFFFFF"/>
        </w:rPr>
        <w:t xml:space="preserve"> UGI</w:t>
      </w:r>
      <w:r w:rsidRPr="009F65F7">
        <w:rPr>
          <w:rFonts w:ascii="Tahoma" w:hAnsi="Tahoma" w:cs="Tahoma"/>
          <w:color w:val="000000"/>
          <w:sz w:val="24"/>
          <w:szCs w:val="24"/>
          <w:shd w:val="clear" w:color="auto" w:fill="FFFFFF"/>
        </w:rPr>
        <w:t xml:space="preserve"> clinics.</w:t>
      </w:r>
    </w:p>
    <w:p w14:paraId="56B4DA08" w14:textId="5D35BE48" w:rsidR="006A3D89" w:rsidRDefault="006A3D89" w:rsidP="00390F4A">
      <w:pPr>
        <w:pStyle w:val="ListParagraph"/>
        <w:numPr>
          <w:ilvl w:val="0"/>
          <w:numId w:val="1"/>
        </w:numPr>
        <w:ind w:left="426" w:right="142"/>
        <w:jc w:val="both"/>
        <w:rPr>
          <w:rFonts w:ascii="Tahoma" w:hAnsi="Tahoma" w:cs="Tahoma"/>
          <w:color w:val="000000"/>
          <w:sz w:val="24"/>
          <w:szCs w:val="24"/>
          <w:shd w:val="clear" w:color="auto" w:fill="FFFFFF"/>
        </w:rPr>
      </w:pPr>
      <w:r w:rsidRPr="009F65F7">
        <w:rPr>
          <w:rFonts w:ascii="Tahoma" w:hAnsi="Tahoma" w:cs="Tahoma"/>
          <w:color w:val="000000"/>
          <w:sz w:val="24"/>
          <w:szCs w:val="24"/>
          <w:shd w:val="clear" w:color="auto" w:fill="FFFFFF"/>
        </w:rPr>
        <w:t>Nutritional assessment</w:t>
      </w:r>
      <w:r>
        <w:rPr>
          <w:rFonts w:ascii="Tahoma" w:hAnsi="Tahoma" w:cs="Tahoma"/>
          <w:color w:val="000000"/>
          <w:sz w:val="24"/>
          <w:szCs w:val="24"/>
          <w:shd w:val="clear" w:color="auto" w:fill="FFFFFF"/>
        </w:rPr>
        <w:t xml:space="preserve"> is</w:t>
      </w:r>
      <w:r w:rsidRPr="009F65F7">
        <w:rPr>
          <w:rFonts w:ascii="Tahoma" w:hAnsi="Tahoma" w:cs="Tahoma"/>
          <w:color w:val="000000"/>
          <w:sz w:val="24"/>
          <w:szCs w:val="24"/>
          <w:shd w:val="clear" w:color="auto" w:fill="FFFFFF"/>
        </w:rPr>
        <w:t xml:space="preserve"> completed on all confirmed UGI cancer patients within 1 week of Multidisciplinary Team (MDT) outcome </w:t>
      </w:r>
    </w:p>
    <w:p w14:paraId="731D4A22" w14:textId="71D1C557" w:rsidR="006A3D89" w:rsidRDefault="006A3D89" w:rsidP="00390F4A">
      <w:pPr>
        <w:pStyle w:val="ListParagraph"/>
        <w:numPr>
          <w:ilvl w:val="0"/>
          <w:numId w:val="1"/>
        </w:numPr>
        <w:ind w:left="426" w:right="142"/>
        <w:jc w:val="both"/>
        <w:rPr>
          <w:rFonts w:ascii="Tahoma" w:hAnsi="Tahoma" w:cs="Tahoma"/>
          <w:color w:val="000000"/>
          <w:sz w:val="24"/>
          <w:szCs w:val="24"/>
          <w:shd w:val="clear" w:color="auto" w:fill="FFFFFF"/>
        </w:rPr>
      </w:pPr>
      <w:r w:rsidRPr="009F65F7">
        <w:rPr>
          <w:rFonts w:ascii="Tahoma" w:hAnsi="Tahoma" w:cs="Tahoma"/>
          <w:color w:val="000000"/>
          <w:sz w:val="24"/>
          <w:szCs w:val="24"/>
          <w:shd w:val="clear" w:color="auto" w:fill="FFFFFF"/>
        </w:rPr>
        <w:t xml:space="preserve">Preoperative Oral Nutritional Supplements are prescribed to all malnourished cancer patients </w:t>
      </w:r>
    </w:p>
    <w:p w14:paraId="45B1E367" w14:textId="178C9E1B" w:rsidR="006A3D89" w:rsidRDefault="006A3D89" w:rsidP="00390F4A">
      <w:pPr>
        <w:pStyle w:val="ListParagraph"/>
        <w:numPr>
          <w:ilvl w:val="0"/>
          <w:numId w:val="1"/>
        </w:numPr>
        <w:ind w:left="426" w:right="142"/>
        <w:jc w:val="both"/>
        <w:rPr>
          <w:rFonts w:ascii="Tahoma" w:hAnsi="Tahoma" w:cs="Tahoma"/>
          <w:color w:val="000000"/>
          <w:sz w:val="24"/>
          <w:szCs w:val="24"/>
          <w:shd w:val="clear" w:color="auto" w:fill="FFFFFF"/>
        </w:rPr>
      </w:pPr>
      <w:r w:rsidRPr="009F65F7">
        <w:rPr>
          <w:rFonts w:ascii="Tahoma" w:hAnsi="Tahoma" w:cs="Tahoma"/>
          <w:color w:val="000000"/>
          <w:sz w:val="24"/>
          <w:szCs w:val="24"/>
          <w:shd w:val="clear" w:color="auto" w:fill="FFFFFF"/>
        </w:rPr>
        <w:t xml:space="preserve">Pancreatic enzyme replacement therapy (PERT) commenced and education provided to pancreatic cancer patients/carers at point of suspicion </w:t>
      </w:r>
    </w:p>
    <w:p w14:paraId="546DB35E" w14:textId="77777777" w:rsidR="006A3D89" w:rsidRDefault="006A3D89" w:rsidP="00390F4A">
      <w:pPr>
        <w:pStyle w:val="ListParagraph"/>
        <w:numPr>
          <w:ilvl w:val="0"/>
          <w:numId w:val="1"/>
        </w:numPr>
        <w:ind w:left="426" w:right="142"/>
        <w:jc w:val="both"/>
        <w:rPr>
          <w:rFonts w:ascii="Tahoma" w:hAnsi="Tahoma" w:cs="Tahoma"/>
          <w:color w:val="000000"/>
          <w:sz w:val="24"/>
          <w:szCs w:val="24"/>
          <w:shd w:val="clear" w:color="auto" w:fill="FFFFFF"/>
        </w:rPr>
      </w:pPr>
      <w:r>
        <w:rPr>
          <w:rFonts w:ascii="Tahoma" w:hAnsi="Tahoma" w:cs="Tahoma"/>
          <w:color w:val="000000"/>
          <w:sz w:val="24"/>
          <w:szCs w:val="24"/>
          <w:shd w:val="clear" w:color="auto" w:fill="FFFFFF"/>
        </w:rPr>
        <w:t>Regular i</w:t>
      </w:r>
      <w:r w:rsidRPr="009F65F7">
        <w:rPr>
          <w:rFonts w:ascii="Tahoma" w:hAnsi="Tahoma" w:cs="Tahoma"/>
          <w:color w:val="000000"/>
          <w:sz w:val="24"/>
          <w:szCs w:val="24"/>
          <w:shd w:val="clear" w:color="auto" w:fill="FFFFFF"/>
        </w:rPr>
        <w:t>nvolvement in service development and education</w:t>
      </w:r>
    </w:p>
    <w:p w14:paraId="335C0979" w14:textId="44C8DB73" w:rsidR="001D73FB" w:rsidRDefault="001D73FB" w:rsidP="00390F4A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Results:</w:t>
      </w:r>
    </w:p>
    <w:p w14:paraId="4D402E22" w14:textId="3301B96A" w:rsidR="00F13B74" w:rsidRDefault="006A3D89" w:rsidP="00390F4A">
      <w:pPr>
        <w:jc w:val="both"/>
        <w:rPr>
          <w:rFonts w:ascii="Tahoma" w:hAnsi="Tahoma" w:cs="Tahoma"/>
          <w:b/>
          <w:bCs/>
          <w:sz w:val="24"/>
          <w:szCs w:val="24"/>
        </w:rPr>
      </w:pPr>
      <w:r w:rsidRPr="00DD4129">
        <w:rPr>
          <w:rFonts w:ascii="Tahoma" w:hAnsi="Tahoma" w:cs="Tahoma"/>
          <w:sz w:val="24"/>
          <w:szCs w:val="24"/>
        </w:rPr>
        <w:t xml:space="preserve">All patients are now seen within 1 week of diagnosis. Quantitative data were collected to determine baseline nutritional risk scores and sarcopenia risk. Patient Generated Subjective Global Assessment proved a more sensitive screening tool to diagnose sarcopenia. 28% of patients scored </w:t>
      </w:r>
      <w:r>
        <w:rPr>
          <w:rFonts w:ascii="Tahoma" w:hAnsi="Tahoma" w:cs="Tahoma"/>
          <w:sz w:val="24"/>
          <w:szCs w:val="24"/>
        </w:rPr>
        <w:t>high risk of malnutrition</w:t>
      </w:r>
      <w:r w:rsidRPr="00DD4129">
        <w:rPr>
          <w:rFonts w:ascii="Tahoma" w:hAnsi="Tahoma" w:cs="Tahoma"/>
          <w:sz w:val="24"/>
          <w:szCs w:val="24"/>
        </w:rPr>
        <w:t xml:space="preserve"> compared to 17% of patients when using the Malnutrition Universal Screening Tool.</w:t>
      </w:r>
      <w:r>
        <w:rPr>
          <w:rFonts w:ascii="Tahoma" w:hAnsi="Tahoma" w:cs="Tahoma"/>
          <w:sz w:val="24"/>
          <w:szCs w:val="24"/>
        </w:rPr>
        <w:t xml:space="preserve"> </w:t>
      </w:r>
      <w:r w:rsidRPr="00DD4129">
        <w:rPr>
          <w:rFonts w:ascii="Tahoma" w:hAnsi="Tahoma" w:cs="Tahoma"/>
          <w:sz w:val="24"/>
          <w:szCs w:val="24"/>
        </w:rPr>
        <w:t>39 pancreatic patients commenced and were educated on PERT.</w:t>
      </w:r>
      <w:r>
        <w:rPr>
          <w:rFonts w:ascii="Tahoma" w:hAnsi="Tahoma" w:cs="Tahoma"/>
          <w:sz w:val="24"/>
          <w:szCs w:val="24"/>
        </w:rPr>
        <w:t xml:space="preserve"> </w:t>
      </w:r>
      <w:r w:rsidRPr="00DD4129">
        <w:rPr>
          <w:rFonts w:ascii="Tahoma" w:hAnsi="Tahoma" w:cs="Tahoma"/>
          <w:sz w:val="24"/>
          <w:szCs w:val="24"/>
        </w:rPr>
        <w:t>Service improvement projects and regular education workshops have been developed.</w:t>
      </w:r>
      <w:r>
        <w:rPr>
          <w:rFonts w:ascii="Tahoma" w:hAnsi="Tahoma" w:cs="Tahoma"/>
          <w:sz w:val="24"/>
          <w:szCs w:val="24"/>
        </w:rPr>
        <w:t xml:space="preserve"> </w:t>
      </w:r>
      <w:r w:rsidRPr="00DD4129">
        <w:rPr>
          <w:rFonts w:ascii="Tahoma" w:hAnsi="Tahoma" w:cs="Tahoma"/>
          <w:sz w:val="24"/>
          <w:szCs w:val="24"/>
        </w:rPr>
        <w:t>The UGI dietetic team have since provided 7 education and training sessions to the MDT</w:t>
      </w:r>
      <w:r>
        <w:rPr>
          <w:rFonts w:ascii="Tahoma" w:hAnsi="Tahoma" w:cs="Tahoma"/>
          <w:sz w:val="24"/>
          <w:szCs w:val="24"/>
        </w:rPr>
        <w:t xml:space="preserve"> and </w:t>
      </w:r>
      <w:r w:rsidRPr="00DD4129">
        <w:rPr>
          <w:rFonts w:ascii="Tahoma" w:hAnsi="Tahoma" w:cs="Tahoma"/>
          <w:sz w:val="24"/>
          <w:szCs w:val="24"/>
        </w:rPr>
        <w:t>dietetic colleagues compared to 1 session prior to funding</w:t>
      </w:r>
      <w:r>
        <w:rPr>
          <w:rFonts w:ascii="Tahoma" w:hAnsi="Tahoma" w:cs="Tahoma"/>
          <w:sz w:val="24"/>
          <w:szCs w:val="24"/>
        </w:rPr>
        <w:t xml:space="preserve">. </w:t>
      </w:r>
      <w:r w:rsidRPr="00DD4129">
        <w:rPr>
          <w:rFonts w:ascii="Tahoma" w:hAnsi="Tahoma" w:cs="Tahoma"/>
          <w:sz w:val="24"/>
          <w:szCs w:val="24"/>
        </w:rPr>
        <w:t xml:space="preserve">We work closely with the new </w:t>
      </w:r>
      <w:proofErr w:type="spellStart"/>
      <w:r>
        <w:rPr>
          <w:rFonts w:ascii="Tahoma" w:hAnsi="Tahoma" w:cs="Tahoma"/>
          <w:sz w:val="24"/>
          <w:szCs w:val="24"/>
        </w:rPr>
        <w:t>P</w:t>
      </w:r>
      <w:r w:rsidRPr="00DD4129">
        <w:rPr>
          <w:rFonts w:ascii="Tahoma" w:hAnsi="Tahoma" w:cs="Tahoma"/>
          <w:sz w:val="24"/>
          <w:szCs w:val="24"/>
        </w:rPr>
        <w:t>rehabilitation</w:t>
      </w:r>
      <w:proofErr w:type="spellEnd"/>
      <w:r w:rsidRPr="00DD4129">
        <w:rPr>
          <w:rFonts w:ascii="Tahoma" w:hAnsi="Tahoma" w:cs="Tahoma"/>
          <w:sz w:val="24"/>
          <w:szCs w:val="24"/>
        </w:rPr>
        <w:t xml:space="preserve"> Service within CTMUHB which commenced in March 2024, improving patient flow and dietetic care.</w:t>
      </w:r>
    </w:p>
    <w:p w14:paraId="79D016C6" w14:textId="3236A32C" w:rsidR="001D73FB" w:rsidRDefault="001D73FB" w:rsidP="00390F4A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Conclusion:</w:t>
      </w:r>
    </w:p>
    <w:p w14:paraId="03D02D45" w14:textId="77777777" w:rsidR="00390F4A" w:rsidRDefault="00F13B74" w:rsidP="00390F4A">
      <w:pPr>
        <w:jc w:val="both"/>
        <w:rPr>
          <w:rFonts w:ascii="Tahoma" w:hAnsi="Tahoma" w:cs="Tahoma"/>
          <w:sz w:val="24"/>
          <w:szCs w:val="24"/>
        </w:rPr>
      </w:pPr>
      <w:r w:rsidRPr="009F65F7">
        <w:rPr>
          <w:rFonts w:ascii="Tahoma" w:hAnsi="Tahoma" w:cs="Tahoma"/>
          <w:sz w:val="24"/>
          <w:szCs w:val="24"/>
        </w:rPr>
        <w:t>Since Macmillan UGI funding was obtained</w:t>
      </w:r>
      <w:r>
        <w:rPr>
          <w:rFonts w:ascii="Tahoma" w:hAnsi="Tahoma" w:cs="Tahoma"/>
          <w:sz w:val="24"/>
          <w:szCs w:val="24"/>
        </w:rPr>
        <w:t xml:space="preserve">, </w:t>
      </w:r>
      <w:r w:rsidRPr="009F65F7">
        <w:rPr>
          <w:rFonts w:ascii="Tahoma" w:hAnsi="Tahoma" w:cs="Tahoma"/>
          <w:sz w:val="24"/>
          <w:szCs w:val="24"/>
        </w:rPr>
        <w:t>the time from diagnosis to dietetic input is now &lt;1 week.</w:t>
      </w:r>
      <w:r>
        <w:rPr>
          <w:rFonts w:ascii="Tahoma" w:hAnsi="Tahoma" w:cs="Tahoma"/>
          <w:sz w:val="24"/>
          <w:szCs w:val="24"/>
        </w:rPr>
        <w:t xml:space="preserve"> </w:t>
      </w:r>
      <w:r w:rsidRPr="009F65F7">
        <w:rPr>
          <w:rFonts w:ascii="Tahoma" w:hAnsi="Tahoma" w:cs="Tahoma"/>
          <w:sz w:val="24"/>
          <w:szCs w:val="24"/>
        </w:rPr>
        <w:t xml:space="preserve">The service now complies with National Optimal Pathways providing nutrition support early </w:t>
      </w:r>
    </w:p>
    <w:p w14:paraId="320C11AC" w14:textId="6CEE0F5C" w:rsidR="00F13B74" w:rsidRDefault="00F13B74" w:rsidP="00390F4A">
      <w:pPr>
        <w:jc w:val="both"/>
        <w:rPr>
          <w:rFonts w:ascii="Tahoma" w:hAnsi="Tahoma" w:cs="Tahoma"/>
          <w:sz w:val="24"/>
          <w:szCs w:val="24"/>
        </w:rPr>
      </w:pPr>
      <w:r w:rsidRPr="009F65F7">
        <w:rPr>
          <w:rFonts w:ascii="Tahoma" w:hAnsi="Tahoma" w:cs="Tahoma"/>
          <w:sz w:val="24"/>
          <w:szCs w:val="24"/>
        </w:rPr>
        <w:lastRenderedPageBreak/>
        <w:t>in the patient</w:t>
      </w:r>
      <w:r>
        <w:rPr>
          <w:rFonts w:ascii="Tahoma" w:hAnsi="Tahoma" w:cs="Tahoma"/>
          <w:sz w:val="24"/>
          <w:szCs w:val="24"/>
        </w:rPr>
        <w:t>’</w:t>
      </w:r>
      <w:r w:rsidRPr="009F65F7">
        <w:rPr>
          <w:rFonts w:ascii="Tahoma" w:hAnsi="Tahoma" w:cs="Tahoma"/>
          <w:sz w:val="24"/>
          <w:szCs w:val="24"/>
        </w:rPr>
        <w:t>s cancer journey.</w:t>
      </w:r>
      <w:r>
        <w:rPr>
          <w:rFonts w:ascii="Tahoma" w:hAnsi="Tahoma" w:cs="Tahoma"/>
          <w:sz w:val="24"/>
          <w:szCs w:val="24"/>
        </w:rPr>
        <w:t xml:space="preserve"> </w:t>
      </w:r>
      <w:r w:rsidRPr="009F65F7">
        <w:rPr>
          <w:rFonts w:ascii="Tahoma" w:hAnsi="Tahoma" w:cs="Tahoma"/>
          <w:sz w:val="24"/>
          <w:szCs w:val="24"/>
        </w:rPr>
        <w:t>Tailored dietetic advice is delivered based on BIA results and patients have reported a positive dietetic experience proving a need for the service. Two projects have recently commenced; one analysing BIA results in UGI patients pre- and post- surgery and the other assessing quality of life pre- and post- stent insertion. These results will improve the service further.</w:t>
      </w:r>
    </w:p>
    <w:p w14:paraId="751E9A22" w14:textId="77777777" w:rsidR="00F13B74" w:rsidRDefault="00F13B74" w:rsidP="00390F4A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</w:p>
    <w:sectPr w:rsidR="00F13B74" w:rsidSect="00864145">
      <w:pgSz w:w="11906" w:h="16838"/>
      <w:pgMar w:top="851" w:right="707" w:bottom="568" w:left="851" w:header="708" w:footer="708" w:gutter="0"/>
      <w:pgBorders w:offsetFrom="page">
        <w:top w:val="single" w:sz="18" w:space="24" w:color="32598A"/>
        <w:left w:val="single" w:sz="18" w:space="24" w:color="32598A"/>
        <w:bottom w:val="single" w:sz="18" w:space="24" w:color="32598A"/>
        <w:right w:val="single" w:sz="18" w:space="24" w:color="32598A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F22FBB"/>
    <w:multiLevelType w:val="hybridMultilevel"/>
    <w:tmpl w:val="AC68951E"/>
    <w:lvl w:ilvl="0" w:tplc="2E32976E">
      <w:numFmt w:val="bullet"/>
      <w:lvlText w:val="-"/>
      <w:lvlJc w:val="left"/>
      <w:pPr>
        <w:ind w:left="-360" w:hanging="360"/>
      </w:pPr>
      <w:rPr>
        <w:rFonts w:ascii="Tahoma" w:eastAsiaTheme="minorHAnsi" w:hAnsi="Tahoma" w:cs="Tahoma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A84"/>
    <w:rsid w:val="000114E7"/>
    <w:rsid w:val="001300DE"/>
    <w:rsid w:val="00194A45"/>
    <w:rsid w:val="001D73FB"/>
    <w:rsid w:val="002F4049"/>
    <w:rsid w:val="00312351"/>
    <w:rsid w:val="003378B3"/>
    <w:rsid w:val="00390F4A"/>
    <w:rsid w:val="00400A84"/>
    <w:rsid w:val="006A3D89"/>
    <w:rsid w:val="0073698D"/>
    <w:rsid w:val="0084790E"/>
    <w:rsid w:val="00864145"/>
    <w:rsid w:val="00957516"/>
    <w:rsid w:val="00A70F30"/>
    <w:rsid w:val="00AC3303"/>
    <w:rsid w:val="00DB03CE"/>
    <w:rsid w:val="00E0156E"/>
    <w:rsid w:val="00E065C5"/>
    <w:rsid w:val="00E52142"/>
    <w:rsid w:val="00EF0E17"/>
    <w:rsid w:val="00F057AF"/>
    <w:rsid w:val="00F13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2186C"/>
  <w15:chartTrackingRefBased/>
  <w15:docId w15:val="{877E3000-28B5-4D8B-ADDD-1BF60278B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A3D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6393FADC1E64C4D816DD2EC7F2252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6886D6-E6F9-4582-A6E8-E49B7F9095E7}"/>
      </w:docPartPr>
      <w:docPartBody>
        <w:p w:rsidR="00D74CB5" w:rsidRDefault="006C03E5" w:rsidP="006C03E5">
          <w:pPr>
            <w:pStyle w:val="46393FADC1E64C4D816DD2EC7F225205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711F798C60E4747B581007FF1F95A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75A72E-D0F1-489A-BC1B-A1290F894D2E}"/>
      </w:docPartPr>
      <w:docPartBody>
        <w:p w:rsidR="00D74CB5" w:rsidRDefault="006C03E5" w:rsidP="006C03E5">
          <w:pPr>
            <w:pStyle w:val="9711F798C60E4747B581007FF1F95ADF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8E2047499B049728A3D6A320E6C27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AF0364-3851-4251-8135-4E5AFCA0A738}"/>
      </w:docPartPr>
      <w:docPartBody>
        <w:p w:rsidR="00D74CB5" w:rsidRDefault="006C03E5" w:rsidP="006C03E5">
          <w:pPr>
            <w:pStyle w:val="08E2047499B049728A3D6A320E6C2729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30D6E4FFEE74AF6A0B66F22EC1196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1FC0E5-2F50-4A2D-B6CC-D14C071A4EA7}"/>
      </w:docPartPr>
      <w:docPartBody>
        <w:p w:rsidR="00D74CB5" w:rsidRDefault="006C03E5" w:rsidP="006C03E5">
          <w:pPr>
            <w:pStyle w:val="F30D6E4FFEE74AF6A0B66F22EC119642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13891EC7FFB49FE9D5350C1C317B9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9E7D9D-6B49-4A4F-AF67-024482E118A8}"/>
      </w:docPartPr>
      <w:docPartBody>
        <w:p w:rsidR="00D74CB5" w:rsidRDefault="006C03E5" w:rsidP="006C03E5">
          <w:pPr>
            <w:pStyle w:val="913891EC7FFB49FE9D5350C1C317B925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03E5"/>
    <w:rsid w:val="006C03E5"/>
    <w:rsid w:val="00D74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C03E5"/>
    <w:rPr>
      <w:color w:val="808080"/>
    </w:rPr>
  </w:style>
  <w:style w:type="paragraph" w:customStyle="1" w:styleId="46393FADC1E64C4D816DD2EC7F225205">
    <w:name w:val="46393FADC1E64C4D816DD2EC7F225205"/>
    <w:rsid w:val="006C03E5"/>
  </w:style>
  <w:style w:type="paragraph" w:customStyle="1" w:styleId="9711F798C60E4747B581007FF1F95ADF">
    <w:name w:val="9711F798C60E4747B581007FF1F95ADF"/>
    <w:rsid w:val="006C03E5"/>
  </w:style>
  <w:style w:type="paragraph" w:customStyle="1" w:styleId="08E2047499B049728A3D6A320E6C2729">
    <w:name w:val="08E2047499B049728A3D6A320E6C2729"/>
    <w:rsid w:val="006C03E5"/>
  </w:style>
  <w:style w:type="paragraph" w:customStyle="1" w:styleId="F30D6E4FFEE74AF6A0B66F22EC119642">
    <w:name w:val="F30D6E4FFEE74AF6A0B66F22EC119642"/>
    <w:rsid w:val="006C03E5"/>
  </w:style>
  <w:style w:type="paragraph" w:customStyle="1" w:styleId="913891EC7FFB49FE9D5350C1C317B925">
    <w:name w:val="913891EC7FFB49FE9D5350C1C317B925"/>
    <w:rsid w:val="006C03E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413</Words>
  <Characters>2359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Elliott (CTM UHB - Research and Development)</dc:creator>
  <cp:keywords/>
  <dc:description/>
  <cp:lastModifiedBy>Alison Elliott (CTM UHB - Research and Development)</cp:lastModifiedBy>
  <cp:revision>6</cp:revision>
  <cp:lastPrinted>2024-11-22T16:22:00Z</cp:lastPrinted>
  <dcterms:created xsi:type="dcterms:W3CDTF">2024-11-05T16:58:00Z</dcterms:created>
  <dcterms:modified xsi:type="dcterms:W3CDTF">2024-11-22T16:22:00Z</dcterms:modified>
</cp:coreProperties>
</file>