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067A8" w14:textId="77777777" w:rsidR="00E86AEA" w:rsidRDefault="00400A84" w:rsidP="00400A84">
      <w:pPr>
        <w:jc w:val="center"/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BD41EC4" wp14:editId="63ACF9A7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457B77" w14:textId="77777777" w:rsidR="00400A84" w:rsidRDefault="00400A84" w:rsidP="00400A84">
      <w:pPr>
        <w:jc w:val="center"/>
        <w:rPr>
          <w:noProof/>
        </w:rPr>
      </w:pPr>
    </w:p>
    <w:p w14:paraId="619E3921" w14:textId="77777777" w:rsidR="00400A84" w:rsidRDefault="00400A84" w:rsidP="00400A84">
      <w:pPr>
        <w:jc w:val="center"/>
        <w:rPr>
          <w:noProof/>
        </w:rPr>
      </w:pPr>
    </w:p>
    <w:p w14:paraId="0E0289F9" w14:textId="77777777" w:rsidR="00400A84" w:rsidRDefault="00400A84" w:rsidP="00400A84">
      <w:pPr>
        <w:jc w:val="center"/>
        <w:rPr>
          <w:noProof/>
        </w:rPr>
      </w:pPr>
    </w:p>
    <w:p w14:paraId="1273D260" w14:textId="77777777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005A7A35" w14:textId="79EBBC6A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621981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12</w:t>
      </w:r>
    </w:p>
    <w:p w14:paraId="2A0EE1C0" w14:textId="77777777" w:rsidR="001777A1" w:rsidRDefault="001777A1" w:rsidP="00E0156E">
      <w:pPr>
        <w:spacing w:after="0"/>
        <w:rPr>
          <w:rFonts w:ascii="Tahoma" w:hAnsi="Tahoma" w:cs="Tahoma"/>
          <w:sz w:val="24"/>
          <w:szCs w:val="24"/>
        </w:rPr>
      </w:pPr>
      <w:r w:rsidRPr="00182DB5">
        <w:rPr>
          <w:rFonts w:ascii="Tahoma" w:hAnsi="Tahoma" w:cs="Tahoma"/>
          <w:sz w:val="24"/>
          <w:szCs w:val="24"/>
        </w:rPr>
        <w:t>Exploring General Practitioner perceptions of the post-registration foundation pharmacist role in primary care</w:t>
      </w:r>
      <w:r>
        <w:rPr>
          <w:rFonts w:ascii="Tahoma" w:hAnsi="Tahoma" w:cs="Tahoma"/>
          <w:sz w:val="24"/>
          <w:szCs w:val="24"/>
        </w:rPr>
        <w:t>.</w:t>
      </w:r>
    </w:p>
    <w:p w14:paraId="17F759D2" w14:textId="77777777" w:rsidR="001777A1" w:rsidRPr="008E0710" w:rsidRDefault="001777A1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073D91B4" w14:textId="77777777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-1002514772"/>
          <w:placeholder>
            <w:docPart w:val="273A3183BD3E4520905455815E2FEB30"/>
          </w:placeholder>
          <w:text/>
        </w:sdtPr>
        <w:sdtEndPr/>
        <w:sdtContent>
          <w:r w:rsidR="001777A1">
            <w:rPr>
              <w:rFonts w:ascii="Tahoma" w:hAnsi="Tahoma" w:cs="Tahoma"/>
              <w:sz w:val="24"/>
              <w:szCs w:val="24"/>
            </w:rPr>
            <w:t>Davies</w:t>
          </w:r>
        </w:sdtContent>
      </w:sdt>
      <w:r w:rsidR="001777A1">
        <w:rPr>
          <w:rFonts w:ascii="Tahoma" w:hAnsi="Tahoma" w:cs="Tahoma"/>
          <w:sz w:val="24"/>
          <w:szCs w:val="24"/>
        </w:rPr>
        <w:t>, H</w:t>
      </w:r>
      <w:r w:rsidR="001777A1">
        <w:rPr>
          <w:rFonts w:ascii="Tahoma" w:hAnsi="Tahoma" w:cs="Tahoma"/>
          <w:sz w:val="24"/>
          <w:szCs w:val="24"/>
          <w:vertAlign w:val="superscript"/>
        </w:rPr>
        <w:t>1</w:t>
      </w:r>
      <w:r w:rsidR="001777A1">
        <w:rPr>
          <w:rFonts w:ascii="Tahoma" w:hAnsi="Tahoma" w:cs="Tahoma"/>
          <w:sz w:val="24"/>
          <w:szCs w:val="24"/>
        </w:rPr>
        <w:t>., Martin, K</w:t>
      </w:r>
      <w:r w:rsidR="001777A1">
        <w:rPr>
          <w:rFonts w:ascii="Tahoma" w:hAnsi="Tahoma" w:cs="Tahoma"/>
          <w:sz w:val="24"/>
          <w:szCs w:val="24"/>
          <w:vertAlign w:val="superscript"/>
        </w:rPr>
        <w:t>2</w:t>
      </w:r>
      <w:r w:rsidR="001777A1">
        <w:rPr>
          <w:rFonts w:ascii="Tahoma" w:hAnsi="Tahoma" w:cs="Tahoma"/>
          <w:sz w:val="24"/>
          <w:szCs w:val="24"/>
        </w:rPr>
        <w:t>., Bowen, J</w:t>
      </w:r>
      <w:r w:rsidR="001777A1">
        <w:rPr>
          <w:rFonts w:ascii="Tahoma" w:hAnsi="Tahoma" w:cs="Tahoma"/>
          <w:sz w:val="24"/>
          <w:szCs w:val="24"/>
          <w:vertAlign w:val="superscript"/>
        </w:rPr>
        <w:t>2</w:t>
      </w:r>
      <w:r w:rsidR="001777A1">
        <w:rPr>
          <w:rFonts w:ascii="Tahoma" w:hAnsi="Tahoma" w:cs="Tahoma"/>
          <w:sz w:val="24"/>
          <w:szCs w:val="24"/>
        </w:rPr>
        <w:t xml:space="preserve">. </w:t>
      </w:r>
    </w:p>
    <w:p w14:paraId="600B53A5" w14:textId="77777777" w:rsidR="0073698D" w:rsidRDefault="0073698D" w:rsidP="003378B3">
      <w:pPr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1777A1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1777A1" w:rsidRPr="00963D90">
        <w:rPr>
          <w:rFonts w:ascii="Tahoma" w:hAnsi="Tahoma" w:cs="Tahoma"/>
          <w:bCs/>
          <w:noProof/>
          <w:sz w:val="28"/>
          <w:szCs w:val="28"/>
          <w:vertAlign w:val="superscript"/>
        </w:rPr>
        <w:t>1</w:t>
      </w:r>
      <w:r w:rsidR="001777A1" w:rsidRPr="001777A1">
        <w:rPr>
          <w:rFonts w:ascii="Tahoma" w:hAnsi="Tahoma" w:cs="Tahoma"/>
          <w:noProof/>
          <w:color w:val="000000" w:themeColor="text1"/>
          <w:sz w:val="24"/>
          <w:szCs w:val="24"/>
        </w:rPr>
        <w:t>Pharmacy, Primary Care,</w:t>
      </w:r>
      <w:r w:rsidR="001777A1" w:rsidRPr="001777A1">
        <w:rPr>
          <w:rFonts w:ascii="Tahoma" w:hAnsi="Tahoma" w:cs="Tahoma"/>
          <w:sz w:val="24"/>
          <w:szCs w:val="24"/>
        </w:rPr>
        <w:t xml:space="preserve"> </w:t>
      </w:r>
      <w:r w:rsidR="001777A1">
        <w:rPr>
          <w:rFonts w:ascii="Tahoma" w:hAnsi="Tahoma" w:cs="Tahoma"/>
          <w:sz w:val="24"/>
          <w:szCs w:val="24"/>
        </w:rPr>
        <w:t xml:space="preserve">Cwm Taf Morgannwg University Health Board. </w:t>
      </w:r>
      <w:r w:rsidR="001777A1">
        <w:rPr>
          <w:rFonts w:ascii="Tahoma" w:hAnsi="Tahoma" w:cs="Tahoma"/>
          <w:sz w:val="24"/>
          <w:szCs w:val="24"/>
          <w:vertAlign w:val="superscript"/>
        </w:rPr>
        <w:t>2</w:t>
      </w:r>
      <w:r w:rsidR="001777A1">
        <w:rPr>
          <w:rFonts w:ascii="Tahoma" w:hAnsi="Tahoma" w:cs="Tahoma"/>
          <w:sz w:val="24"/>
          <w:szCs w:val="24"/>
        </w:rPr>
        <w:t xml:space="preserve">Cardiff University  </w:t>
      </w:r>
      <w:r w:rsidR="001777A1" w:rsidRPr="001777A1">
        <w:rPr>
          <w:rFonts w:ascii="Tahoma" w:hAnsi="Tahoma" w:cs="Tahoma"/>
          <w:sz w:val="24"/>
          <w:szCs w:val="24"/>
        </w:rPr>
        <w:t xml:space="preserve"> </w:t>
      </w:r>
    </w:p>
    <w:p w14:paraId="2D94D60E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41E4AD41" w14:textId="77777777" w:rsidR="00400A84" w:rsidRDefault="001D73FB" w:rsidP="008E0710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7CD76C1A" w14:textId="77777777" w:rsidR="00377B5E" w:rsidRPr="00EB4BF6" w:rsidRDefault="00621981" w:rsidP="00EB4BF6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 w:rsidRPr="00EB4BF6">
        <w:rPr>
          <w:rFonts w:ascii="Tahoma" w:hAnsi="Tahoma" w:cs="Tahoma"/>
          <w:bCs/>
          <w:sz w:val="24"/>
          <w:szCs w:val="24"/>
        </w:rPr>
        <w:t>Advanced Pharmacist roles in Welsh ge</w:t>
      </w:r>
      <w:r w:rsidR="007D21A1">
        <w:rPr>
          <w:rFonts w:ascii="Tahoma" w:hAnsi="Tahoma" w:cs="Tahoma"/>
          <w:bCs/>
          <w:sz w:val="24"/>
          <w:szCs w:val="24"/>
        </w:rPr>
        <w:t xml:space="preserve">neral practices </w:t>
      </w:r>
      <w:r w:rsidR="00131196">
        <w:rPr>
          <w:rFonts w:ascii="Tahoma" w:hAnsi="Tahoma" w:cs="Tahoma"/>
          <w:bCs/>
          <w:sz w:val="24"/>
          <w:szCs w:val="24"/>
        </w:rPr>
        <w:t xml:space="preserve">are now </w:t>
      </w:r>
      <w:r w:rsidRPr="00EB4BF6">
        <w:rPr>
          <w:rFonts w:ascii="Tahoma" w:hAnsi="Tahoma" w:cs="Tahoma"/>
          <w:bCs/>
          <w:sz w:val="24"/>
          <w:szCs w:val="24"/>
        </w:rPr>
        <w:t>well-established and growing.</w:t>
      </w:r>
      <w:r w:rsidR="00490923" w:rsidRPr="00490923">
        <w:rPr>
          <w:rFonts w:ascii="Tahoma" w:hAnsi="Tahoma" w:cs="Tahoma"/>
          <w:bCs/>
          <w:sz w:val="24"/>
          <w:szCs w:val="24"/>
          <w:vertAlign w:val="superscript"/>
        </w:rPr>
        <w:t>1</w:t>
      </w:r>
      <w:r w:rsidR="00490923">
        <w:rPr>
          <w:rFonts w:ascii="Tahoma" w:hAnsi="Tahoma" w:cs="Tahoma"/>
          <w:bCs/>
          <w:sz w:val="24"/>
          <w:szCs w:val="24"/>
        </w:rPr>
        <w:t xml:space="preserve"> </w:t>
      </w:r>
      <w:r w:rsidRPr="00EB4BF6">
        <w:rPr>
          <w:rFonts w:ascii="Tahoma" w:hAnsi="Tahoma" w:cs="Tahoma"/>
          <w:bCs/>
          <w:sz w:val="24"/>
          <w:szCs w:val="24"/>
        </w:rPr>
        <w:t>On the contrary, the post-registration foundation or newly qualified Pharmacist (NQP) role within GP sectors in Wales appears relatively sparse.</w:t>
      </w:r>
      <w:r w:rsidR="00EB4BF6">
        <w:rPr>
          <w:rFonts w:ascii="Tahoma" w:hAnsi="Tahoma" w:cs="Tahoma"/>
          <w:bCs/>
          <w:sz w:val="24"/>
          <w:szCs w:val="24"/>
        </w:rPr>
        <w:t xml:space="preserve">  </w:t>
      </w:r>
      <w:r w:rsidR="00131196">
        <w:rPr>
          <w:rFonts w:ascii="Tahoma" w:hAnsi="Tahoma" w:cs="Tahoma"/>
          <w:bCs/>
          <w:sz w:val="24"/>
          <w:szCs w:val="24"/>
        </w:rPr>
        <w:t>The current lack of roles could lead to future workforce shortages.</w:t>
      </w:r>
      <w:r w:rsidRPr="00EB4BF6">
        <w:rPr>
          <w:rFonts w:ascii="Tahoma" w:hAnsi="Tahoma" w:cs="Tahoma"/>
          <w:bCs/>
          <w:sz w:val="24"/>
          <w:szCs w:val="24"/>
        </w:rPr>
        <w:t xml:space="preserve"> </w:t>
      </w:r>
    </w:p>
    <w:p w14:paraId="6F5B2B50" w14:textId="77777777" w:rsidR="00EB4BF6" w:rsidRDefault="00EB4BF6" w:rsidP="008E0710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14:paraId="17997E4C" w14:textId="77777777" w:rsidR="00EB4BF6" w:rsidRPr="00EB4BF6" w:rsidRDefault="001D73FB" w:rsidP="00EB4BF6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  <w:sdt>
        <w:sdtPr>
          <w:rPr>
            <w:rFonts w:ascii="Tahoma" w:hAnsi="Tahoma" w:cs="Tahoma"/>
            <w:sz w:val="24"/>
            <w:szCs w:val="24"/>
          </w:rPr>
          <w:id w:val="506803389"/>
          <w:placeholder>
            <w:docPart w:val="F6BF7EB136CF49078DB7AD07D4A785DA"/>
          </w:placeholder>
          <w:text/>
        </w:sdtPr>
        <w:sdtEndPr/>
        <w:sdtContent>
          <w:r w:rsidR="001777A1" w:rsidRPr="005D3380">
            <w:rPr>
              <w:rFonts w:ascii="Tahoma" w:hAnsi="Tahoma" w:cs="Tahoma"/>
              <w:sz w:val="24"/>
              <w:szCs w:val="24"/>
            </w:rPr>
            <w:tab/>
          </w:r>
        </w:sdtContent>
      </w:sdt>
    </w:p>
    <w:p w14:paraId="768EE22D" w14:textId="77777777" w:rsidR="00377B5E" w:rsidRPr="00EB4BF6" w:rsidRDefault="00621981" w:rsidP="00EB4BF6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B4BF6">
        <w:rPr>
          <w:rFonts w:ascii="Tahoma" w:hAnsi="Tahoma" w:cs="Tahoma"/>
          <w:sz w:val="24"/>
          <w:szCs w:val="24"/>
        </w:rPr>
        <w:t>Explore how G</w:t>
      </w:r>
      <w:r w:rsidR="007D21A1">
        <w:rPr>
          <w:rFonts w:ascii="Tahoma" w:hAnsi="Tahoma" w:cs="Tahoma"/>
          <w:sz w:val="24"/>
          <w:szCs w:val="24"/>
        </w:rPr>
        <w:t xml:space="preserve">eneral Practitioners (GPs) </w:t>
      </w:r>
      <w:r w:rsidRPr="00EB4BF6">
        <w:rPr>
          <w:rFonts w:ascii="Tahoma" w:hAnsi="Tahoma" w:cs="Tahoma"/>
          <w:sz w:val="24"/>
          <w:szCs w:val="24"/>
        </w:rPr>
        <w:t>and practice managers (PMs) within Cwm Taf Morgannwg University Health Board (CTM UHB) perceive t</w:t>
      </w:r>
      <w:r w:rsidR="00A34431">
        <w:rPr>
          <w:rFonts w:ascii="Tahoma" w:hAnsi="Tahoma" w:cs="Tahoma"/>
          <w:sz w:val="24"/>
          <w:szCs w:val="24"/>
        </w:rPr>
        <w:t>h</w:t>
      </w:r>
      <w:r w:rsidR="007D21A1">
        <w:rPr>
          <w:rFonts w:ascii="Tahoma" w:hAnsi="Tahoma" w:cs="Tahoma"/>
          <w:sz w:val="24"/>
          <w:szCs w:val="24"/>
        </w:rPr>
        <w:t xml:space="preserve">e NQP role, to identify </w:t>
      </w:r>
      <w:r w:rsidR="00A34431">
        <w:rPr>
          <w:rFonts w:ascii="Tahoma" w:hAnsi="Tahoma" w:cs="Tahoma"/>
          <w:sz w:val="24"/>
          <w:szCs w:val="24"/>
        </w:rPr>
        <w:t>barriers and enablers to developing the role within this sector.</w:t>
      </w:r>
    </w:p>
    <w:p w14:paraId="6287DDDE" w14:textId="77777777" w:rsidR="00EB4BF6" w:rsidRDefault="00EB4BF6" w:rsidP="00EB4BF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115781DE" w14:textId="77777777" w:rsidR="001D73FB" w:rsidRDefault="00EB4BF6" w:rsidP="008E0710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651DCA8F" w14:textId="77777777" w:rsidR="00996C2F" w:rsidRDefault="00996C2F" w:rsidP="008E0710">
      <w:pPr>
        <w:spacing w:after="0" w:line="240" w:lineRule="auto"/>
        <w:ind w:right="-142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A mixed survey</w:t>
      </w:r>
      <w:r w:rsidR="007D21A1">
        <w:rPr>
          <w:rFonts w:ascii="Tahoma" w:hAnsi="Tahoma" w:cs="Tahoma"/>
          <w:sz w:val="24"/>
          <w:szCs w:val="24"/>
        </w:rPr>
        <w:t xml:space="preserve"> of 17 questions </w:t>
      </w:r>
      <w:r>
        <w:rPr>
          <w:rFonts w:ascii="Tahoma" w:hAnsi="Tahoma" w:cs="Tahoma"/>
          <w:sz w:val="24"/>
          <w:szCs w:val="24"/>
        </w:rPr>
        <w:t>was distributed to 243 GPs and 46 P</w:t>
      </w:r>
      <w:r w:rsidR="00CB5486">
        <w:rPr>
          <w:rFonts w:ascii="Tahoma" w:hAnsi="Tahoma" w:cs="Tahoma"/>
          <w:sz w:val="24"/>
          <w:szCs w:val="24"/>
        </w:rPr>
        <w:t xml:space="preserve">Ms </w:t>
      </w:r>
      <w:r>
        <w:rPr>
          <w:rFonts w:ascii="Tahoma" w:hAnsi="Tahoma" w:cs="Tahoma"/>
          <w:sz w:val="24"/>
          <w:szCs w:val="24"/>
        </w:rPr>
        <w:t>on 17</w:t>
      </w:r>
      <w:r w:rsidRPr="00D73365">
        <w:rPr>
          <w:rFonts w:ascii="Tahoma" w:hAnsi="Tahoma" w:cs="Tahoma"/>
          <w:sz w:val="24"/>
          <w:szCs w:val="24"/>
          <w:vertAlign w:val="superscript"/>
        </w:rPr>
        <w:t>th</w:t>
      </w:r>
      <w:r>
        <w:rPr>
          <w:rFonts w:ascii="Tahoma" w:hAnsi="Tahoma" w:cs="Tahoma"/>
          <w:sz w:val="24"/>
          <w:szCs w:val="24"/>
        </w:rPr>
        <w:t xml:space="preserve"> November 2022, and remained ‘open’ for 4 weeks.</w:t>
      </w:r>
    </w:p>
    <w:p w14:paraId="42F0B088" w14:textId="77777777" w:rsidR="00996C2F" w:rsidRDefault="00996C2F" w:rsidP="008E0710">
      <w:pPr>
        <w:spacing w:after="0" w:line="240" w:lineRule="auto"/>
        <w:ind w:right="-142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A reminder email was sent on 1</w:t>
      </w:r>
      <w:r w:rsidRPr="00D73365">
        <w:rPr>
          <w:rFonts w:ascii="Tahoma" w:hAnsi="Tahoma" w:cs="Tahoma"/>
          <w:sz w:val="24"/>
          <w:szCs w:val="24"/>
          <w:vertAlign w:val="superscript"/>
        </w:rPr>
        <w:t>st</w:t>
      </w:r>
      <w:r>
        <w:rPr>
          <w:rFonts w:ascii="Tahoma" w:hAnsi="Tahoma" w:cs="Tahoma"/>
          <w:sz w:val="24"/>
          <w:szCs w:val="24"/>
        </w:rPr>
        <w:t xml:space="preserve"> Dece</w:t>
      </w:r>
      <w:r w:rsidR="00CB5486">
        <w:rPr>
          <w:rFonts w:ascii="Tahoma" w:hAnsi="Tahoma" w:cs="Tahoma"/>
          <w:sz w:val="24"/>
          <w:szCs w:val="24"/>
        </w:rPr>
        <w:t>mber 2022</w:t>
      </w:r>
      <w:r>
        <w:rPr>
          <w:rFonts w:ascii="Tahoma" w:hAnsi="Tahoma" w:cs="Tahoma"/>
          <w:sz w:val="24"/>
          <w:szCs w:val="24"/>
        </w:rPr>
        <w:t>.</w:t>
      </w:r>
    </w:p>
    <w:p w14:paraId="26B1306B" w14:textId="77777777" w:rsidR="00996C2F" w:rsidRDefault="00996C2F" w:rsidP="008E0710">
      <w:pPr>
        <w:spacing w:after="0" w:line="240" w:lineRule="auto"/>
        <w:ind w:right="-142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Quantitative data was analysed via Microsoft Excel 360</w:t>
      </w:r>
      <w:r w:rsidR="00CB5486">
        <w:rPr>
          <w:rFonts w:ascii="Tahoma" w:hAnsi="Tahoma" w:cs="Tahoma"/>
          <w:sz w:val="24"/>
          <w:szCs w:val="24"/>
        </w:rPr>
        <w:t xml:space="preserve">, </w:t>
      </w:r>
      <w:r w:rsidR="00FE7875">
        <w:rPr>
          <w:rFonts w:ascii="Tahoma" w:hAnsi="Tahoma" w:cs="Tahoma"/>
          <w:sz w:val="24"/>
          <w:szCs w:val="24"/>
        </w:rPr>
        <w:t xml:space="preserve">qualitative data </w:t>
      </w:r>
      <w:r>
        <w:rPr>
          <w:rFonts w:ascii="Tahoma" w:hAnsi="Tahoma" w:cs="Tahoma"/>
          <w:sz w:val="24"/>
          <w:szCs w:val="24"/>
        </w:rPr>
        <w:t>using a thematic analysis approach.</w:t>
      </w:r>
    </w:p>
    <w:p w14:paraId="769B38A2" w14:textId="77777777" w:rsidR="00996C2F" w:rsidRPr="005D3380" w:rsidRDefault="00996C2F" w:rsidP="00BA3E0E">
      <w:pPr>
        <w:spacing w:after="0" w:line="240" w:lineRule="auto"/>
        <w:ind w:right="-142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Ethics approv</w:t>
      </w:r>
      <w:r w:rsidR="00CB5486">
        <w:rPr>
          <w:rFonts w:ascii="Tahoma" w:hAnsi="Tahoma" w:cs="Tahoma"/>
          <w:sz w:val="24"/>
          <w:szCs w:val="24"/>
        </w:rPr>
        <w:t>al was not needed</w:t>
      </w:r>
      <w:r>
        <w:rPr>
          <w:rFonts w:ascii="Tahoma" w:hAnsi="Tahoma" w:cs="Tahoma"/>
          <w:sz w:val="24"/>
          <w:szCs w:val="24"/>
        </w:rPr>
        <w:t>.</w:t>
      </w:r>
    </w:p>
    <w:p w14:paraId="3BD88ECC" w14:textId="77777777" w:rsidR="00EB4BF6" w:rsidRDefault="00EB4BF6" w:rsidP="008E0710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7DEAE9F8" w14:textId="77777777" w:rsidR="001D73FB" w:rsidRDefault="001D73FB" w:rsidP="008E0710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381EC256" w14:textId="77777777" w:rsidR="00377B5E" w:rsidRDefault="00EB4BF6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 w:rsidRPr="00EB4BF6">
        <w:rPr>
          <w:rFonts w:ascii="Tahoma" w:hAnsi="Tahoma" w:cs="Tahoma"/>
          <w:bCs/>
          <w:sz w:val="24"/>
          <w:szCs w:val="24"/>
        </w:rPr>
        <w:t xml:space="preserve">Responses were received from </w:t>
      </w:r>
      <w:r>
        <w:rPr>
          <w:rFonts w:ascii="Tahoma" w:hAnsi="Tahoma" w:cs="Tahoma"/>
          <w:bCs/>
          <w:sz w:val="24"/>
          <w:szCs w:val="24"/>
          <w:lang w:val="en-US"/>
        </w:rPr>
        <w:t>9 GPs and 3 PMs</w:t>
      </w:r>
      <w:r w:rsidR="007D21A1">
        <w:rPr>
          <w:rFonts w:ascii="Tahoma" w:hAnsi="Tahoma" w:cs="Tahoma"/>
          <w:bCs/>
          <w:sz w:val="24"/>
          <w:szCs w:val="24"/>
          <w:lang w:val="en-US"/>
        </w:rPr>
        <w:t>; a</w:t>
      </w:r>
      <w:r w:rsidR="00FE7875">
        <w:rPr>
          <w:rFonts w:ascii="Tahoma" w:hAnsi="Tahoma" w:cs="Tahoma"/>
          <w:bCs/>
          <w:sz w:val="24"/>
          <w:szCs w:val="24"/>
          <w:lang w:val="en-US"/>
        </w:rPr>
        <w:t xml:space="preserve">ll </w:t>
      </w:r>
      <w:r w:rsidR="00490923">
        <w:rPr>
          <w:rFonts w:ascii="Tahoma" w:hAnsi="Tahoma" w:cs="Tahoma"/>
          <w:bCs/>
          <w:sz w:val="24"/>
          <w:szCs w:val="24"/>
          <w:lang w:val="en-US"/>
        </w:rPr>
        <w:t>with</w:t>
      </w:r>
      <w:r w:rsidR="007D21A1">
        <w:rPr>
          <w:rFonts w:ascii="Tahoma" w:hAnsi="Tahoma" w:cs="Tahoma"/>
          <w:bCs/>
          <w:sz w:val="24"/>
          <w:szCs w:val="24"/>
          <w:lang w:val="en-US"/>
        </w:rPr>
        <w:t xml:space="preserve"> </w:t>
      </w:r>
      <w:r w:rsidRPr="00EB4BF6">
        <w:rPr>
          <w:rFonts w:ascii="Tahoma" w:hAnsi="Tahoma" w:cs="Tahoma"/>
          <w:bCs/>
          <w:sz w:val="24"/>
          <w:szCs w:val="24"/>
          <w:lang w:val="en-US"/>
        </w:rPr>
        <w:t>experience of the Phar</w:t>
      </w:r>
      <w:r w:rsidR="00FE7875">
        <w:rPr>
          <w:rFonts w:ascii="Tahoma" w:hAnsi="Tahoma" w:cs="Tahoma"/>
          <w:bCs/>
          <w:sz w:val="24"/>
          <w:szCs w:val="24"/>
          <w:lang w:val="en-US"/>
        </w:rPr>
        <w:t>macist role</w:t>
      </w:r>
      <w:r w:rsidRPr="00EB4BF6">
        <w:rPr>
          <w:rFonts w:ascii="Tahoma" w:hAnsi="Tahoma" w:cs="Tahoma"/>
          <w:bCs/>
          <w:sz w:val="24"/>
          <w:szCs w:val="24"/>
          <w:lang w:val="en-US"/>
        </w:rPr>
        <w:t>.</w:t>
      </w:r>
      <w:r w:rsidR="00A24ABA">
        <w:rPr>
          <w:rFonts w:ascii="Tahoma" w:hAnsi="Tahoma" w:cs="Tahoma"/>
          <w:bCs/>
          <w:sz w:val="24"/>
          <w:szCs w:val="24"/>
        </w:rPr>
        <w:t xml:space="preserve">  </w:t>
      </w:r>
      <w:r w:rsidR="00490923">
        <w:rPr>
          <w:rFonts w:ascii="Tahoma" w:hAnsi="Tahoma" w:cs="Tahoma"/>
          <w:bCs/>
          <w:sz w:val="24"/>
          <w:szCs w:val="24"/>
          <w:lang w:val="en-US"/>
        </w:rPr>
        <w:t xml:space="preserve">58% (n=7) thought </w:t>
      </w:r>
      <w:r w:rsidR="00621981" w:rsidRPr="00EB4BF6">
        <w:rPr>
          <w:rFonts w:ascii="Tahoma" w:hAnsi="Tahoma" w:cs="Tahoma"/>
          <w:bCs/>
          <w:sz w:val="24"/>
          <w:szCs w:val="24"/>
          <w:lang w:val="en-US"/>
        </w:rPr>
        <w:t>NQP</w:t>
      </w:r>
      <w:r w:rsidR="00490923">
        <w:rPr>
          <w:rFonts w:ascii="Tahoma" w:hAnsi="Tahoma" w:cs="Tahoma"/>
          <w:bCs/>
          <w:sz w:val="24"/>
          <w:szCs w:val="24"/>
          <w:lang w:val="en-US"/>
        </w:rPr>
        <w:t>s</w:t>
      </w:r>
      <w:r w:rsidR="00621981" w:rsidRPr="00EB4BF6">
        <w:rPr>
          <w:rFonts w:ascii="Tahoma" w:hAnsi="Tahoma" w:cs="Tahoma"/>
          <w:bCs/>
          <w:sz w:val="24"/>
          <w:szCs w:val="24"/>
          <w:lang w:val="en-US"/>
        </w:rPr>
        <w:t xml:space="preserve"> would be va</w:t>
      </w:r>
      <w:r w:rsidR="00313301">
        <w:rPr>
          <w:rFonts w:ascii="Tahoma" w:hAnsi="Tahoma" w:cs="Tahoma"/>
          <w:bCs/>
          <w:sz w:val="24"/>
          <w:szCs w:val="24"/>
          <w:lang w:val="en-US"/>
        </w:rPr>
        <w:t>luable addition.</w:t>
      </w:r>
      <w:r w:rsidR="00A24ABA">
        <w:rPr>
          <w:rFonts w:ascii="Tahoma" w:hAnsi="Tahoma" w:cs="Tahoma"/>
          <w:bCs/>
          <w:sz w:val="24"/>
          <w:szCs w:val="24"/>
        </w:rPr>
        <w:t xml:space="preserve"> </w:t>
      </w:r>
      <w:r w:rsidR="00FE7875">
        <w:rPr>
          <w:rFonts w:ascii="Tahoma" w:hAnsi="Tahoma" w:cs="Tahoma"/>
          <w:bCs/>
          <w:sz w:val="24"/>
          <w:szCs w:val="24"/>
          <w:lang w:val="en-US"/>
        </w:rPr>
        <w:t xml:space="preserve">50% (n=6) </w:t>
      </w:r>
      <w:r w:rsidR="00621981" w:rsidRPr="00EB4BF6">
        <w:rPr>
          <w:rFonts w:ascii="Tahoma" w:hAnsi="Tahoma" w:cs="Tahoma"/>
          <w:bCs/>
          <w:sz w:val="24"/>
          <w:szCs w:val="24"/>
          <w:lang w:val="en-US"/>
        </w:rPr>
        <w:t>stated they were unlikely</w:t>
      </w:r>
      <w:r w:rsidR="00FE7875">
        <w:rPr>
          <w:rFonts w:ascii="Tahoma" w:hAnsi="Tahoma" w:cs="Tahoma"/>
          <w:bCs/>
          <w:sz w:val="24"/>
          <w:szCs w:val="24"/>
          <w:lang w:val="en-US"/>
        </w:rPr>
        <w:t xml:space="preserve"> to employ a NQP</w:t>
      </w:r>
      <w:r w:rsidR="00490923">
        <w:rPr>
          <w:rFonts w:ascii="Tahoma" w:hAnsi="Tahoma" w:cs="Tahoma"/>
          <w:bCs/>
          <w:sz w:val="24"/>
          <w:szCs w:val="24"/>
          <w:lang w:val="en-US"/>
        </w:rPr>
        <w:t xml:space="preserve">. The </w:t>
      </w:r>
      <w:r w:rsidR="00490923">
        <w:rPr>
          <w:rFonts w:ascii="Tahoma" w:hAnsi="Tahoma" w:cs="Tahoma"/>
          <w:bCs/>
          <w:sz w:val="24"/>
          <w:szCs w:val="24"/>
        </w:rPr>
        <w:t>barriers</w:t>
      </w:r>
      <w:r w:rsidR="00FE7875">
        <w:rPr>
          <w:rFonts w:ascii="Tahoma" w:hAnsi="Tahoma" w:cs="Tahoma"/>
          <w:bCs/>
          <w:sz w:val="24"/>
          <w:szCs w:val="24"/>
        </w:rPr>
        <w:t xml:space="preserve"> </w:t>
      </w:r>
      <w:r w:rsidR="00490923">
        <w:rPr>
          <w:rFonts w:ascii="Tahoma" w:hAnsi="Tahoma" w:cs="Tahoma"/>
          <w:bCs/>
          <w:sz w:val="24"/>
          <w:szCs w:val="24"/>
        </w:rPr>
        <w:t>identified were</w:t>
      </w:r>
      <w:r w:rsidR="00FE7875">
        <w:rPr>
          <w:rFonts w:ascii="Tahoma" w:hAnsi="Tahoma" w:cs="Tahoma"/>
          <w:bCs/>
          <w:sz w:val="24"/>
          <w:szCs w:val="24"/>
        </w:rPr>
        <w:t xml:space="preserve"> </w:t>
      </w:r>
      <w:r w:rsidR="00621981" w:rsidRPr="00EB4BF6">
        <w:rPr>
          <w:rFonts w:ascii="Tahoma" w:hAnsi="Tahoma" w:cs="Tahoma"/>
          <w:bCs/>
          <w:sz w:val="24"/>
          <w:szCs w:val="24"/>
        </w:rPr>
        <w:t>f</w:t>
      </w:r>
      <w:r w:rsidR="00A24ABA">
        <w:rPr>
          <w:rFonts w:ascii="Tahoma" w:hAnsi="Tahoma" w:cs="Tahoma"/>
          <w:bCs/>
          <w:sz w:val="24"/>
          <w:szCs w:val="24"/>
        </w:rPr>
        <w:t xml:space="preserve">inancial, space/infrastructure and </w:t>
      </w:r>
      <w:r w:rsidR="00621981" w:rsidRPr="00EB4BF6">
        <w:rPr>
          <w:rFonts w:ascii="Tahoma" w:hAnsi="Tahoma" w:cs="Tahoma"/>
          <w:bCs/>
          <w:sz w:val="24"/>
          <w:szCs w:val="24"/>
        </w:rPr>
        <w:t>capacity to mentor/train</w:t>
      </w:r>
      <w:r w:rsidR="00A24ABA">
        <w:rPr>
          <w:rFonts w:ascii="Tahoma" w:hAnsi="Tahoma" w:cs="Tahoma"/>
          <w:bCs/>
          <w:sz w:val="24"/>
          <w:szCs w:val="24"/>
        </w:rPr>
        <w:t>.</w:t>
      </w:r>
    </w:p>
    <w:p w14:paraId="0F121ECF" w14:textId="77777777" w:rsidR="00A24ABA" w:rsidRDefault="00A24ABA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45349C34" w14:textId="77777777" w:rsidR="00A24ABA" w:rsidRPr="00A24ABA" w:rsidRDefault="007D21A1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Knowledge around the</w:t>
      </w:r>
      <w:r w:rsidR="00FE7875">
        <w:rPr>
          <w:rFonts w:ascii="Tahoma" w:hAnsi="Tahoma" w:cs="Tahoma"/>
          <w:bCs/>
          <w:sz w:val="24"/>
          <w:szCs w:val="24"/>
        </w:rPr>
        <w:t xml:space="preserve"> extent of </w:t>
      </w:r>
      <w:r w:rsidR="00A24ABA" w:rsidRPr="00A24ABA">
        <w:rPr>
          <w:rFonts w:ascii="Tahoma" w:hAnsi="Tahoma" w:cs="Tahoma"/>
          <w:bCs/>
          <w:sz w:val="24"/>
          <w:szCs w:val="24"/>
        </w:rPr>
        <w:t>primary care exper</w:t>
      </w:r>
      <w:r w:rsidR="00490923">
        <w:rPr>
          <w:rFonts w:ascii="Tahoma" w:hAnsi="Tahoma" w:cs="Tahoma"/>
          <w:bCs/>
          <w:sz w:val="24"/>
          <w:szCs w:val="24"/>
        </w:rPr>
        <w:t xml:space="preserve">ience NQPs </w:t>
      </w:r>
      <w:r w:rsidR="00FE7875">
        <w:rPr>
          <w:rFonts w:ascii="Tahoma" w:hAnsi="Tahoma" w:cs="Tahoma"/>
          <w:bCs/>
          <w:sz w:val="24"/>
          <w:szCs w:val="24"/>
        </w:rPr>
        <w:t xml:space="preserve">have </w:t>
      </w:r>
      <w:r w:rsidR="00490923">
        <w:rPr>
          <w:rFonts w:ascii="Tahoma" w:hAnsi="Tahoma" w:cs="Tahoma"/>
          <w:bCs/>
          <w:sz w:val="24"/>
          <w:szCs w:val="24"/>
        </w:rPr>
        <w:t>varied, as did</w:t>
      </w:r>
      <w:r w:rsidR="00FD4CA0">
        <w:rPr>
          <w:rFonts w:ascii="Tahoma" w:hAnsi="Tahoma" w:cs="Tahoma"/>
          <w:bCs/>
          <w:sz w:val="24"/>
          <w:szCs w:val="24"/>
        </w:rPr>
        <w:t xml:space="preserve"> </w:t>
      </w:r>
      <w:r w:rsidR="00FE7875">
        <w:rPr>
          <w:rFonts w:ascii="Tahoma" w:hAnsi="Tahoma" w:cs="Tahoma"/>
          <w:bCs/>
          <w:sz w:val="24"/>
          <w:szCs w:val="24"/>
        </w:rPr>
        <w:t xml:space="preserve">suggested </w:t>
      </w:r>
      <w:r w:rsidR="00FD4CA0">
        <w:rPr>
          <w:rFonts w:ascii="Tahoma" w:hAnsi="Tahoma" w:cs="Tahoma"/>
          <w:bCs/>
          <w:sz w:val="24"/>
          <w:szCs w:val="24"/>
        </w:rPr>
        <w:t>tasks they could perform</w:t>
      </w:r>
      <w:r w:rsidR="00FE7875">
        <w:rPr>
          <w:rFonts w:ascii="Tahoma" w:hAnsi="Tahoma" w:cs="Tahoma"/>
          <w:bCs/>
          <w:sz w:val="24"/>
          <w:szCs w:val="24"/>
        </w:rPr>
        <w:t>. C</w:t>
      </w:r>
      <w:r w:rsidR="00A34431">
        <w:rPr>
          <w:rFonts w:ascii="Tahoma" w:hAnsi="Tahoma" w:cs="Tahoma"/>
          <w:bCs/>
          <w:sz w:val="24"/>
          <w:szCs w:val="24"/>
        </w:rPr>
        <w:t xml:space="preserve">ommon </w:t>
      </w:r>
      <w:r w:rsidR="00A24ABA" w:rsidRPr="00A24ABA">
        <w:rPr>
          <w:rFonts w:ascii="Tahoma" w:hAnsi="Tahoma" w:cs="Tahoma"/>
          <w:bCs/>
          <w:sz w:val="24"/>
          <w:szCs w:val="24"/>
        </w:rPr>
        <w:t>enablers for employing a NQP</w:t>
      </w:r>
      <w:r w:rsidR="00A24ABA">
        <w:rPr>
          <w:rFonts w:ascii="Tahoma" w:hAnsi="Tahoma" w:cs="Tahoma"/>
          <w:bCs/>
          <w:sz w:val="24"/>
          <w:szCs w:val="24"/>
        </w:rPr>
        <w:t xml:space="preserve"> were grant support and structured training programmes.</w:t>
      </w:r>
    </w:p>
    <w:p w14:paraId="0E5948CA" w14:textId="77777777" w:rsidR="00FE7875" w:rsidRDefault="00FE7875" w:rsidP="008E0710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124A3551" w14:textId="77777777" w:rsidR="001D73FB" w:rsidRDefault="001D73FB" w:rsidP="008E0710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43EC264A" w14:textId="77777777" w:rsidR="00377B5E" w:rsidRPr="00A24ABA" w:rsidRDefault="00313301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 xml:space="preserve">This survey has recognised limitations (single Health Board, low response rate). </w:t>
      </w:r>
      <w:r w:rsidR="00FE7875">
        <w:rPr>
          <w:rFonts w:ascii="Tahoma" w:hAnsi="Tahoma" w:cs="Tahoma"/>
          <w:bCs/>
          <w:sz w:val="24"/>
          <w:szCs w:val="24"/>
        </w:rPr>
        <w:t>A</w:t>
      </w:r>
      <w:r w:rsidR="00621981" w:rsidRPr="00A24ABA">
        <w:rPr>
          <w:rFonts w:ascii="Tahoma" w:hAnsi="Tahoma" w:cs="Tahoma"/>
          <w:bCs/>
          <w:sz w:val="24"/>
          <w:szCs w:val="24"/>
        </w:rPr>
        <w:t>dvantages</w:t>
      </w:r>
      <w:r w:rsidR="00FE7875">
        <w:rPr>
          <w:rFonts w:ascii="Tahoma" w:hAnsi="Tahoma" w:cs="Tahoma"/>
          <w:bCs/>
          <w:sz w:val="24"/>
          <w:szCs w:val="24"/>
        </w:rPr>
        <w:t xml:space="preserve"> of a </w:t>
      </w:r>
      <w:r>
        <w:rPr>
          <w:rFonts w:ascii="Tahoma" w:hAnsi="Tahoma" w:cs="Tahoma"/>
          <w:bCs/>
          <w:sz w:val="24"/>
          <w:szCs w:val="24"/>
        </w:rPr>
        <w:t xml:space="preserve">GP </w:t>
      </w:r>
      <w:r w:rsidR="00FE7875">
        <w:rPr>
          <w:rFonts w:ascii="Tahoma" w:hAnsi="Tahoma" w:cs="Tahoma"/>
          <w:bCs/>
          <w:sz w:val="24"/>
          <w:szCs w:val="24"/>
        </w:rPr>
        <w:t>Pharmacist were acknowledged</w:t>
      </w:r>
      <w:r>
        <w:rPr>
          <w:rFonts w:ascii="Tahoma" w:hAnsi="Tahoma" w:cs="Tahoma"/>
          <w:bCs/>
          <w:sz w:val="24"/>
          <w:szCs w:val="24"/>
        </w:rPr>
        <w:t xml:space="preserve">, but knowledge of </w:t>
      </w:r>
      <w:r w:rsidR="00621981" w:rsidRPr="00A24ABA">
        <w:rPr>
          <w:rFonts w:ascii="Tahoma" w:hAnsi="Tahoma" w:cs="Tahoma"/>
          <w:bCs/>
          <w:sz w:val="24"/>
          <w:szCs w:val="24"/>
        </w:rPr>
        <w:t xml:space="preserve">NQPs </w:t>
      </w:r>
      <w:r w:rsidR="00FD4CA0">
        <w:rPr>
          <w:rFonts w:ascii="Tahoma" w:hAnsi="Tahoma" w:cs="Tahoma"/>
          <w:bCs/>
          <w:sz w:val="24"/>
          <w:szCs w:val="24"/>
        </w:rPr>
        <w:t xml:space="preserve">limited. </w:t>
      </w:r>
      <w:r w:rsidR="007D21A1">
        <w:rPr>
          <w:rFonts w:ascii="Tahoma" w:hAnsi="Tahoma" w:cs="Tahoma"/>
          <w:bCs/>
          <w:sz w:val="24"/>
          <w:szCs w:val="24"/>
        </w:rPr>
        <w:t>I</w:t>
      </w:r>
      <w:r w:rsidR="0020398D">
        <w:rPr>
          <w:rFonts w:ascii="Tahoma" w:hAnsi="Tahoma" w:cs="Tahoma"/>
          <w:bCs/>
          <w:sz w:val="24"/>
          <w:szCs w:val="24"/>
        </w:rPr>
        <w:t xml:space="preserve">dentified </w:t>
      </w:r>
      <w:r w:rsidR="00621981" w:rsidRPr="00A24ABA">
        <w:rPr>
          <w:rFonts w:ascii="Tahoma" w:hAnsi="Tahoma" w:cs="Tahoma"/>
          <w:bCs/>
          <w:sz w:val="24"/>
          <w:szCs w:val="24"/>
        </w:rPr>
        <w:t xml:space="preserve">enablers to hiring NQPs </w:t>
      </w:r>
      <w:r w:rsidR="007D21A1">
        <w:rPr>
          <w:rFonts w:ascii="Tahoma" w:hAnsi="Tahoma" w:cs="Tahoma"/>
          <w:bCs/>
          <w:sz w:val="24"/>
          <w:szCs w:val="24"/>
        </w:rPr>
        <w:t xml:space="preserve">possibly suggest </w:t>
      </w:r>
      <w:r w:rsidR="00621981" w:rsidRPr="00A24ABA">
        <w:rPr>
          <w:rFonts w:ascii="Tahoma" w:hAnsi="Tahoma" w:cs="Tahoma"/>
          <w:bCs/>
          <w:sz w:val="24"/>
          <w:szCs w:val="24"/>
        </w:rPr>
        <w:t>that current</w:t>
      </w:r>
      <w:r w:rsidR="00FD4CA0">
        <w:rPr>
          <w:rFonts w:ascii="Tahoma" w:hAnsi="Tahoma" w:cs="Tahoma"/>
          <w:bCs/>
          <w:sz w:val="24"/>
          <w:szCs w:val="24"/>
        </w:rPr>
        <w:t xml:space="preserve"> workforce pressures in GPs aren’t conducive to a</w:t>
      </w:r>
      <w:r w:rsidR="00490923">
        <w:rPr>
          <w:rFonts w:ascii="Tahoma" w:hAnsi="Tahoma" w:cs="Tahoma"/>
          <w:bCs/>
          <w:sz w:val="24"/>
          <w:szCs w:val="24"/>
        </w:rPr>
        <w:t xml:space="preserve"> NQP</w:t>
      </w:r>
      <w:r w:rsidR="00FD4CA0">
        <w:rPr>
          <w:rFonts w:ascii="Tahoma" w:hAnsi="Tahoma" w:cs="Tahoma"/>
          <w:bCs/>
          <w:sz w:val="24"/>
          <w:szCs w:val="24"/>
        </w:rPr>
        <w:t xml:space="preserve"> training environment. </w:t>
      </w:r>
      <w:r w:rsidR="004E3312">
        <w:rPr>
          <w:rFonts w:ascii="Tahoma" w:hAnsi="Tahoma" w:cs="Tahoma"/>
          <w:bCs/>
          <w:sz w:val="24"/>
          <w:szCs w:val="24"/>
        </w:rPr>
        <w:t>O</w:t>
      </w:r>
      <w:r w:rsidR="00621981" w:rsidRPr="00A24ABA">
        <w:rPr>
          <w:rFonts w:ascii="Tahoma" w:hAnsi="Tahoma" w:cs="Tahoma"/>
          <w:bCs/>
          <w:sz w:val="24"/>
          <w:szCs w:val="24"/>
        </w:rPr>
        <w:t xml:space="preserve">ne study suggests that </w:t>
      </w:r>
      <w:r w:rsidR="00FD4CA0">
        <w:rPr>
          <w:rFonts w:ascii="Tahoma" w:hAnsi="Tahoma" w:cs="Tahoma"/>
          <w:bCs/>
          <w:sz w:val="24"/>
          <w:szCs w:val="24"/>
        </w:rPr>
        <w:t>GPs</w:t>
      </w:r>
      <w:r w:rsidR="00621981" w:rsidRPr="00A24ABA">
        <w:rPr>
          <w:rFonts w:ascii="Tahoma" w:hAnsi="Tahoma" w:cs="Tahoma"/>
          <w:bCs/>
          <w:sz w:val="24"/>
          <w:szCs w:val="24"/>
        </w:rPr>
        <w:t xml:space="preserve">’ overall workload and job satisfaction did not </w:t>
      </w:r>
      <w:r w:rsidR="00FD4CA0">
        <w:rPr>
          <w:rFonts w:ascii="Tahoma" w:hAnsi="Tahoma" w:cs="Tahoma"/>
          <w:bCs/>
          <w:sz w:val="24"/>
          <w:szCs w:val="24"/>
        </w:rPr>
        <w:t xml:space="preserve">improve after employing </w:t>
      </w:r>
      <w:r w:rsidR="00621981" w:rsidRPr="00A24ABA">
        <w:rPr>
          <w:rFonts w:ascii="Tahoma" w:hAnsi="Tahoma" w:cs="Tahoma"/>
          <w:bCs/>
          <w:sz w:val="24"/>
          <w:szCs w:val="24"/>
        </w:rPr>
        <w:t>other clinicians.</w:t>
      </w:r>
      <w:r w:rsidR="00490923">
        <w:rPr>
          <w:rFonts w:ascii="Tahoma" w:hAnsi="Tahoma" w:cs="Tahoma"/>
          <w:bCs/>
          <w:sz w:val="24"/>
          <w:szCs w:val="24"/>
          <w:vertAlign w:val="superscript"/>
        </w:rPr>
        <w:t>2</w:t>
      </w:r>
    </w:p>
    <w:p w14:paraId="5585B1C2" w14:textId="77777777" w:rsidR="00A24ABA" w:rsidRDefault="00A24ABA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05014742" w14:textId="77777777" w:rsidR="00377B5E" w:rsidRPr="00A24ABA" w:rsidRDefault="007D21A1" w:rsidP="00A24ABA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lastRenderedPageBreak/>
        <w:t>‘</w:t>
      </w:r>
      <w:r w:rsidR="00621981" w:rsidRPr="00A24ABA">
        <w:rPr>
          <w:rFonts w:ascii="Tahoma" w:hAnsi="Tahoma" w:cs="Tahoma"/>
          <w:bCs/>
          <w:sz w:val="24"/>
          <w:szCs w:val="24"/>
        </w:rPr>
        <w:t>Growing</w:t>
      </w:r>
      <w:r>
        <w:rPr>
          <w:rFonts w:ascii="Tahoma" w:hAnsi="Tahoma" w:cs="Tahoma"/>
          <w:bCs/>
          <w:sz w:val="24"/>
          <w:szCs w:val="24"/>
        </w:rPr>
        <w:t>’</w:t>
      </w:r>
      <w:r w:rsidR="00621981" w:rsidRPr="00A24ABA">
        <w:rPr>
          <w:rFonts w:ascii="Tahoma" w:hAnsi="Tahoma" w:cs="Tahoma"/>
          <w:bCs/>
          <w:sz w:val="24"/>
          <w:szCs w:val="24"/>
        </w:rPr>
        <w:t xml:space="preserve"> the</w:t>
      </w:r>
      <w:r>
        <w:rPr>
          <w:rFonts w:ascii="Tahoma" w:hAnsi="Tahoma" w:cs="Tahoma"/>
          <w:bCs/>
          <w:sz w:val="24"/>
          <w:szCs w:val="24"/>
        </w:rPr>
        <w:t xml:space="preserve"> NQP</w:t>
      </w:r>
      <w:r w:rsidR="00FD4CA0">
        <w:rPr>
          <w:rFonts w:ascii="Tahoma" w:hAnsi="Tahoma" w:cs="Tahoma"/>
          <w:bCs/>
          <w:sz w:val="24"/>
          <w:szCs w:val="24"/>
        </w:rPr>
        <w:t xml:space="preserve"> workforce </w:t>
      </w:r>
      <w:r w:rsidR="00621981" w:rsidRPr="00A24ABA">
        <w:rPr>
          <w:rFonts w:ascii="Tahoma" w:hAnsi="Tahoma" w:cs="Tahoma"/>
          <w:bCs/>
          <w:sz w:val="24"/>
          <w:szCs w:val="24"/>
        </w:rPr>
        <w:t>is p</w:t>
      </w:r>
      <w:r>
        <w:rPr>
          <w:rFonts w:ascii="Tahoma" w:hAnsi="Tahoma" w:cs="Tahoma"/>
          <w:bCs/>
          <w:sz w:val="24"/>
          <w:szCs w:val="24"/>
        </w:rPr>
        <w:t xml:space="preserve">referable to employing </w:t>
      </w:r>
      <w:r w:rsidR="00621981" w:rsidRPr="00A24ABA">
        <w:rPr>
          <w:rFonts w:ascii="Tahoma" w:hAnsi="Tahoma" w:cs="Tahoma"/>
          <w:bCs/>
          <w:sz w:val="24"/>
          <w:szCs w:val="24"/>
        </w:rPr>
        <w:t>Pharmacists from other sec</w:t>
      </w:r>
      <w:r w:rsidR="00131196">
        <w:rPr>
          <w:rFonts w:ascii="Tahoma" w:hAnsi="Tahoma" w:cs="Tahoma"/>
          <w:bCs/>
          <w:sz w:val="24"/>
          <w:szCs w:val="24"/>
        </w:rPr>
        <w:t>tors</w:t>
      </w:r>
      <w:r w:rsidR="00621981" w:rsidRPr="00A24ABA">
        <w:rPr>
          <w:rFonts w:ascii="Tahoma" w:hAnsi="Tahoma" w:cs="Tahoma"/>
          <w:bCs/>
          <w:sz w:val="24"/>
          <w:szCs w:val="24"/>
        </w:rPr>
        <w:t>.</w:t>
      </w:r>
      <w:r w:rsidR="00490923">
        <w:rPr>
          <w:rFonts w:ascii="Tahoma" w:hAnsi="Tahoma" w:cs="Tahoma"/>
          <w:bCs/>
          <w:sz w:val="24"/>
          <w:szCs w:val="24"/>
          <w:vertAlign w:val="superscript"/>
        </w:rPr>
        <w:t>3</w:t>
      </w:r>
      <w:r w:rsidR="00A24ABA">
        <w:rPr>
          <w:rFonts w:ascii="Tahoma" w:hAnsi="Tahoma" w:cs="Tahoma"/>
          <w:bCs/>
          <w:sz w:val="24"/>
          <w:szCs w:val="24"/>
        </w:rPr>
        <w:t xml:space="preserve"> </w:t>
      </w:r>
      <w:r w:rsidR="00B12677">
        <w:rPr>
          <w:rFonts w:ascii="Tahoma" w:hAnsi="Tahoma" w:cs="Tahoma"/>
          <w:bCs/>
          <w:sz w:val="24"/>
          <w:szCs w:val="24"/>
        </w:rPr>
        <w:t>C</w:t>
      </w:r>
      <w:r w:rsidR="00621981" w:rsidRPr="00A24ABA">
        <w:rPr>
          <w:rFonts w:ascii="Tahoma" w:hAnsi="Tahoma" w:cs="Tahoma"/>
          <w:bCs/>
          <w:sz w:val="24"/>
          <w:szCs w:val="24"/>
        </w:rPr>
        <w:t>ontinue</w:t>
      </w:r>
      <w:r w:rsidR="00B12677">
        <w:rPr>
          <w:rFonts w:ascii="Tahoma" w:hAnsi="Tahoma" w:cs="Tahoma"/>
          <w:bCs/>
          <w:sz w:val="24"/>
          <w:szCs w:val="24"/>
        </w:rPr>
        <w:t>d</w:t>
      </w:r>
      <w:r w:rsidR="0020398D">
        <w:rPr>
          <w:rFonts w:ascii="Tahoma" w:hAnsi="Tahoma" w:cs="Tahoma"/>
          <w:bCs/>
          <w:sz w:val="24"/>
          <w:szCs w:val="24"/>
        </w:rPr>
        <w:t xml:space="preserve"> </w:t>
      </w:r>
      <w:r>
        <w:rPr>
          <w:rFonts w:ascii="Tahoma" w:hAnsi="Tahoma" w:cs="Tahoma"/>
          <w:bCs/>
          <w:sz w:val="24"/>
          <w:szCs w:val="24"/>
        </w:rPr>
        <w:t xml:space="preserve">Health Board NQP </w:t>
      </w:r>
      <w:r w:rsidR="00621981" w:rsidRPr="00A24ABA">
        <w:rPr>
          <w:rFonts w:ascii="Tahoma" w:hAnsi="Tahoma" w:cs="Tahoma"/>
          <w:bCs/>
          <w:sz w:val="24"/>
          <w:szCs w:val="24"/>
        </w:rPr>
        <w:t>program</w:t>
      </w:r>
      <w:r>
        <w:rPr>
          <w:rFonts w:ascii="Tahoma" w:hAnsi="Tahoma" w:cs="Tahoma"/>
          <w:bCs/>
          <w:sz w:val="24"/>
          <w:szCs w:val="24"/>
        </w:rPr>
        <w:t xml:space="preserve">mes </w:t>
      </w:r>
      <w:r w:rsidR="00B12677">
        <w:rPr>
          <w:rFonts w:ascii="Tahoma" w:hAnsi="Tahoma" w:cs="Tahoma"/>
          <w:bCs/>
          <w:sz w:val="24"/>
          <w:szCs w:val="24"/>
        </w:rPr>
        <w:t xml:space="preserve">could </w:t>
      </w:r>
      <w:r w:rsidR="00621981" w:rsidRPr="00A24ABA">
        <w:rPr>
          <w:rFonts w:ascii="Tahoma" w:hAnsi="Tahoma" w:cs="Tahoma"/>
          <w:bCs/>
          <w:sz w:val="24"/>
          <w:szCs w:val="24"/>
        </w:rPr>
        <w:t>re</w:t>
      </w:r>
      <w:r w:rsidR="00CB5486">
        <w:rPr>
          <w:rFonts w:ascii="Tahoma" w:hAnsi="Tahoma" w:cs="Tahoma"/>
          <w:bCs/>
          <w:sz w:val="24"/>
          <w:szCs w:val="24"/>
        </w:rPr>
        <w:t xml:space="preserve">duce the onus on </w:t>
      </w:r>
      <w:r w:rsidR="00621981" w:rsidRPr="00A24ABA">
        <w:rPr>
          <w:rFonts w:ascii="Tahoma" w:hAnsi="Tahoma" w:cs="Tahoma"/>
          <w:bCs/>
          <w:sz w:val="24"/>
          <w:szCs w:val="24"/>
        </w:rPr>
        <w:t>GP teams.</w:t>
      </w:r>
      <w:r w:rsidR="00B12677">
        <w:rPr>
          <w:rFonts w:ascii="Tahoma" w:hAnsi="Tahoma" w:cs="Tahoma"/>
          <w:bCs/>
          <w:sz w:val="24"/>
          <w:szCs w:val="24"/>
        </w:rPr>
        <w:t xml:space="preserve"> F</w:t>
      </w:r>
      <w:r w:rsidR="00621981" w:rsidRPr="00A24ABA">
        <w:rPr>
          <w:rFonts w:ascii="Tahoma" w:hAnsi="Tahoma" w:cs="Tahoma"/>
          <w:bCs/>
          <w:sz w:val="24"/>
          <w:szCs w:val="24"/>
        </w:rPr>
        <w:t>unded p</w:t>
      </w:r>
      <w:r>
        <w:rPr>
          <w:rFonts w:ascii="Tahoma" w:hAnsi="Tahoma" w:cs="Tahoma"/>
          <w:bCs/>
          <w:sz w:val="24"/>
          <w:szCs w:val="24"/>
        </w:rPr>
        <w:t xml:space="preserve">rimary care academies may also </w:t>
      </w:r>
      <w:r w:rsidR="00621981" w:rsidRPr="00A24ABA">
        <w:rPr>
          <w:rFonts w:ascii="Tahoma" w:hAnsi="Tahoma" w:cs="Tahoma"/>
          <w:bCs/>
          <w:sz w:val="24"/>
          <w:szCs w:val="24"/>
        </w:rPr>
        <w:t>pla</w:t>
      </w:r>
      <w:r w:rsidR="00CB5486">
        <w:rPr>
          <w:rFonts w:ascii="Tahoma" w:hAnsi="Tahoma" w:cs="Tahoma"/>
          <w:bCs/>
          <w:sz w:val="24"/>
          <w:szCs w:val="24"/>
        </w:rPr>
        <w:t xml:space="preserve">y a </w:t>
      </w:r>
      <w:r w:rsidR="00490923">
        <w:rPr>
          <w:rFonts w:ascii="Tahoma" w:hAnsi="Tahoma" w:cs="Tahoma"/>
          <w:bCs/>
          <w:sz w:val="24"/>
          <w:szCs w:val="24"/>
        </w:rPr>
        <w:t>role.</w:t>
      </w:r>
    </w:p>
    <w:p w14:paraId="1D17520C" w14:textId="77777777" w:rsidR="00A24ABA" w:rsidRPr="00A24ABA" w:rsidRDefault="00A24ABA" w:rsidP="008E0710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22B34A23" w14:textId="77777777" w:rsidR="00996C2F" w:rsidRPr="008E0710" w:rsidRDefault="00996C2F" w:rsidP="008E0710">
      <w:pPr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8E0710">
        <w:rPr>
          <w:rFonts w:ascii="Tahoma" w:hAnsi="Tahoma" w:cs="Tahoma"/>
          <w:sz w:val="20"/>
          <w:szCs w:val="20"/>
        </w:rPr>
        <w:t>References:</w:t>
      </w:r>
    </w:p>
    <w:p w14:paraId="532FE7E5" w14:textId="77777777" w:rsidR="00996C2F" w:rsidRPr="008E0710" w:rsidRDefault="00996C2F" w:rsidP="008E0710">
      <w:pPr>
        <w:pStyle w:val="ListParagraph"/>
        <w:numPr>
          <w:ilvl w:val="0"/>
          <w:numId w:val="1"/>
        </w:numPr>
        <w:spacing w:line="240" w:lineRule="auto"/>
        <w:ind w:left="284"/>
        <w:jc w:val="both"/>
        <w:rPr>
          <w:rFonts w:ascii="Tahoma" w:hAnsi="Tahoma" w:cs="Tahoma"/>
          <w:sz w:val="20"/>
          <w:szCs w:val="20"/>
        </w:rPr>
      </w:pPr>
      <w:r w:rsidRPr="008E0710">
        <w:rPr>
          <w:rFonts w:ascii="Tahoma" w:hAnsi="Tahoma" w:cs="Tahoma"/>
          <w:sz w:val="20"/>
          <w:szCs w:val="20"/>
        </w:rPr>
        <w:t xml:space="preserve">Welsh Government. A Planned Primary Care Workforce for Wales Approach and development actions to be taken in support of the plan for a primary care service in Wales up to 2018. Available at: </w:t>
      </w:r>
      <w:hyperlink r:id="rId9" w:anchor=":~:text=This%20document%20fulfils%20an%20action%20in" w:history="1">
        <w:r w:rsidRPr="008E0710">
          <w:rPr>
            <w:rStyle w:val="Hyperlink"/>
            <w:rFonts w:ascii="Tahoma" w:hAnsi="Tahoma" w:cs="Tahoma"/>
            <w:sz w:val="20"/>
            <w:szCs w:val="20"/>
          </w:rPr>
          <w:t>https://primarycareone.nhs.wales/files/primary-care-roles-resources/planned-primary-care-workforce-2015-pdf/</w:t>
        </w:r>
      </w:hyperlink>
      <w:r w:rsidRPr="008E0710">
        <w:rPr>
          <w:rFonts w:ascii="Tahoma" w:hAnsi="Tahoma" w:cs="Tahoma"/>
          <w:sz w:val="20"/>
          <w:szCs w:val="20"/>
        </w:rPr>
        <w:t>. [Accessed 11 January 2023]</w:t>
      </w:r>
    </w:p>
    <w:p w14:paraId="6FE02B75" w14:textId="77777777" w:rsidR="00996C2F" w:rsidRPr="008E0710" w:rsidRDefault="00996C2F" w:rsidP="008E0710">
      <w:pPr>
        <w:pStyle w:val="ListParagraph"/>
        <w:numPr>
          <w:ilvl w:val="0"/>
          <w:numId w:val="1"/>
        </w:numPr>
        <w:spacing w:line="240" w:lineRule="auto"/>
        <w:ind w:left="284"/>
        <w:jc w:val="both"/>
        <w:rPr>
          <w:rFonts w:ascii="Tahoma" w:hAnsi="Tahoma" w:cs="Tahoma"/>
          <w:sz w:val="20"/>
          <w:szCs w:val="20"/>
        </w:rPr>
      </w:pPr>
      <w:r w:rsidRPr="008E0710">
        <w:rPr>
          <w:rFonts w:ascii="Tahoma" w:hAnsi="Tahoma" w:cs="Tahoma"/>
          <w:sz w:val="20"/>
          <w:szCs w:val="20"/>
        </w:rPr>
        <w:t xml:space="preserve">Ibrahim, A., Barry, H. and Hughes, C. (2022) “GPs’ overall workload and job satisfaction did not improve when practices employed other clinicians.” Available at: </w:t>
      </w:r>
      <w:hyperlink r:id="rId10" w:history="1">
        <w:r w:rsidRPr="008E0710">
          <w:rPr>
            <w:rStyle w:val="Hyperlink"/>
            <w:rFonts w:ascii="Tahoma" w:hAnsi="Tahoma" w:cs="Tahoma"/>
            <w:sz w:val="20"/>
            <w:szCs w:val="20"/>
          </w:rPr>
          <w:t>https://doi.org/10.3310/nihrevidence_54851</w:t>
        </w:r>
      </w:hyperlink>
      <w:r w:rsidRPr="008E0710">
        <w:rPr>
          <w:rFonts w:ascii="Tahoma" w:hAnsi="Tahoma" w:cs="Tahoma"/>
          <w:sz w:val="20"/>
          <w:szCs w:val="20"/>
        </w:rPr>
        <w:t>.</w:t>
      </w:r>
    </w:p>
    <w:p w14:paraId="05F01D98" w14:textId="77777777" w:rsidR="00996C2F" w:rsidRPr="008E0710" w:rsidRDefault="00996C2F" w:rsidP="008E0710">
      <w:pPr>
        <w:pStyle w:val="ListParagraph"/>
        <w:spacing w:line="240" w:lineRule="auto"/>
        <w:ind w:left="284"/>
        <w:jc w:val="both"/>
        <w:rPr>
          <w:rFonts w:ascii="Tahoma" w:hAnsi="Tahoma" w:cs="Tahoma"/>
          <w:sz w:val="20"/>
          <w:szCs w:val="20"/>
        </w:rPr>
      </w:pPr>
      <w:r w:rsidRPr="008E0710">
        <w:rPr>
          <w:rFonts w:ascii="Tahoma" w:hAnsi="Tahoma" w:cs="Tahoma"/>
          <w:sz w:val="20"/>
          <w:szCs w:val="20"/>
        </w:rPr>
        <w:t>[Accessed 14 January 2023]</w:t>
      </w:r>
    </w:p>
    <w:p w14:paraId="67AC0DE2" w14:textId="77777777" w:rsidR="00996C2F" w:rsidRPr="008E0710" w:rsidRDefault="00996C2F" w:rsidP="008E0710">
      <w:pPr>
        <w:pStyle w:val="ListParagraph"/>
        <w:numPr>
          <w:ilvl w:val="0"/>
          <w:numId w:val="1"/>
        </w:numPr>
        <w:spacing w:line="240" w:lineRule="auto"/>
        <w:ind w:left="284"/>
        <w:jc w:val="both"/>
        <w:rPr>
          <w:rFonts w:ascii="Tahoma" w:hAnsi="Tahoma" w:cs="Tahoma"/>
          <w:sz w:val="20"/>
          <w:szCs w:val="20"/>
        </w:rPr>
      </w:pPr>
      <w:r w:rsidRPr="008E0710">
        <w:rPr>
          <w:rFonts w:ascii="Tahoma" w:hAnsi="Tahoma" w:cs="Tahoma"/>
          <w:sz w:val="20"/>
          <w:szCs w:val="20"/>
        </w:rPr>
        <w:t>Pharmacist Defence Association (PDA) 2022. The workforce impact of pharmacists working in primary care – what does the data tell us? [Online] Available at: https://www.the-pda.org/workforce-impact-gp-pharmacist-roles/ [Accessed: 12 February 2023].</w:t>
      </w:r>
    </w:p>
    <w:p w14:paraId="4E9D83BF" w14:textId="77777777" w:rsidR="00996C2F" w:rsidRPr="008E0710" w:rsidRDefault="00996C2F" w:rsidP="008E0710">
      <w:pPr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</w:p>
    <w:sectPr w:rsidR="00996C2F" w:rsidRPr="008E0710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B19F7"/>
    <w:multiLevelType w:val="hybridMultilevel"/>
    <w:tmpl w:val="92207116"/>
    <w:lvl w:ilvl="0" w:tplc="FAE24A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A8CA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0A9C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28B7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9422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8AAF1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D212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F86E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149E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0524A18"/>
    <w:multiLevelType w:val="hybridMultilevel"/>
    <w:tmpl w:val="676E5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7C304B"/>
    <w:multiLevelType w:val="hybridMultilevel"/>
    <w:tmpl w:val="C386987A"/>
    <w:lvl w:ilvl="0" w:tplc="2DA8D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E084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E27B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C44F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8C80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D444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22EA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FECB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2617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05F6F59"/>
    <w:multiLevelType w:val="hybridMultilevel"/>
    <w:tmpl w:val="D7AC7D44"/>
    <w:lvl w:ilvl="0" w:tplc="27DC70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62DE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4766F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7A65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3A4C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8C5C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94A8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4C2E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AAEE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8670F58"/>
    <w:multiLevelType w:val="hybridMultilevel"/>
    <w:tmpl w:val="C26E8C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C0D3626"/>
    <w:multiLevelType w:val="hybridMultilevel"/>
    <w:tmpl w:val="3BBC2386"/>
    <w:lvl w:ilvl="0" w:tplc="B260AC6C">
      <w:start w:val="1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60" w:hanging="360"/>
      </w:pPr>
    </w:lvl>
    <w:lvl w:ilvl="2" w:tplc="0809001B" w:tentative="1">
      <w:start w:val="1"/>
      <w:numFmt w:val="lowerRoman"/>
      <w:lvlText w:val="%3."/>
      <w:lvlJc w:val="right"/>
      <w:pPr>
        <w:ind w:left="1080" w:hanging="180"/>
      </w:pPr>
    </w:lvl>
    <w:lvl w:ilvl="3" w:tplc="0809000F" w:tentative="1">
      <w:start w:val="1"/>
      <w:numFmt w:val="decimal"/>
      <w:lvlText w:val="%4."/>
      <w:lvlJc w:val="left"/>
      <w:pPr>
        <w:ind w:left="1800" w:hanging="360"/>
      </w:pPr>
    </w:lvl>
    <w:lvl w:ilvl="4" w:tplc="08090019" w:tentative="1">
      <w:start w:val="1"/>
      <w:numFmt w:val="lowerLetter"/>
      <w:lvlText w:val="%5."/>
      <w:lvlJc w:val="left"/>
      <w:pPr>
        <w:ind w:left="2520" w:hanging="360"/>
      </w:pPr>
    </w:lvl>
    <w:lvl w:ilvl="5" w:tplc="0809001B" w:tentative="1">
      <w:start w:val="1"/>
      <w:numFmt w:val="lowerRoman"/>
      <w:lvlText w:val="%6."/>
      <w:lvlJc w:val="right"/>
      <w:pPr>
        <w:ind w:left="3240" w:hanging="180"/>
      </w:pPr>
    </w:lvl>
    <w:lvl w:ilvl="6" w:tplc="0809000F" w:tentative="1">
      <w:start w:val="1"/>
      <w:numFmt w:val="decimal"/>
      <w:lvlText w:val="%7."/>
      <w:lvlJc w:val="left"/>
      <w:pPr>
        <w:ind w:left="3960" w:hanging="360"/>
      </w:pPr>
    </w:lvl>
    <w:lvl w:ilvl="7" w:tplc="08090019" w:tentative="1">
      <w:start w:val="1"/>
      <w:numFmt w:val="lowerLetter"/>
      <w:lvlText w:val="%8."/>
      <w:lvlJc w:val="left"/>
      <w:pPr>
        <w:ind w:left="4680" w:hanging="360"/>
      </w:pPr>
    </w:lvl>
    <w:lvl w:ilvl="8" w:tplc="08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6" w15:restartNumberingAfterBreak="0">
    <w:nsid w:val="640274A4"/>
    <w:multiLevelType w:val="hybridMultilevel"/>
    <w:tmpl w:val="195E7930"/>
    <w:lvl w:ilvl="0" w:tplc="AF8E87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0A41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124D5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3E011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25241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1A44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EA87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F61C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D2A9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6C5270B"/>
    <w:multiLevelType w:val="hybridMultilevel"/>
    <w:tmpl w:val="37D686A4"/>
    <w:lvl w:ilvl="0" w:tplc="D8BAE3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5DE56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4EE3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12F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78C7E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CA47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66E54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2844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F1A03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A84"/>
    <w:rsid w:val="000114E7"/>
    <w:rsid w:val="001300DE"/>
    <w:rsid w:val="00131196"/>
    <w:rsid w:val="001777A1"/>
    <w:rsid w:val="00194A45"/>
    <w:rsid w:val="001D73FB"/>
    <w:rsid w:val="0020398D"/>
    <w:rsid w:val="00312351"/>
    <w:rsid w:val="00313301"/>
    <w:rsid w:val="003378B3"/>
    <w:rsid w:val="00377B5E"/>
    <w:rsid w:val="00400A84"/>
    <w:rsid w:val="00490923"/>
    <w:rsid w:val="004E3312"/>
    <w:rsid w:val="00621981"/>
    <w:rsid w:val="006C4056"/>
    <w:rsid w:val="0073698D"/>
    <w:rsid w:val="007D21A1"/>
    <w:rsid w:val="0084790E"/>
    <w:rsid w:val="008E0710"/>
    <w:rsid w:val="00957516"/>
    <w:rsid w:val="00963D90"/>
    <w:rsid w:val="00996C2F"/>
    <w:rsid w:val="00A24ABA"/>
    <w:rsid w:val="00A34431"/>
    <w:rsid w:val="00A70F30"/>
    <w:rsid w:val="00AC3303"/>
    <w:rsid w:val="00B12677"/>
    <w:rsid w:val="00BA3E0E"/>
    <w:rsid w:val="00CB5486"/>
    <w:rsid w:val="00D06EE6"/>
    <w:rsid w:val="00DB03CE"/>
    <w:rsid w:val="00E0156E"/>
    <w:rsid w:val="00E065C5"/>
    <w:rsid w:val="00EB4BF6"/>
    <w:rsid w:val="00EF0E17"/>
    <w:rsid w:val="00F057AF"/>
    <w:rsid w:val="00FD4CA0"/>
    <w:rsid w:val="00FE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1A412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96C2F"/>
    <w:pPr>
      <w:ind w:left="720"/>
      <w:contextualSpacing/>
    </w:pPr>
  </w:style>
  <w:style w:type="character" w:styleId="Hyperlink">
    <w:name w:val="Hyperlink"/>
    <w:basedOn w:val="DefaultParagraphFont"/>
    <w:rsid w:val="00996C2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22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8146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397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36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6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0705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57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46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12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8173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391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5974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24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13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655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64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9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5365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6802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210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7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2973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723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5778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270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609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doi.org/10.3310/nihrevidence_54851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primarycareone.nhs.wales/files/primary-care-roles-resources/planned-primary-care-workforce-2015-pdf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73A3183BD3E4520905455815E2FEB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06AF31-14AC-49AC-B7FA-AD245EBD7177}"/>
      </w:docPartPr>
      <w:docPartBody>
        <w:p w:rsidR="004D19F7" w:rsidRDefault="00A731C1" w:rsidP="00A731C1">
          <w:pPr>
            <w:pStyle w:val="273A3183BD3E4520905455815E2FEB30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BF7EB136CF49078DB7AD07D4A785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454181-425F-4154-9E37-97FDB506DA4D}"/>
      </w:docPartPr>
      <w:docPartBody>
        <w:p w:rsidR="004D19F7" w:rsidRDefault="00A731C1" w:rsidP="00A731C1">
          <w:pPr>
            <w:pStyle w:val="F6BF7EB136CF49078DB7AD07D4A785DA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1C1"/>
    <w:rsid w:val="004D19F7"/>
    <w:rsid w:val="005248F2"/>
    <w:rsid w:val="00A7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731C1"/>
    <w:rPr>
      <w:color w:val="808080"/>
    </w:rPr>
  </w:style>
  <w:style w:type="paragraph" w:customStyle="1" w:styleId="273A3183BD3E4520905455815E2FEB30">
    <w:name w:val="273A3183BD3E4520905455815E2FEB30"/>
    <w:rsid w:val="00A731C1"/>
  </w:style>
  <w:style w:type="paragraph" w:customStyle="1" w:styleId="F6BF7EB136CF49078DB7AD07D4A785DA">
    <w:name w:val="F6BF7EB136CF49078DB7AD07D4A785DA"/>
    <w:rsid w:val="00A731C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8" ma:contentTypeDescription="Create a new document." ma:contentTypeScope="" ma:versionID="44d5a2454dac89fe861566ea49f3e7fd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25c38cb72be8dbdaab5037ff3a9d506e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Props1.xml><?xml version="1.0" encoding="utf-8"?>
<ds:datastoreItem xmlns:ds="http://schemas.openxmlformats.org/officeDocument/2006/customXml" ds:itemID="{1BFD5D61-6334-4FD8-8EF4-97640F90F5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F24D8D-B088-4C79-ADF3-3D8F87BDA9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64FED0-61AE-4EE2-B9ED-2542BDD9AF44}">
  <ds:schemaRefs>
    <ds:schemaRef ds:uri="http://schemas.microsoft.com/office/2006/metadata/properties"/>
    <ds:schemaRef ds:uri="http://schemas.microsoft.com/office/infopath/2007/PartnerControls"/>
    <ds:schemaRef ds:uri="1d0bafc6-86fe-4c88-8f3c-e0496537464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512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12</cp:revision>
  <cp:lastPrinted>2024-11-22T16:12:00Z</cp:lastPrinted>
  <dcterms:created xsi:type="dcterms:W3CDTF">2024-11-20T18:09:00Z</dcterms:created>
  <dcterms:modified xsi:type="dcterms:W3CDTF">2024-11-22T16:12:00Z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