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59F741" w14:textId="77777777" w:rsidR="00BD2583" w:rsidRDefault="00BD2583" w:rsidP="00BD2583">
      <w:pPr>
        <w:ind w:left="1134"/>
      </w:pPr>
      <w:bookmarkStart w:id="0" w:name="_GoBack"/>
      <w:bookmarkEnd w:id="0"/>
    </w:p>
    <w:p w14:paraId="4B19B792" w14:textId="7CBD1E8A" w:rsidR="00BD2583" w:rsidRDefault="00BD2583" w:rsidP="00BD2583">
      <w:pPr>
        <w:ind w:left="1134"/>
      </w:pPr>
    </w:p>
    <w:p w14:paraId="642922E3" w14:textId="77777777" w:rsidR="00BD2583" w:rsidRDefault="00BD2583" w:rsidP="00BD2583">
      <w:pPr>
        <w:ind w:left="1134"/>
      </w:pPr>
    </w:p>
    <w:p w14:paraId="56161958" w14:textId="77777777" w:rsidR="00BD2583" w:rsidRDefault="00BD2583" w:rsidP="00BD2583">
      <w:pPr>
        <w:ind w:left="1134"/>
      </w:pPr>
    </w:p>
    <w:sdt>
      <w:sdtPr>
        <w:rPr>
          <w:rFonts w:ascii="Verdana" w:eastAsia="Arial Unicode MS" w:hAnsi="Verdana" w:cstheme="minorHAnsi"/>
          <w:color w:val="2F5496" w:themeColor="accent1" w:themeShade="BF"/>
          <w:sz w:val="56"/>
          <w:szCs w:val="56"/>
        </w:rPr>
        <w:alias w:val="Subject"/>
        <w:tag w:val=""/>
        <w:id w:val="-1553690940"/>
        <w:placeholder>
          <w:docPart w:val="A91ACD63B624483BAAD4F5BA464F6312"/>
        </w:placeholder>
        <w:dataBinding w:prefixMappings="xmlns:ns0='http://purl.org/dc/elements/1.1/' xmlns:ns1='http://schemas.openxmlformats.org/package/2006/metadata/core-properties' " w:xpath="/ns1:coreProperties[1]/ns0:subject[1]" w:storeItemID="{6C3C8BC8-F283-45AE-878A-BAB7291924A1}"/>
        <w:text/>
      </w:sdtPr>
      <w:sdtEndPr/>
      <w:sdtContent>
        <w:p w14:paraId="28286977" w14:textId="7EA11310" w:rsidR="008048EE" w:rsidRPr="003217DC" w:rsidRDefault="00EE385F" w:rsidP="008048EE">
          <w:pPr>
            <w:ind w:left="1134"/>
            <w:rPr>
              <w:rFonts w:ascii="Verdana" w:hAnsi="Verdana"/>
              <w:color w:val="3D5A8C"/>
              <w:sz w:val="56"/>
              <w:szCs w:val="56"/>
            </w:rPr>
          </w:pPr>
          <w:r w:rsidRPr="00EE385F">
            <w:rPr>
              <w:rFonts w:ascii="Verdana" w:eastAsia="Arial Unicode MS" w:hAnsi="Verdana" w:cstheme="minorHAnsi"/>
              <w:color w:val="2F5496" w:themeColor="accent1" w:themeShade="BF"/>
              <w:sz w:val="56"/>
              <w:szCs w:val="56"/>
            </w:rPr>
            <w:t xml:space="preserve">Bridgend </w:t>
          </w:r>
          <w:r>
            <w:rPr>
              <w:rFonts w:ascii="Verdana" w:eastAsia="Arial Unicode MS" w:hAnsi="Verdana" w:cstheme="minorHAnsi"/>
              <w:color w:val="2F5496" w:themeColor="accent1" w:themeShade="BF"/>
              <w:sz w:val="56"/>
              <w:szCs w:val="56"/>
            </w:rPr>
            <w:t>T</w:t>
          </w:r>
          <w:r w:rsidRPr="00EE385F">
            <w:rPr>
              <w:rFonts w:ascii="Verdana" w:eastAsia="Arial Unicode MS" w:hAnsi="Verdana" w:cstheme="minorHAnsi"/>
              <w:color w:val="2F5496" w:themeColor="accent1" w:themeShade="BF"/>
              <w:sz w:val="56"/>
              <w:szCs w:val="56"/>
            </w:rPr>
            <w:t>ransfer of I</w:t>
          </w:r>
          <w:r w:rsidR="004553C0">
            <w:rPr>
              <w:rFonts w:ascii="Verdana" w:eastAsia="Arial Unicode MS" w:hAnsi="Verdana" w:cstheme="minorHAnsi"/>
              <w:color w:val="2F5496" w:themeColor="accent1" w:themeShade="BF"/>
              <w:sz w:val="56"/>
              <w:szCs w:val="56"/>
            </w:rPr>
            <w:t>nformatics</w:t>
          </w:r>
          <w:r>
            <w:rPr>
              <w:rFonts w:ascii="Verdana" w:eastAsia="Arial Unicode MS" w:hAnsi="Verdana" w:cstheme="minorHAnsi"/>
              <w:color w:val="2F5496" w:themeColor="accent1" w:themeShade="BF"/>
              <w:sz w:val="56"/>
              <w:szCs w:val="56"/>
            </w:rPr>
            <w:t xml:space="preserve"> Services</w:t>
          </w:r>
        </w:p>
      </w:sdtContent>
    </w:sdt>
    <w:sdt>
      <w:sdtPr>
        <w:rPr>
          <w:rFonts w:ascii="Verdana" w:hAnsi="Verdana"/>
          <w:color w:val="3D5A8C"/>
          <w:sz w:val="56"/>
          <w:szCs w:val="56"/>
        </w:rPr>
        <w:alias w:val="Title"/>
        <w:tag w:val=""/>
        <w:id w:val="675390666"/>
        <w:placeholder>
          <w:docPart w:val="E6D008F9667F449CAB71AF77B10D3755"/>
        </w:placeholder>
        <w:dataBinding w:prefixMappings="xmlns:ns0='http://purl.org/dc/elements/1.1/' xmlns:ns1='http://schemas.openxmlformats.org/package/2006/metadata/core-properties' " w:xpath="/ns1:coreProperties[1]/ns0:title[1]" w:storeItemID="{6C3C8BC8-F283-45AE-878A-BAB7291924A1}"/>
        <w:text/>
      </w:sdtPr>
      <w:sdtEndPr/>
      <w:sdtContent>
        <w:p w14:paraId="6A35F2F0" w14:textId="12C8F229" w:rsidR="00BD2583" w:rsidRDefault="00A75F02" w:rsidP="004942E9">
          <w:pPr>
            <w:spacing w:after="240"/>
            <w:ind w:left="1134"/>
            <w:rPr>
              <w:rFonts w:ascii="Verdana" w:hAnsi="Verdana"/>
              <w:color w:val="3D5A8C"/>
              <w:sz w:val="56"/>
              <w:szCs w:val="56"/>
            </w:rPr>
          </w:pPr>
          <w:r>
            <w:rPr>
              <w:rFonts w:ascii="Verdana" w:hAnsi="Verdana"/>
              <w:color w:val="3D5A8C"/>
              <w:sz w:val="56"/>
              <w:szCs w:val="56"/>
            </w:rPr>
            <w:t>Internal Audit Report</w:t>
          </w:r>
        </w:p>
      </w:sdtContent>
    </w:sdt>
    <w:p w14:paraId="7835BD5A" w14:textId="6C1D3D07" w:rsidR="00BD2583" w:rsidRDefault="00BD2583" w:rsidP="00BD2583">
      <w:pPr>
        <w:tabs>
          <w:tab w:val="center" w:pos="4320"/>
          <w:tab w:val="right" w:pos="8640"/>
        </w:tabs>
        <w:ind w:left="1134"/>
        <w:rPr>
          <w:rFonts w:ascii="Verdana" w:hAnsi="Verdana" w:cstheme="minorHAnsi"/>
          <w:sz w:val="44"/>
          <w:lang w:val="en-US"/>
        </w:rPr>
      </w:pPr>
      <w:r w:rsidRPr="00C262F2">
        <w:rPr>
          <w:rFonts w:ascii="Verdana" w:hAnsi="Verdana" w:cstheme="minorHAnsi"/>
          <w:sz w:val="44"/>
          <w:lang w:val="en-US"/>
        </w:rPr>
        <w:fldChar w:fldCharType="begin"/>
      </w:r>
      <w:r w:rsidRPr="00C262F2">
        <w:rPr>
          <w:rFonts w:ascii="Verdana" w:hAnsi="Verdana" w:cstheme="minorHAnsi"/>
          <w:sz w:val="44"/>
          <w:lang w:val="en-US"/>
        </w:rPr>
        <w:instrText xml:space="preserve"> DATE  \@ "MMMM yyyy"  \* MERGEFORMAT </w:instrText>
      </w:r>
      <w:r w:rsidRPr="00C262F2">
        <w:rPr>
          <w:rFonts w:ascii="Verdana" w:hAnsi="Verdana" w:cstheme="minorHAnsi"/>
          <w:sz w:val="44"/>
          <w:lang w:val="en-US"/>
        </w:rPr>
        <w:fldChar w:fldCharType="separate"/>
      </w:r>
      <w:r w:rsidR="00D93585">
        <w:rPr>
          <w:rFonts w:ascii="Verdana" w:hAnsi="Verdana" w:cstheme="minorHAnsi"/>
          <w:noProof/>
          <w:sz w:val="44"/>
          <w:lang w:val="en-US"/>
        </w:rPr>
        <w:t>March 2022</w:t>
      </w:r>
      <w:r w:rsidRPr="00C262F2">
        <w:rPr>
          <w:rFonts w:ascii="Verdana" w:hAnsi="Verdana" w:cstheme="minorHAnsi"/>
          <w:sz w:val="44"/>
          <w:lang w:val="en-US"/>
        </w:rPr>
        <w:fldChar w:fldCharType="end"/>
      </w:r>
    </w:p>
    <w:p w14:paraId="448499F7" w14:textId="67D7BFE2" w:rsidR="00BD2583" w:rsidRDefault="00BD2583" w:rsidP="00BD2583">
      <w:pPr>
        <w:ind w:left="1134"/>
        <w:rPr>
          <w:rFonts w:ascii="Verdana" w:hAnsi="Verdana"/>
          <w:sz w:val="44"/>
          <w:szCs w:val="44"/>
        </w:rPr>
      </w:pPr>
    </w:p>
    <w:p w14:paraId="5AE92009" w14:textId="65A06774" w:rsidR="00BD2583" w:rsidRDefault="00952817" w:rsidP="00222B41">
      <w:pPr>
        <w:tabs>
          <w:tab w:val="center" w:pos="4320"/>
          <w:tab w:val="right" w:pos="8640"/>
        </w:tabs>
        <w:ind w:left="1134"/>
        <w:rPr>
          <w:rFonts w:ascii="Verdana" w:hAnsi="Verdana"/>
          <w:sz w:val="44"/>
          <w:szCs w:val="44"/>
        </w:rPr>
      </w:pPr>
      <w:r>
        <w:rPr>
          <w:rFonts w:ascii="Verdana" w:hAnsi="Verdana"/>
          <w:sz w:val="44"/>
          <w:szCs w:val="44"/>
        </w:rPr>
        <w:t>Cwm Taf Morgannwg</w:t>
      </w:r>
      <w:r w:rsidR="00BA36EB">
        <w:rPr>
          <w:rFonts w:ascii="Verdana" w:hAnsi="Verdana"/>
          <w:sz w:val="44"/>
          <w:szCs w:val="44"/>
        </w:rPr>
        <w:t xml:space="preserve"> University Health Board</w:t>
      </w:r>
    </w:p>
    <w:p w14:paraId="50EE0A87" w14:textId="77777777" w:rsidR="00BD2583" w:rsidRDefault="00BD2583" w:rsidP="00BD2583">
      <w:pPr>
        <w:ind w:left="1134"/>
        <w:rPr>
          <w:rFonts w:ascii="Verdana" w:hAnsi="Verdana"/>
          <w:sz w:val="44"/>
          <w:szCs w:val="44"/>
        </w:rPr>
      </w:pPr>
    </w:p>
    <w:p w14:paraId="297CEB33" w14:textId="66469ACE" w:rsidR="00BD2583" w:rsidRDefault="00BD2583" w:rsidP="00BD2583">
      <w:pPr>
        <w:ind w:left="1134"/>
        <w:rPr>
          <w:rFonts w:ascii="Verdana" w:hAnsi="Verdana"/>
          <w:sz w:val="44"/>
          <w:szCs w:val="44"/>
        </w:rPr>
      </w:pPr>
      <w:r>
        <w:rPr>
          <w:rFonts w:ascii="Verdana" w:hAnsi="Verdana"/>
          <w:sz w:val="44"/>
          <w:szCs w:val="44"/>
        </w:rPr>
        <w:t>NWSSP Audit and Assurance</w:t>
      </w:r>
      <w:r w:rsidR="00791702">
        <w:rPr>
          <w:rFonts w:ascii="Verdana" w:hAnsi="Verdana"/>
          <w:sz w:val="44"/>
          <w:szCs w:val="44"/>
        </w:rPr>
        <w:t xml:space="preserve"> Services</w:t>
      </w:r>
    </w:p>
    <w:p w14:paraId="4C65BE05" w14:textId="47FEE55F" w:rsidR="00BD2583" w:rsidRDefault="00BD2583" w:rsidP="00BD2583">
      <w:pPr>
        <w:ind w:left="1134"/>
        <w:rPr>
          <w:rFonts w:ascii="Verdana" w:hAnsi="Verdana"/>
          <w:sz w:val="44"/>
          <w:szCs w:val="44"/>
        </w:rPr>
      </w:pPr>
    </w:p>
    <w:p w14:paraId="18B25211" w14:textId="77777777" w:rsidR="00BD2583" w:rsidRPr="00BD2583" w:rsidRDefault="00BD2583" w:rsidP="00BD2583">
      <w:pPr>
        <w:ind w:left="1134"/>
        <w:rPr>
          <w:rFonts w:ascii="Verdana" w:hAnsi="Verdana"/>
          <w:sz w:val="44"/>
          <w:szCs w:val="44"/>
        </w:rPr>
      </w:pPr>
    </w:p>
    <w:p w14:paraId="3BABF660" w14:textId="77777777" w:rsidR="00BD2583" w:rsidRPr="00BD2583" w:rsidRDefault="00BD2583" w:rsidP="00BD2583">
      <w:pPr>
        <w:ind w:left="1134"/>
        <w:rPr>
          <w:rFonts w:ascii="Verdana" w:hAnsi="Verdana"/>
          <w:color w:val="3D5A8C"/>
          <w:sz w:val="44"/>
          <w:szCs w:val="44"/>
        </w:rPr>
      </w:pPr>
    </w:p>
    <w:p w14:paraId="5601E263" w14:textId="77777777" w:rsidR="00BD2583" w:rsidRDefault="00BD2583" w:rsidP="00BD2583">
      <w:pPr>
        <w:ind w:left="1134"/>
        <w:rPr>
          <w:rFonts w:ascii="Verdana" w:hAnsi="Verdana"/>
          <w:color w:val="3D5A8C"/>
          <w:sz w:val="56"/>
          <w:szCs w:val="56"/>
        </w:rPr>
      </w:pPr>
    </w:p>
    <w:p w14:paraId="53E1F5DF" w14:textId="4F179026" w:rsidR="00BD2583" w:rsidRPr="00BD2583" w:rsidRDefault="00BD2583" w:rsidP="00BD2583">
      <w:pPr>
        <w:ind w:left="1134"/>
        <w:rPr>
          <w:rFonts w:ascii="Verdana" w:hAnsi="Verdana"/>
          <w:color w:val="3D5A8C"/>
          <w:sz w:val="56"/>
          <w:szCs w:val="56"/>
        </w:rPr>
        <w:sectPr w:rsidR="00BD2583" w:rsidRPr="00BD2583" w:rsidSect="00BD2583">
          <w:headerReference w:type="default" r:id="rId12"/>
          <w:footerReference w:type="default" r:id="rId13"/>
          <w:pgSz w:w="11906" w:h="16838"/>
          <w:pgMar w:top="1440" w:right="0" w:bottom="2127" w:left="0" w:header="708" w:footer="708" w:gutter="0"/>
          <w:cols w:space="708"/>
          <w:docGrid w:linePitch="360"/>
        </w:sectPr>
      </w:pPr>
    </w:p>
    <w:sdt>
      <w:sdtPr>
        <w:rPr>
          <w:rFonts w:asciiTheme="minorHAnsi" w:eastAsiaTheme="minorHAnsi" w:hAnsiTheme="minorHAnsi" w:cstheme="minorBidi"/>
          <w:color w:val="auto"/>
          <w:sz w:val="22"/>
          <w:szCs w:val="22"/>
          <w:lang w:val="en-GB"/>
        </w:rPr>
        <w:id w:val="-1644119853"/>
        <w:docPartObj>
          <w:docPartGallery w:val="Table of Contents"/>
          <w:docPartUnique/>
        </w:docPartObj>
      </w:sdtPr>
      <w:sdtEndPr>
        <w:rPr>
          <w:b/>
          <w:bCs/>
          <w:noProof/>
        </w:rPr>
      </w:sdtEndPr>
      <w:sdtContent>
        <w:p w14:paraId="2BCD613A" w14:textId="275FED2B" w:rsidR="007E257D" w:rsidRDefault="007E257D">
          <w:pPr>
            <w:pStyle w:val="TOCHeading"/>
            <w:rPr>
              <w:rFonts w:ascii="Verdana" w:hAnsi="Verdana"/>
              <w:sz w:val="40"/>
              <w:szCs w:val="40"/>
            </w:rPr>
          </w:pPr>
          <w:r w:rsidRPr="007E257D">
            <w:rPr>
              <w:rFonts w:ascii="Verdana" w:hAnsi="Verdana"/>
              <w:sz w:val="40"/>
              <w:szCs w:val="40"/>
            </w:rPr>
            <w:t>Contents</w:t>
          </w:r>
        </w:p>
        <w:p w14:paraId="261A5195" w14:textId="77777777" w:rsidR="007E257D" w:rsidRPr="007E257D" w:rsidRDefault="007E257D" w:rsidP="007E257D">
          <w:pPr>
            <w:rPr>
              <w:lang w:val="en-US"/>
            </w:rPr>
          </w:pPr>
        </w:p>
        <w:p w14:paraId="434C0E5A" w14:textId="09521289" w:rsidR="001F2D4E" w:rsidRDefault="007E257D">
          <w:pPr>
            <w:pStyle w:val="TOC1"/>
            <w:tabs>
              <w:tab w:val="right" w:leader="dot" w:pos="10622"/>
            </w:tabs>
            <w:rPr>
              <w:rFonts w:eastAsiaTheme="minorEastAsia"/>
              <w:noProof/>
              <w:lang w:eastAsia="en-GB"/>
            </w:rPr>
          </w:pPr>
          <w:r>
            <w:fldChar w:fldCharType="begin"/>
          </w:r>
          <w:r>
            <w:instrText xml:space="preserve"> TOC \o "1-3" \h \z \u </w:instrText>
          </w:r>
          <w:r>
            <w:fldChar w:fldCharType="separate"/>
          </w:r>
          <w:hyperlink w:anchor="_Toc76567136" w:history="1">
            <w:r w:rsidR="001F2D4E" w:rsidRPr="001C3835">
              <w:rPr>
                <w:rStyle w:val="Hyperlink"/>
                <w:rFonts w:ascii="Verdana" w:hAnsi="Verdana"/>
                <w:noProof/>
              </w:rPr>
              <w:t>Executive Summary</w:t>
            </w:r>
            <w:r w:rsidR="001F2D4E">
              <w:rPr>
                <w:noProof/>
                <w:webHidden/>
              </w:rPr>
              <w:tab/>
            </w:r>
            <w:r w:rsidR="001F2D4E">
              <w:rPr>
                <w:noProof/>
                <w:webHidden/>
              </w:rPr>
              <w:fldChar w:fldCharType="begin"/>
            </w:r>
            <w:r w:rsidR="001F2D4E">
              <w:rPr>
                <w:noProof/>
                <w:webHidden/>
              </w:rPr>
              <w:instrText xml:space="preserve"> PAGEREF _Toc76567136 \h </w:instrText>
            </w:r>
            <w:r w:rsidR="001F2D4E">
              <w:rPr>
                <w:noProof/>
                <w:webHidden/>
              </w:rPr>
            </w:r>
            <w:r w:rsidR="001F2D4E">
              <w:rPr>
                <w:noProof/>
                <w:webHidden/>
              </w:rPr>
              <w:fldChar w:fldCharType="separate"/>
            </w:r>
            <w:r w:rsidR="005B7BCD">
              <w:rPr>
                <w:noProof/>
                <w:webHidden/>
              </w:rPr>
              <w:t>3</w:t>
            </w:r>
            <w:r w:rsidR="001F2D4E">
              <w:rPr>
                <w:noProof/>
                <w:webHidden/>
              </w:rPr>
              <w:fldChar w:fldCharType="end"/>
            </w:r>
          </w:hyperlink>
        </w:p>
        <w:p w14:paraId="57CF66D7" w14:textId="6E75AE53" w:rsidR="001F2D4E" w:rsidRDefault="00D93585">
          <w:pPr>
            <w:pStyle w:val="TOC1"/>
            <w:tabs>
              <w:tab w:val="left" w:pos="660"/>
              <w:tab w:val="right" w:leader="dot" w:pos="10622"/>
            </w:tabs>
            <w:rPr>
              <w:rFonts w:eastAsiaTheme="minorEastAsia"/>
              <w:noProof/>
              <w:lang w:eastAsia="en-GB"/>
            </w:rPr>
          </w:pPr>
          <w:hyperlink w:anchor="_Toc76567137" w:history="1">
            <w:r w:rsidR="001F2D4E" w:rsidRPr="001C3835">
              <w:rPr>
                <w:rStyle w:val="Hyperlink"/>
                <w:rFonts w:ascii="Verdana" w:hAnsi="Verdana"/>
                <w:noProof/>
              </w:rPr>
              <w:t>1.</w:t>
            </w:r>
            <w:r w:rsidR="001F2D4E">
              <w:rPr>
                <w:rFonts w:eastAsiaTheme="minorEastAsia"/>
                <w:noProof/>
                <w:lang w:eastAsia="en-GB"/>
              </w:rPr>
              <w:tab/>
            </w:r>
            <w:r w:rsidR="001F2D4E" w:rsidRPr="001C3835">
              <w:rPr>
                <w:rStyle w:val="Hyperlink"/>
                <w:rFonts w:ascii="Verdana" w:hAnsi="Verdana"/>
                <w:noProof/>
              </w:rPr>
              <w:t>Introduction</w:t>
            </w:r>
            <w:r w:rsidR="001F2D4E">
              <w:rPr>
                <w:noProof/>
                <w:webHidden/>
              </w:rPr>
              <w:tab/>
            </w:r>
            <w:r w:rsidR="001F2D4E">
              <w:rPr>
                <w:noProof/>
                <w:webHidden/>
              </w:rPr>
              <w:fldChar w:fldCharType="begin"/>
            </w:r>
            <w:r w:rsidR="001F2D4E">
              <w:rPr>
                <w:noProof/>
                <w:webHidden/>
              </w:rPr>
              <w:instrText xml:space="preserve"> PAGEREF _Toc76567137 \h </w:instrText>
            </w:r>
            <w:r w:rsidR="001F2D4E">
              <w:rPr>
                <w:noProof/>
                <w:webHidden/>
              </w:rPr>
            </w:r>
            <w:r w:rsidR="001F2D4E">
              <w:rPr>
                <w:noProof/>
                <w:webHidden/>
              </w:rPr>
              <w:fldChar w:fldCharType="separate"/>
            </w:r>
            <w:r w:rsidR="005B7BCD">
              <w:rPr>
                <w:noProof/>
                <w:webHidden/>
              </w:rPr>
              <w:t>4</w:t>
            </w:r>
            <w:r w:rsidR="001F2D4E">
              <w:rPr>
                <w:noProof/>
                <w:webHidden/>
              </w:rPr>
              <w:fldChar w:fldCharType="end"/>
            </w:r>
          </w:hyperlink>
        </w:p>
        <w:p w14:paraId="4AA91F45" w14:textId="2613140E" w:rsidR="001F2D4E" w:rsidRDefault="00D93585">
          <w:pPr>
            <w:pStyle w:val="TOC1"/>
            <w:tabs>
              <w:tab w:val="left" w:pos="660"/>
              <w:tab w:val="right" w:leader="dot" w:pos="10622"/>
            </w:tabs>
            <w:rPr>
              <w:rFonts w:eastAsiaTheme="minorEastAsia"/>
              <w:noProof/>
              <w:lang w:eastAsia="en-GB"/>
            </w:rPr>
          </w:pPr>
          <w:hyperlink w:anchor="_Toc76567138" w:history="1">
            <w:r w:rsidR="001F2D4E" w:rsidRPr="001C3835">
              <w:rPr>
                <w:rStyle w:val="Hyperlink"/>
                <w:rFonts w:ascii="Verdana" w:hAnsi="Verdana"/>
                <w:noProof/>
              </w:rPr>
              <w:t>2.</w:t>
            </w:r>
            <w:r w:rsidR="001F2D4E">
              <w:rPr>
                <w:rFonts w:eastAsiaTheme="minorEastAsia"/>
                <w:noProof/>
                <w:lang w:eastAsia="en-GB"/>
              </w:rPr>
              <w:tab/>
            </w:r>
            <w:r w:rsidR="001F2D4E" w:rsidRPr="001C3835">
              <w:rPr>
                <w:rStyle w:val="Hyperlink"/>
                <w:rFonts w:ascii="Verdana" w:hAnsi="Verdana"/>
                <w:noProof/>
              </w:rPr>
              <w:t>Detailed Audit Findings</w:t>
            </w:r>
            <w:r w:rsidR="001F2D4E">
              <w:rPr>
                <w:noProof/>
                <w:webHidden/>
              </w:rPr>
              <w:tab/>
            </w:r>
            <w:r w:rsidR="001F2D4E">
              <w:rPr>
                <w:noProof/>
                <w:webHidden/>
              </w:rPr>
              <w:fldChar w:fldCharType="begin"/>
            </w:r>
            <w:r w:rsidR="001F2D4E">
              <w:rPr>
                <w:noProof/>
                <w:webHidden/>
              </w:rPr>
              <w:instrText xml:space="preserve"> PAGEREF _Toc76567138 \h </w:instrText>
            </w:r>
            <w:r w:rsidR="001F2D4E">
              <w:rPr>
                <w:noProof/>
                <w:webHidden/>
              </w:rPr>
            </w:r>
            <w:r w:rsidR="001F2D4E">
              <w:rPr>
                <w:noProof/>
                <w:webHidden/>
              </w:rPr>
              <w:fldChar w:fldCharType="separate"/>
            </w:r>
            <w:r w:rsidR="005B7BCD">
              <w:rPr>
                <w:noProof/>
                <w:webHidden/>
              </w:rPr>
              <w:t>4</w:t>
            </w:r>
            <w:r w:rsidR="001F2D4E">
              <w:rPr>
                <w:noProof/>
                <w:webHidden/>
              </w:rPr>
              <w:fldChar w:fldCharType="end"/>
            </w:r>
          </w:hyperlink>
        </w:p>
        <w:p w14:paraId="552179C0" w14:textId="122E2F4C" w:rsidR="001F2D4E" w:rsidRDefault="00D93585">
          <w:pPr>
            <w:pStyle w:val="TOC1"/>
            <w:tabs>
              <w:tab w:val="right" w:leader="dot" w:pos="10622"/>
            </w:tabs>
            <w:rPr>
              <w:rFonts w:eastAsiaTheme="minorEastAsia"/>
              <w:noProof/>
              <w:lang w:eastAsia="en-GB"/>
            </w:rPr>
          </w:pPr>
          <w:hyperlink w:anchor="_Toc76567139" w:history="1">
            <w:r w:rsidR="001F2D4E" w:rsidRPr="001C3835">
              <w:rPr>
                <w:rStyle w:val="Hyperlink"/>
                <w:rFonts w:ascii="Verdana" w:hAnsi="Verdana"/>
                <w:noProof/>
              </w:rPr>
              <w:t>Appendix A: Management Action Plan</w:t>
            </w:r>
            <w:r w:rsidR="001F2D4E">
              <w:rPr>
                <w:noProof/>
                <w:webHidden/>
              </w:rPr>
              <w:tab/>
            </w:r>
            <w:r w:rsidR="001F2D4E">
              <w:rPr>
                <w:noProof/>
                <w:webHidden/>
              </w:rPr>
              <w:fldChar w:fldCharType="begin"/>
            </w:r>
            <w:r w:rsidR="001F2D4E">
              <w:rPr>
                <w:noProof/>
                <w:webHidden/>
              </w:rPr>
              <w:instrText xml:space="preserve"> PAGEREF _Toc76567139 \h </w:instrText>
            </w:r>
            <w:r w:rsidR="001F2D4E">
              <w:rPr>
                <w:noProof/>
                <w:webHidden/>
              </w:rPr>
            </w:r>
            <w:r w:rsidR="001F2D4E">
              <w:rPr>
                <w:noProof/>
                <w:webHidden/>
              </w:rPr>
              <w:fldChar w:fldCharType="separate"/>
            </w:r>
            <w:r w:rsidR="005B7BCD">
              <w:rPr>
                <w:noProof/>
                <w:webHidden/>
              </w:rPr>
              <w:t>7</w:t>
            </w:r>
            <w:r w:rsidR="001F2D4E">
              <w:rPr>
                <w:noProof/>
                <w:webHidden/>
              </w:rPr>
              <w:fldChar w:fldCharType="end"/>
            </w:r>
          </w:hyperlink>
        </w:p>
        <w:p w14:paraId="004892DF" w14:textId="4A0FF7D4" w:rsidR="001F2D4E" w:rsidRDefault="00D93585">
          <w:pPr>
            <w:pStyle w:val="TOC1"/>
            <w:tabs>
              <w:tab w:val="right" w:leader="dot" w:pos="10622"/>
            </w:tabs>
            <w:rPr>
              <w:rFonts w:eastAsiaTheme="minorEastAsia"/>
              <w:noProof/>
              <w:lang w:eastAsia="en-GB"/>
            </w:rPr>
          </w:pPr>
          <w:hyperlink w:anchor="_Toc76567140" w:history="1">
            <w:r w:rsidR="001F2D4E" w:rsidRPr="001C3835">
              <w:rPr>
                <w:rStyle w:val="Hyperlink"/>
                <w:rFonts w:ascii="Verdana" w:hAnsi="Verdana"/>
                <w:noProof/>
              </w:rPr>
              <w:t>Appendix B: Assurance opinion and action plan risk rating</w:t>
            </w:r>
            <w:r w:rsidR="001F2D4E">
              <w:rPr>
                <w:noProof/>
                <w:webHidden/>
              </w:rPr>
              <w:tab/>
            </w:r>
            <w:r w:rsidR="001F2D4E">
              <w:rPr>
                <w:noProof/>
                <w:webHidden/>
              </w:rPr>
              <w:fldChar w:fldCharType="begin"/>
            </w:r>
            <w:r w:rsidR="001F2D4E">
              <w:rPr>
                <w:noProof/>
                <w:webHidden/>
              </w:rPr>
              <w:instrText xml:space="preserve"> PAGEREF _Toc76567140 \h </w:instrText>
            </w:r>
            <w:r w:rsidR="001F2D4E">
              <w:rPr>
                <w:noProof/>
                <w:webHidden/>
              </w:rPr>
            </w:r>
            <w:r w:rsidR="001F2D4E">
              <w:rPr>
                <w:noProof/>
                <w:webHidden/>
              </w:rPr>
              <w:fldChar w:fldCharType="separate"/>
            </w:r>
            <w:r w:rsidR="005B7BCD">
              <w:rPr>
                <w:noProof/>
                <w:webHidden/>
              </w:rPr>
              <w:t>11</w:t>
            </w:r>
            <w:r w:rsidR="001F2D4E">
              <w:rPr>
                <w:noProof/>
                <w:webHidden/>
              </w:rPr>
              <w:fldChar w:fldCharType="end"/>
            </w:r>
          </w:hyperlink>
        </w:p>
        <w:p w14:paraId="0117B615" w14:textId="7B371980" w:rsidR="007E257D" w:rsidRDefault="007E257D">
          <w:r>
            <w:rPr>
              <w:b/>
              <w:bCs/>
              <w:noProof/>
            </w:rPr>
            <w:fldChar w:fldCharType="end"/>
          </w:r>
        </w:p>
      </w:sdtContent>
    </w:sd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3544"/>
        <w:gridCol w:w="7078"/>
      </w:tblGrid>
      <w:tr w:rsidR="00E27846" w:rsidRPr="00E27846" w14:paraId="339BBA3A" w14:textId="77777777" w:rsidTr="00BA49E3">
        <w:tc>
          <w:tcPr>
            <w:tcW w:w="3544" w:type="dxa"/>
            <w:shd w:val="clear" w:color="auto" w:fill="D9E2F3" w:themeFill="accent1" w:themeFillTint="33"/>
          </w:tcPr>
          <w:p w14:paraId="57892401" w14:textId="77777777" w:rsidR="00E27846" w:rsidRPr="00E27846" w:rsidRDefault="00E27846" w:rsidP="00BD2583">
            <w:pPr>
              <w:rPr>
                <w:rFonts w:ascii="Verdana" w:hAnsi="Verdana"/>
                <w:sz w:val="12"/>
                <w:szCs w:val="12"/>
              </w:rPr>
            </w:pPr>
          </w:p>
        </w:tc>
        <w:tc>
          <w:tcPr>
            <w:tcW w:w="7078" w:type="dxa"/>
            <w:shd w:val="clear" w:color="auto" w:fill="D9E2F3" w:themeFill="accent1" w:themeFillTint="33"/>
          </w:tcPr>
          <w:p w14:paraId="433717E0" w14:textId="77777777" w:rsidR="00E27846" w:rsidRPr="00E27846" w:rsidRDefault="00E27846" w:rsidP="00BD2583">
            <w:pPr>
              <w:rPr>
                <w:rFonts w:ascii="Verdana" w:hAnsi="Verdana"/>
                <w:sz w:val="12"/>
                <w:szCs w:val="12"/>
              </w:rPr>
            </w:pPr>
          </w:p>
        </w:tc>
      </w:tr>
      <w:tr w:rsidR="00E27846" w:rsidRPr="00E27846" w14:paraId="6EB5F24E" w14:textId="77777777" w:rsidTr="00BA49E3">
        <w:tc>
          <w:tcPr>
            <w:tcW w:w="3544" w:type="dxa"/>
            <w:shd w:val="clear" w:color="auto" w:fill="D9E2F3" w:themeFill="accent1" w:themeFillTint="33"/>
          </w:tcPr>
          <w:p w14:paraId="78441257" w14:textId="3604FF97" w:rsidR="00E27846" w:rsidRPr="00E27846" w:rsidRDefault="00E27846" w:rsidP="00355770">
            <w:pPr>
              <w:spacing w:before="40" w:after="40"/>
              <w:rPr>
                <w:rFonts w:ascii="Verdana" w:hAnsi="Verdana"/>
                <w:sz w:val="20"/>
                <w:szCs w:val="20"/>
              </w:rPr>
            </w:pPr>
            <w:r>
              <w:rPr>
                <w:rFonts w:ascii="Verdana" w:hAnsi="Verdana"/>
                <w:sz w:val="20"/>
                <w:szCs w:val="20"/>
              </w:rPr>
              <w:t>Review reference</w:t>
            </w:r>
            <w:r w:rsidR="00D947A1">
              <w:rPr>
                <w:rFonts w:ascii="Verdana" w:hAnsi="Verdana"/>
                <w:sz w:val="20"/>
                <w:szCs w:val="20"/>
              </w:rPr>
              <w:t>:</w:t>
            </w:r>
          </w:p>
        </w:tc>
        <w:tc>
          <w:tcPr>
            <w:tcW w:w="7078" w:type="dxa"/>
            <w:shd w:val="clear" w:color="auto" w:fill="D9E2F3" w:themeFill="accent1" w:themeFillTint="33"/>
          </w:tcPr>
          <w:p w14:paraId="66809A8D" w14:textId="73C006EC" w:rsidR="00E27846" w:rsidRPr="00E27846" w:rsidRDefault="00B84ACB" w:rsidP="00355770">
            <w:pPr>
              <w:spacing w:before="40" w:after="40"/>
              <w:rPr>
                <w:rFonts w:ascii="Verdana" w:hAnsi="Verdana"/>
                <w:sz w:val="20"/>
                <w:szCs w:val="20"/>
              </w:rPr>
            </w:pPr>
            <w:r>
              <w:rPr>
                <w:rFonts w:ascii="Verdana" w:hAnsi="Verdana"/>
                <w:sz w:val="20"/>
                <w:szCs w:val="20"/>
              </w:rPr>
              <w:t>CTM</w:t>
            </w:r>
            <w:r w:rsidR="00BA49E3">
              <w:rPr>
                <w:rFonts w:ascii="Verdana" w:hAnsi="Verdana"/>
                <w:sz w:val="20"/>
                <w:szCs w:val="20"/>
              </w:rPr>
              <w:t>-2122-</w:t>
            </w:r>
            <w:r w:rsidR="00EE385F">
              <w:rPr>
                <w:rFonts w:ascii="Verdana" w:hAnsi="Verdana"/>
                <w:sz w:val="20"/>
                <w:szCs w:val="20"/>
              </w:rPr>
              <w:t>21</w:t>
            </w:r>
          </w:p>
        </w:tc>
      </w:tr>
      <w:tr w:rsidR="00E27846" w:rsidRPr="00E27846" w14:paraId="2BFD4B1C" w14:textId="77777777" w:rsidTr="00BA49E3">
        <w:tc>
          <w:tcPr>
            <w:tcW w:w="3544" w:type="dxa"/>
            <w:shd w:val="clear" w:color="auto" w:fill="D9E2F3" w:themeFill="accent1" w:themeFillTint="33"/>
          </w:tcPr>
          <w:p w14:paraId="551D876E" w14:textId="78CE0484" w:rsidR="00E27846" w:rsidRPr="00E27846" w:rsidRDefault="00BA49E3" w:rsidP="00355770">
            <w:pPr>
              <w:spacing w:before="40" w:after="40"/>
              <w:rPr>
                <w:rFonts w:ascii="Verdana" w:hAnsi="Verdana"/>
                <w:sz w:val="20"/>
                <w:szCs w:val="20"/>
              </w:rPr>
            </w:pPr>
            <w:r>
              <w:rPr>
                <w:rFonts w:ascii="Verdana" w:hAnsi="Verdana"/>
                <w:sz w:val="20"/>
                <w:szCs w:val="20"/>
              </w:rPr>
              <w:t>Report status</w:t>
            </w:r>
            <w:r w:rsidR="00D947A1">
              <w:rPr>
                <w:rFonts w:ascii="Verdana" w:hAnsi="Verdana"/>
                <w:sz w:val="20"/>
                <w:szCs w:val="20"/>
              </w:rPr>
              <w:t>:</w:t>
            </w:r>
          </w:p>
        </w:tc>
        <w:tc>
          <w:tcPr>
            <w:tcW w:w="7078" w:type="dxa"/>
            <w:shd w:val="clear" w:color="auto" w:fill="D9E2F3" w:themeFill="accent1" w:themeFillTint="33"/>
          </w:tcPr>
          <w:p w14:paraId="68E172C8" w14:textId="1D26431F" w:rsidR="00E27846" w:rsidRPr="00E27846" w:rsidRDefault="00BA49E3" w:rsidP="00355770">
            <w:pPr>
              <w:spacing w:before="40" w:after="40"/>
              <w:rPr>
                <w:rFonts w:ascii="Verdana" w:hAnsi="Verdana"/>
                <w:sz w:val="20"/>
                <w:szCs w:val="20"/>
              </w:rPr>
            </w:pPr>
            <w:r>
              <w:rPr>
                <w:rFonts w:ascii="Verdana" w:hAnsi="Verdana"/>
                <w:sz w:val="20"/>
                <w:szCs w:val="20"/>
              </w:rPr>
              <w:t>Draft</w:t>
            </w:r>
          </w:p>
        </w:tc>
      </w:tr>
      <w:tr w:rsidR="00E27846" w:rsidRPr="00E27846" w14:paraId="5D30B99E" w14:textId="77777777" w:rsidTr="00BA49E3">
        <w:tc>
          <w:tcPr>
            <w:tcW w:w="3544" w:type="dxa"/>
            <w:shd w:val="clear" w:color="auto" w:fill="D9E2F3" w:themeFill="accent1" w:themeFillTint="33"/>
          </w:tcPr>
          <w:p w14:paraId="2F372C97" w14:textId="129032CB" w:rsidR="00E27846" w:rsidRPr="00E27846" w:rsidRDefault="00BA49E3" w:rsidP="00355770">
            <w:pPr>
              <w:spacing w:before="40" w:after="40"/>
              <w:rPr>
                <w:rFonts w:ascii="Verdana" w:hAnsi="Verdana"/>
                <w:sz w:val="20"/>
                <w:szCs w:val="20"/>
              </w:rPr>
            </w:pPr>
            <w:r>
              <w:rPr>
                <w:rFonts w:ascii="Verdana" w:hAnsi="Verdana"/>
                <w:sz w:val="20"/>
                <w:szCs w:val="20"/>
              </w:rPr>
              <w:t>Fieldwork commencement</w:t>
            </w:r>
            <w:r w:rsidR="00D947A1">
              <w:rPr>
                <w:rFonts w:ascii="Verdana" w:hAnsi="Verdana"/>
                <w:sz w:val="20"/>
                <w:szCs w:val="20"/>
              </w:rPr>
              <w:t>:</w:t>
            </w:r>
          </w:p>
        </w:tc>
        <w:tc>
          <w:tcPr>
            <w:tcW w:w="7078" w:type="dxa"/>
            <w:shd w:val="clear" w:color="auto" w:fill="D9E2F3" w:themeFill="accent1" w:themeFillTint="33"/>
          </w:tcPr>
          <w:p w14:paraId="72B67844" w14:textId="15B4F1D4" w:rsidR="00E27846" w:rsidRPr="00E27846" w:rsidRDefault="0034491C" w:rsidP="00355770">
            <w:pPr>
              <w:spacing w:before="40" w:after="40"/>
              <w:rPr>
                <w:rFonts w:ascii="Verdana" w:hAnsi="Verdana"/>
                <w:sz w:val="20"/>
                <w:szCs w:val="20"/>
              </w:rPr>
            </w:pPr>
            <w:r>
              <w:rPr>
                <w:rFonts w:ascii="Verdana" w:hAnsi="Verdana"/>
                <w:sz w:val="20"/>
                <w:szCs w:val="20"/>
              </w:rPr>
              <w:t>29 June 2021</w:t>
            </w:r>
          </w:p>
        </w:tc>
      </w:tr>
      <w:tr w:rsidR="00E27846" w:rsidRPr="00E27846" w14:paraId="09C4E8A9" w14:textId="77777777" w:rsidTr="00BA49E3">
        <w:tc>
          <w:tcPr>
            <w:tcW w:w="3544" w:type="dxa"/>
            <w:shd w:val="clear" w:color="auto" w:fill="D9E2F3" w:themeFill="accent1" w:themeFillTint="33"/>
          </w:tcPr>
          <w:p w14:paraId="314DD869" w14:textId="40F94C85" w:rsidR="00E27846" w:rsidRPr="00E27846" w:rsidRDefault="00BA49E3" w:rsidP="00355770">
            <w:pPr>
              <w:spacing w:before="40" w:after="40"/>
              <w:rPr>
                <w:rFonts w:ascii="Verdana" w:hAnsi="Verdana"/>
                <w:sz w:val="20"/>
                <w:szCs w:val="20"/>
              </w:rPr>
            </w:pPr>
            <w:r>
              <w:rPr>
                <w:rFonts w:ascii="Verdana" w:hAnsi="Verdana"/>
                <w:sz w:val="20"/>
                <w:szCs w:val="20"/>
              </w:rPr>
              <w:t>Fieldwork completion</w:t>
            </w:r>
            <w:r w:rsidR="00D947A1">
              <w:rPr>
                <w:rFonts w:ascii="Verdana" w:hAnsi="Verdana"/>
                <w:sz w:val="20"/>
                <w:szCs w:val="20"/>
              </w:rPr>
              <w:t>:</w:t>
            </w:r>
          </w:p>
        </w:tc>
        <w:tc>
          <w:tcPr>
            <w:tcW w:w="7078" w:type="dxa"/>
            <w:shd w:val="clear" w:color="auto" w:fill="D9E2F3" w:themeFill="accent1" w:themeFillTint="33"/>
          </w:tcPr>
          <w:p w14:paraId="12741135" w14:textId="6570F5FB" w:rsidR="00E27846" w:rsidRPr="00E27846" w:rsidRDefault="005A6D39" w:rsidP="00355770">
            <w:pPr>
              <w:spacing w:before="40" w:after="40"/>
              <w:rPr>
                <w:rFonts w:ascii="Verdana" w:hAnsi="Verdana"/>
                <w:sz w:val="20"/>
                <w:szCs w:val="20"/>
              </w:rPr>
            </w:pPr>
            <w:r>
              <w:rPr>
                <w:rFonts w:ascii="Verdana" w:hAnsi="Verdana"/>
                <w:sz w:val="20"/>
                <w:szCs w:val="20"/>
              </w:rPr>
              <w:t>1 October</w:t>
            </w:r>
            <w:r w:rsidR="0034491C">
              <w:rPr>
                <w:rFonts w:ascii="Verdana" w:hAnsi="Verdana"/>
                <w:sz w:val="20"/>
                <w:szCs w:val="20"/>
              </w:rPr>
              <w:t xml:space="preserve"> 2021</w:t>
            </w:r>
          </w:p>
        </w:tc>
      </w:tr>
      <w:tr w:rsidR="00E27846" w:rsidRPr="00E27846" w14:paraId="5D384A4C" w14:textId="77777777" w:rsidTr="00BA49E3">
        <w:tc>
          <w:tcPr>
            <w:tcW w:w="3544" w:type="dxa"/>
            <w:shd w:val="clear" w:color="auto" w:fill="D9E2F3" w:themeFill="accent1" w:themeFillTint="33"/>
          </w:tcPr>
          <w:p w14:paraId="621E5D08" w14:textId="36F95BB0" w:rsidR="00E27846" w:rsidRPr="00E27846" w:rsidRDefault="00BA49E3" w:rsidP="00355770">
            <w:pPr>
              <w:spacing w:before="40" w:after="40"/>
              <w:rPr>
                <w:rFonts w:ascii="Verdana" w:hAnsi="Verdana"/>
                <w:sz w:val="20"/>
                <w:szCs w:val="20"/>
              </w:rPr>
            </w:pPr>
            <w:r>
              <w:rPr>
                <w:rFonts w:ascii="Verdana" w:hAnsi="Verdana"/>
                <w:sz w:val="20"/>
                <w:szCs w:val="20"/>
              </w:rPr>
              <w:t>Draft report issued</w:t>
            </w:r>
            <w:r w:rsidR="00D947A1">
              <w:rPr>
                <w:rFonts w:ascii="Verdana" w:hAnsi="Verdana"/>
                <w:sz w:val="20"/>
                <w:szCs w:val="20"/>
              </w:rPr>
              <w:t>:</w:t>
            </w:r>
          </w:p>
        </w:tc>
        <w:tc>
          <w:tcPr>
            <w:tcW w:w="7078" w:type="dxa"/>
            <w:shd w:val="clear" w:color="auto" w:fill="D9E2F3" w:themeFill="accent1" w:themeFillTint="33"/>
          </w:tcPr>
          <w:p w14:paraId="41E3DA3E" w14:textId="05C5B3A5" w:rsidR="00E27846" w:rsidRPr="00E27846" w:rsidRDefault="005A6D39" w:rsidP="00355770">
            <w:pPr>
              <w:spacing w:before="40" w:after="40"/>
              <w:rPr>
                <w:rFonts w:ascii="Verdana" w:hAnsi="Verdana"/>
                <w:sz w:val="20"/>
                <w:szCs w:val="20"/>
              </w:rPr>
            </w:pPr>
            <w:r>
              <w:rPr>
                <w:rFonts w:ascii="Verdana" w:hAnsi="Verdana"/>
                <w:sz w:val="20"/>
                <w:szCs w:val="20"/>
              </w:rPr>
              <w:t>13 October 2021</w:t>
            </w:r>
          </w:p>
        </w:tc>
      </w:tr>
      <w:tr w:rsidR="00BA49E3" w:rsidRPr="00E27846" w14:paraId="72361922" w14:textId="77777777" w:rsidTr="00BA49E3">
        <w:tc>
          <w:tcPr>
            <w:tcW w:w="3544" w:type="dxa"/>
            <w:shd w:val="clear" w:color="auto" w:fill="D9E2F3" w:themeFill="accent1" w:themeFillTint="33"/>
          </w:tcPr>
          <w:p w14:paraId="492909B9" w14:textId="02D8908C" w:rsidR="00BA49E3" w:rsidRDefault="00D9681C" w:rsidP="00355770">
            <w:pPr>
              <w:spacing w:before="40" w:after="40"/>
              <w:rPr>
                <w:rFonts w:ascii="Verdana" w:hAnsi="Verdana"/>
                <w:sz w:val="20"/>
                <w:szCs w:val="20"/>
              </w:rPr>
            </w:pPr>
            <w:r>
              <w:rPr>
                <w:rFonts w:ascii="Verdana" w:hAnsi="Verdana"/>
                <w:sz w:val="20"/>
                <w:szCs w:val="20"/>
              </w:rPr>
              <w:t>Debrief</w:t>
            </w:r>
            <w:r w:rsidR="00BA49E3">
              <w:rPr>
                <w:rFonts w:ascii="Verdana" w:hAnsi="Verdana"/>
                <w:sz w:val="20"/>
                <w:szCs w:val="20"/>
              </w:rPr>
              <w:t xml:space="preserve"> meeting</w:t>
            </w:r>
            <w:r w:rsidR="00D947A1">
              <w:rPr>
                <w:rFonts w:ascii="Verdana" w:hAnsi="Verdana"/>
                <w:sz w:val="20"/>
                <w:szCs w:val="20"/>
              </w:rPr>
              <w:t>:</w:t>
            </w:r>
          </w:p>
        </w:tc>
        <w:tc>
          <w:tcPr>
            <w:tcW w:w="7078" w:type="dxa"/>
            <w:shd w:val="clear" w:color="auto" w:fill="D9E2F3" w:themeFill="accent1" w:themeFillTint="33"/>
          </w:tcPr>
          <w:p w14:paraId="4666D63F" w14:textId="4A80442D" w:rsidR="00BA49E3" w:rsidRPr="00E27846" w:rsidRDefault="009778DF" w:rsidP="00355770">
            <w:pPr>
              <w:spacing w:before="40" w:after="40"/>
              <w:rPr>
                <w:rFonts w:ascii="Verdana" w:hAnsi="Verdana"/>
                <w:sz w:val="20"/>
                <w:szCs w:val="20"/>
              </w:rPr>
            </w:pPr>
            <w:r>
              <w:rPr>
                <w:rFonts w:ascii="Verdana" w:hAnsi="Verdana"/>
                <w:sz w:val="20"/>
                <w:szCs w:val="20"/>
              </w:rPr>
              <w:t>13 October 2021</w:t>
            </w:r>
          </w:p>
        </w:tc>
      </w:tr>
      <w:tr w:rsidR="00BA49E3" w:rsidRPr="00E27846" w14:paraId="37D4F783" w14:textId="77777777" w:rsidTr="00BA49E3">
        <w:tc>
          <w:tcPr>
            <w:tcW w:w="3544" w:type="dxa"/>
            <w:shd w:val="clear" w:color="auto" w:fill="D9E2F3" w:themeFill="accent1" w:themeFillTint="33"/>
          </w:tcPr>
          <w:p w14:paraId="64B88CF9" w14:textId="7358FAA2" w:rsidR="00BA49E3" w:rsidRDefault="00BA49E3" w:rsidP="00355770">
            <w:pPr>
              <w:spacing w:before="40" w:after="40"/>
              <w:rPr>
                <w:rFonts w:ascii="Verdana" w:hAnsi="Verdana"/>
                <w:sz w:val="20"/>
                <w:szCs w:val="20"/>
              </w:rPr>
            </w:pPr>
            <w:r>
              <w:rPr>
                <w:rFonts w:ascii="Verdana" w:hAnsi="Verdana"/>
                <w:sz w:val="20"/>
                <w:szCs w:val="20"/>
              </w:rPr>
              <w:t>Management response received</w:t>
            </w:r>
            <w:r w:rsidR="00D947A1">
              <w:rPr>
                <w:rFonts w:ascii="Verdana" w:hAnsi="Verdana"/>
                <w:sz w:val="20"/>
                <w:szCs w:val="20"/>
              </w:rPr>
              <w:t>:</w:t>
            </w:r>
          </w:p>
        </w:tc>
        <w:tc>
          <w:tcPr>
            <w:tcW w:w="7078" w:type="dxa"/>
            <w:shd w:val="clear" w:color="auto" w:fill="D9E2F3" w:themeFill="accent1" w:themeFillTint="33"/>
          </w:tcPr>
          <w:p w14:paraId="17050D1E" w14:textId="77777777" w:rsidR="00BA49E3" w:rsidRPr="00E27846" w:rsidRDefault="00BA49E3" w:rsidP="00355770">
            <w:pPr>
              <w:spacing w:before="40" w:after="40"/>
              <w:rPr>
                <w:rFonts w:ascii="Verdana" w:hAnsi="Verdana"/>
                <w:sz w:val="20"/>
                <w:szCs w:val="20"/>
              </w:rPr>
            </w:pPr>
          </w:p>
        </w:tc>
      </w:tr>
      <w:tr w:rsidR="00BA49E3" w:rsidRPr="00E27846" w14:paraId="63BF38F2" w14:textId="77777777" w:rsidTr="00BA49E3">
        <w:tc>
          <w:tcPr>
            <w:tcW w:w="3544" w:type="dxa"/>
            <w:shd w:val="clear" w:color="auto" w:fill="D9E2F3" w:themeFill="accent1" w:themeFillTint="33"/>
          </w:tcPr>
          <w:p w14:paraId="1B5F1F36" w14:textId="37940978" w:rsidR="00BA49E3" w:rsidRDefault="00BA49E3" w:rsidP="00355770">
            <w:pPr>
              <w:spacing w:before="40" w:after="40"/>
              <w:rPr>
                <w:rFonts w:ascii="Verdana" w:hAnsi="Verdana"/>
                <w:sz w:val="20"/>
                <w:szCs w:val="20"/>
              </w:rPr>
            </w:pPr>
            <w:r>
              <w:rPr>
                <w:rFonts w:ascii="Verdana" w:hAnsi="Verdana"/>
                <w:sz w:val="20"/>
                <w:szCs w:val="20"/>
              </w:rPr>
              <w:t>Final report issued</w:t>
            </w:r>
            <w:r w:rsidR="00D947A1">
              <w:rPr>
                <w:rFonts w:ascii="Verdana" w:hAnsi="Verdana"/>
                <w:sz w:val="20"/>
                <w:szCs w:val="20"/>
              </w:rPr>
              <w:t>:</w:t>
            </w:r>
          </w:p>
        </w:tc>
        <w:tc>
          <w:tcPr>
            <w:tcW w:w="7078" w:type="dxa"/>
            <w:shd w:val="clear" w:color="auto" w:fill="D9E2F3" w:themeFill="accent1" w:themeFillTint="33"/>
          </w:tcPr>
          <w:p w14:paraId="2B3D24F3" w14:textId="77777777" w:rsidR="00BA49E3" w:rsidRPr="00E27846" w:rsidRDefault="00BA49E3" w:rsidP="00355770">
            <w:pPr>
              <w:spacing w:before="40" w:after="40"/>
              <w:rPr>
                <w:rFonts w:ascii="Verdana" w:hAnsi="Verdana"/>
                <w:sz w:val="20"/>
                <w:szCs w:val="20"/>
              </w:rPr>
            </w:pPr>
          </w:p>
        </w:tc>
      </w:tr>
      <w:tr w:rsidR="00BA49E3" w:rsidRPr="00E27846" w14:paraId="22B28D16" w14:textId="77777777" w:rsidTr="00BA49E3">
        <w:tc>
          <w:tcPr>
            <w:tcW w:w="3544" w:type="dxa"/>
            <w:shd w:val="clear" w:color="auto" w:fill="D9E2F3" w:themeFill="accent1" w:themeFillTint="33"/>
          </w:tcPr>
          <w:p w14:paraId="4F0EBD68" w14:textId="453C1ABC" w:rsidR="00BA49E3" w:rsidRDefault="00BA49E3" w:rsidP="00355770">
            <w:pPr>
              <w:spacing w:before="40" w:after="40"/>
              <w:rPr>
                <w:rFonts w:ascii="Verdana" w:hAnsi="Verdana"/>
                <w:sz w:val="20"/>
                <w:szCs w:val="20"/>
              </w:rPr>
            </w:pPr>
            <w:r>
              <w:rPr>
                <w:rFonts w:ascii="Verdana" w:hAnsi="Verdana"/>
                <w:sz w:val="20"/>
                <w:szCs w:val="20"/>
              </w:rPr>
              <w:t>Auditors</w:t>
            </w:r>
            <w:r w:rsidR="00D947A1">
              <w:rPr>
                <w:rFonts w:ascii="Verdana" w:hAnsi="Verdana"/>
                <w:sz w:val="20"/>
                <w:szCs w:val="20"/>
              </w:rPr>
              <w:t>:</w:t>
            </w:r>
          </w:p>
        </w:tc>
        <w:tc>
          <w:tcPr>
            <w:tcW w:w="7078" w:type="dxa"/>
            <w:shd w:val="clear" w:color="auto" w:fill="D9E2F3" w:themeFill="accent1" w:themeFillTint="33"/>
          </w:tcPr>
          <w:p w14:paraId="03850F8F" w14:textId="3CA36BC2" w:rsidR="004F544A" w:rsidRPr="00E27846" w:rsidRDefault="0034491C" w:rsidP="00355770">
            <w:pPr>
              <w:spacing w:before="40" w:after="40"/>
              <w:rPr>
                <w:rFonts w:ascii="Verdana" w:hAnsi="Verdana"/>
                <w:sz w:val="20"/>
                <w:szCs w:val="20"/>
              </w:rPr>
            </w:pPr>
            <w:r>
              <w:rPr>
                <w:rFonts w:ascii="Verdana" w:hAnsi="Verdana"/>
                <w:sz w:val="20"/>
                <w:szCs w:val="20"/>
              </w:rPr>
              <w:t>M Lewis</w:t>
            </w:r>
          </w:p>
        </w:tc>
      </w:tr>
      <w:tr w:rsidR="004F544A" w:rsidRPr="00E27846" w14:paraId="1D9A326A" w14:textId="77777777" w:rsidTr="00BA49E3">
        <w:tc>
          <w:tcPr>
            <w:tcW w:w="3544" w:type="dxa"/>
            <w:shd w:val="clear" w:color="auto" w:fill="D9E2F3" w:themeFill="accent1" w:themeFillTint="33"/>
          </w:tcPr>
          <w:p w14:paraId="70EF29F2" w14:textId="2DDA657B" w:rsidR="004F544A" w:rsidRDefault="004F544A" w:rsidP="00355770">
            <w:pPr>
              <w:spacing w:before="40" w:after="40"/>
              <w:rPr>
                <w:rFonts w:ascii="Verdana" w:hAnsi="Verdana"/>
                <w:sz w:val="20"/>
                <w:szCs w:val="20"/>
              </w:rPr>
            </w:pPr>
            <w:r>
              <w:rPr>
                <w:rFonts w:ascii="Verdana" w:hAnsi="Verdana"/>
                <w:sz w:val="20"/>
                <w:szCs w:val="20"/>
              </w:rPr>
              <w:t>Executive sign-off</w:t>
            </w:r>
            <w:r w:rsidR="00D947A1">
              <w:rPr>
                <w:rFonts w:ascii="Verdana" w:hAnsi="Verdana"/>
                <w:sz w:val="20"/>
                <w:szCs w:val="20"/>
              </w:rPr>
              <w:t>:</w:t>
            </w:r>
          </w:p>
        </w:tc>
        <w:tc>
          <w:tcPr>
            <w:tcW w:w="7078" w:type="dxa"/>
            <w:shd w:val="clear" w:color="auto" w:fill="D9E2F3" w:themeFill="accent1" w:themeFillTint="33"/>
          </w:tcPr>
          <w:p w14:paraId="22291869" w14:textId="77777777" w:rsidR="004F544A" w:rsidRDefault="004F544A" w:rsidP="00355770">
            <w:pPr>
              <w:spacing w:before="40" w:after="40"/>
              <w:rPr>
                <w:rFonts w:ascii="Verdana" w:hAnsi="Verdana"/>
                <w:sz w:val="20"/>
                <w:szCs w:val="20"/>
              </w:rPr>
            </w:pPr>
          </w:p>
        </w:tc>
      </w:tr>
      <w:tr w:rsidR="004F544A" w:rsidRPr="00E27846" w14:paraId="0FF542F8" w14:textId="77777777" w:rsidTr="00BA49E3">
        <w:tc>
          <w:tcPr>
            <w:tcW w:w="3544" w:type="dxa"/>
            <w:shd w:val="clear" w:color="auto" w:fill="D9E2F3" w:themeFill="accent1" w:themeFillTint="33"/>
          </w:tcPr>
          <w:p w14:paraId="13293058" w14:textId="2E73E897" w:rsidR="004F544A" w:rsidRDefault="004F544A" w:rsidP="00355770">
            <w:pPr>
              <w:spacing w:before="40" w:after="40"/>
              <w:rPr>
                <w:rFonts w:ascii="Verdana" w:hAnsi="Verdana"/>
                <w:sz w:val="20"/>
                <w:szCs w:val="20"/>
              </w:rPr>
            </w:pPr>
            <w:r>
              <w:rPr>
                <w:rFonts w:ascii="Verdana" w:hAnsi="Verdana"/>
                <w:sz w:val="20"/>
                <w:szCs w:val="20"/>
              </w:rPr>
              <w:t>Distribution</w:t>
            </w:r>
            <w:r w:rsidR="00D947A1">
              <w:rPr>
                <w:rFonts w:ascii="Verdana" w:hAnsi="Verdana"/>
                <w:sz w:val="20"/>
                <w:szCs w:val="20"/>
              </w:rPr>
              <w:t>:</w:t>
            </w:r>
          </w:p>
        </w:tc>
        <w:tc>
          <w:tcPr>
            <w:tcW w:w="7078" w:type="dxa"/>
            <w:shd w:val="clear" w:color="auto" w:fill="D9E2F3" w:themeFill="accent1" w:themeFillTint="33"/>
          </w:tcPr>
          <w:p w14:paraId="2E3059E4" w14:textId="77777777" w:rsidR="004F544A" w:rsidRDefault="004F544A" w:rsidP="00355770">
            <w:pPr>
              <w:spacing w:before="40" w:after="40"/>
              <w:rPr>
                <w:rFonts w:ascii="Verdana" w:hAnsi="Verdana"/>
                <w:sz w:val="20"/>
                <w:szCs w:val="20"/>
              </w:rPr>
            </w:pPr>
          </w:p>
        </w:tc>
      </w:tr>
      <w:tr w:rsidR="004F544A" w:rsidRPr="00E27846" w14:paraId="4689E42C" w14:textId="77777777" w:rsidTr="00BA49E3">
        <w:tc>
          <w:tcPr>
            <w:tcW w:w="3544" w:type="dxa"/>
            <w:shd w:val="clear" w:color="auto" w:fill="D9E2F3" w:themeFill="accent1" w:themeFillTint="33"/>
          </w:tcPr>
          <w:p w14:paraId="3FE81C2D" w14:textId="2FAEB895" w:rsidR="004F544A" w:rsidRDefault="004F544A" w:rsidP="00355770">
            <w:pPr>
              <w:spacing w:before="40" w:after="40"/>
              <w:rPr>
                <w:rFonts w:ascii="Verdana" w:hAnsi="Verdana"/>
                <w:sz w:val="20"/>
                <w:szCs w:val="20"/>
              </w:rPr>
            </w:pPr>
            <w:r>
              <w:rPr>
                <w:rFonts w:ascii="Verdana" w:hAnsi="Verdana"/>
                <w:sz w:val="20"/>
                <w:szCs w:val="20"/>
              </w:rPr>
              <w:t>Committee</w:t>
            </w:r>
            <w:r w:rsidR="00D947A1">
              <w:rPr>
                <w:rFonts w:ascii="Verdana" w:hAnsi="Verdana"/>
                <w:sz w:val="20"/>
                <w:szCs w:val="20"/>
              </w:rPr>
              <w:t>:</w:t>
            </w:r>
          </w:p>
        </w:tc>
        <w:tc>
          <w:tcPr>
            <w:tcW w:w="7078" w:type="dxa"/>
            <w:shd w:val="clear" w:color="auto" w:fill="D9E2F3" w:themeFill="accent1" w:themeFillTint="33"/>
          </w:tcPr>
          <w:p w14:paraId="468DBC9E" w14:textId="54449B98" w:rsidR="004F544A" w:rsidRDefault="004F544A" w:rsidP="00355770">
            <w:pPr>
              <w:spacing w:before="40" w:after="40"/>
              <w:rPr>
                <w:rFonts w:ascii="Verdana" w:hAnsi="Verdana"/>
                <w:sz w:val="20"/>
                <w:szCs w:val="20"/>
              </w:rPr>
            </w:pPr>
            <w:r>
              <w:rPr>
                <w:rFonts w:ascii="Verdana" w:hAnsi="Verdana"/>
                <w:sz w:val="20"/>
                <w:szCs w:val="20"/>
              </w:rPr>
              <w:t xml:space="preserve">Audit </w:t>
            </w:r>
            <w:r w:rsidR="00B84ACB">
              <w:rPr>
                <w:rFonts w:ascii="Verdana" w:hAnsi="Verdana"/>
                <w:sz w:val="20"/>
                <w:szCs w:val="20"/>
              </w:rPr>
              <w:t xml:space="preserve">&amp; Risk </w:t>
            </w:r>
            <w:r>
              <w:rPr>
                <w:rFonts w:ascii="Verdana" w:hAnsi="Verdana"/>
                <w:sz w:val="20"/>
                <w:szCs w:val="20"/>
              </w:rPr>
              <w:t>Committee</w:t>
            </w:r>
          </w:p>
        </w:tc>
      </w:tr>
      <w:tr w:rsidR="004F544A" w:rsidRPr="004F544A" w14:paraId="415DBA24" w14:textId="77777777" w:rsidTr="00BA49E3">
        <w:tc>
          <w:tcPr>
            <w:tcW w:w="3544" w:type="dxa"/>
            <w:shd w:val="clear" w:color="auto" w:fill="D9E2F3" w:themeFill="accent1" w:themeFillTint="33"/>
          </w:tcPr>
          <w:p w14:paraId="2CF8C9DE" w14:textId="77777777" w:rsidR="004F544A" w:rsidRPr="004F544A" w:rsidRDefault="004F544A" w:rsidP="00BD2583">
            <w:pPr>
              <w:rPr>
                <w:rFonts w:ascii="Verdana" w:hAnsi="Verdana"/>
                <w:sz w:val="12"/>
                <w:szCs w:val="12"/>
              </w:rPr>
            </w:pPr>
          </w:p>
        </w:tc>
        <w:tc>
          <w:tcPr>
            <w:tcW w:w="7078" w:type="dxa"/>
            <w:shd w:val="clear" w:color="auto" w:fill="D9E2F3" w:themeFill="accent1" w:themeFillTint="33"/>
          </w:tcPr>
          <w:p w14:paraId="5F65042A" w14:textId="77777777" w:rsidR="004F544A" w:rsidRPr="004F544A" w:rsidRDefault="004F544A" w:rsidP="00BD2583">
            <w:pPr>
              <w:rPr>
                <w:rFonts w:ascii="Verdana" w:hAnsi="Verdana"/>
                <w:sz w:val="12"/>
                <w:szCs w:val="12"/>
              </w:rPr>
            </w:pPr>
          </w:p>
        </w:tc>
      </w:tr>
    </w:tbl>
    <w:p w14:paraId="583E0AB0" w14:textId="29EF9381" w:rsidR="006A573D" w:rsidRDefault="006A573D" w:rsidP="00BD2583">
      <w:pPr>
        <w:rPr>
          <w:rFonts w:ascii="Verdana" w:hAnsi="Verdana"/>
        </w:rPr>
      </w:pPr>
    </w:p>
    <w:p w14:paraId="66FA8CEF" w14:textId="34FD9B32" w:rsidR="00B12C56" w:rsidRDefault="00B12C56" w:rsidP="00BD2583">
      <w:pPr>
        <w:rPr>
          <w:rFonts w:ascii="Verdana" w:hAnsi="Verdana"/>
        </w:rPr>
      </w:pPr>
    </w:p>
    <w:p w14:paraId="00379600" w14:textId="6F822064" w:rsidR="00B12C56" w:rsidRDefault="00B12C56" w:rsidP="00BD2583">
      <w:pPr>
        <w:rPr>
          <w:rFonts w:ascii="Verdana" w:hAnsi="Verdana"/>
        </w:rPr>
      </w:pPr>
    </w:p>
    <w:p w14:paraId="6E21847A" w14:textId="77777777" w:rsidR="00B12C56" w:rsidRDefault="00B12C56" w:rsidP="00BD2583">
      <w:pPr>
        <w:rPr>
          <w:rFonts w:ascii="Verdana" w:hAnsi="Verdan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9493"/>
      </w:tblGrid>
      <w:tr w:rsidR="00444010" w14:paraId="49CA5148" w14:textId="77777777" w:rsidTr="001E2B51">
        <w:tc>
          <w:tcPr>
            <w:tcW w:w="1129" w:type="dxa"/>
            <w:vAlign w:val="center"/>
          </w:tcPr>
          <w:p w14:paraId="08F35980" w14:textId="5942F194" w:rsidR="00444010" w:rsidRDefault="00F420BB" w:rsidP="001E2B51">
            <w:pPr>
              <w:rPr>
                <w:rFonts w:ascii="Verdana" w:hAnsi="Verdana"/>
              </w:rPr>
            </w:pPr>
            <w:r w:rsidRPr="007D649B">
              <w:rPr>
                <w:rFonts w:ascii="Verdana" w:hAnsi="Verdana" w:cs="Arial"/>
                <w:b/>
                <w:noProof/>
                <w:color w:val="15264B"/>
                <w:sz w:val="16"/>
                <w:szCs w:val="16"/>
                <w:lang w:eastAsia="en-GB"/>
              </w:rPr>
              <w:drawing>
                <wp:inline distT="0" distB="0" distL="0" distR="0" wp14:anchorId="783AA636" wp14:editId="7D075196">
                  <wp:extent cx="565200" cy="565200"/>
                  <wp:effectExtent l="0" t="0" r="6350" b="6350"/>
                  <wp:docPr id="34" name="Picture 34" descr="H:\Audit Matters\2018\Audit Matters\certificates\stamp tick (12 percent resampl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udit Matters\2018\Audit Matters\certificates\stamp tick (12 percent resample).b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5200" cy="565200"/>
                          </a:xfrm>
                          <a:prstGeom prst="rect">
                            <a:avLst/>
                          </a:prstGeom>
                          <a:noFill/>
                          <a:ln>
                            <a:noFill/>
                          </a:ln>
                        </pic:spPr>
                      </pic:pic>
                    </a:graphicData>
                  </a:graphic>
                </wp:inline>
              </w:drawing>
            </w:r>
          </w:p>
        </w:tc>
        <w:tc>
          <w:tcPr>
            <w:tcW w:w="9493" w:type="dxa"/>
            <w:vAlign w:val="center"/>
          </w:tcPr>
          <w:p w14:paraId="7ABD4343" w14:textId="43849FD2" w:rsidR="00F420BB" w:rsidRDefault="00355770" w:rsidP="0055665A">
            <w:pPr>
              <w:spacing w:before="120" w:after="120"/>
              <w:jc w:val="both"/>
              <w:rPr>
                <w:rFonts w:ascii="Verdana" w:hAnsi="Verdana"/>
              </w:rPr>
            </w:pPr>
            <w:r w:rsidRPr="00915B95">
              <w:rPr>
                <w:rFonts w:ascii="Verdana" w:hAnsi="Verdana" w:cs="Segoe UI"/>
                <w:color w:val="000000" w:themeColor="text1"/>
                <w:sz w:val="20"/>
                <w:szCs w:val="20"/>
              </w:rPr>
              <w:t>Audit and Assurance Services conform with all Public Sector Internal Audit Standards as validated through the external quality assessment undertaken by the Institute of Internal Auditors</w:t>
            </w:r>
            <w:r w:rsidR="00B12C56">
              <w:rPr>
                <w:rFonts w:ascii="Verdana" w:hAnsi="Verdana" w:cs="Segoe UI"/>
                <w:color w:val="000000" w:themeColor="text1"/>
                <w:sz w:val="20"/>
                <w:szCs w:val="20"/>
              </w:rPr>
              <w:t>.</w:t>
            </w:r>
          </w:p>
        </w:tc>
      </w:tr>
    </w:tbl>
    <w:p w14:paraId="34162B39" w14:textId="77777777" w:rsidR="00355770" w:rsidRPr="00915B95" w:rsidRDefault="00355770" w:rsidP="00355770">
      <w:pPr>
        <w:spacing w:after="0"/>
        <w:rPr>
          <w:rFonts w:ascii="Verdana" w:hAnsi="Verdana" w:cs="Segoe UI"/>
          <w:color w:val="2E74B5" w:themeColor="accent5" w:themeShade="BF"/>
          <w:sz w:val="20"/>
          <w:szCs w:val="20"/>
        </w:rPr>
      </w:pPr>
      <w:r w:rsidRPr="00915B95">
        <w:rPr>
          <w:rFonts w:ascii="Verdana" w:hAnsi="Verdana" w:cs="Segoe UI"/>
          <w:color w:val="2E74B5" w:themeColor="accent5" w:themeShade="BF"/>
          <w:sz w:val="20"/>
          <w:szCs w:val="20"/>
        </w:rPr>
        <w:t>Acknowledgement</w:t>
      </w:r>
    </w:p>
    <w:p w14:paraId="75E04F4C" w14:textId="648E598B" w:rsidR="00355770" w:rsidRDefault="00355770" w:rsidP="0055665A">
      <w:pPr>
        <w:spacing w:after="0"/>
        <w:ind w:right="142"/>
        <w:jc w:val="both"/>
        <w:rPr>
          <w:rFonts w:ascii="Verdana" w:hAnsi="Verdana" w:cs="Segoe UI"/>
          <w:sz w:val="20"/>
          <w:szCs w:val="20"/>
        </w:rPr>
      </w:pPr>
      <w:r w:rsidRPr="00915B95">
        <w:rPr>
          <w:rFonts w:ascii="Verdana" w:hAnsi="Verdana" w:cs="Segoe UI"/>
          <w:sz w:val="20"/>
          <w:szCs w:val="20"/>
        </w:rPr>
        <w:t xml:space="preserve">NHS Wales Audit &amp; Assurance Services would like to acknowledge the time and co-operation given by management and staff during the course of this review. </w:t>
      </w:r>
    </w:p>
    <w:p w14:paraId="440E1E4F" w14:textId="77777777" w:rsidR="00355770" w:rsidRPr="00915B95" w:rsidRDefault="00355770" w:rsidP="00355770">
      <w:pPr>
        <w:spacing w:after="0"/>
        <w:jc w:val="both"/>
        <w:rPr>
          <w:rFonts w:ascii="Verdana" w:hAnsi="Verdana" w:cs="Segoe UI"/>
          <w:sz w:val="20"/>
          <w:szCs w:val="20"/>
        </w:rPr>
      </w:pPr>
    </w:p>
    <w:p w14:paraId="394F0DBF" w14:textId="77777777" w:rsidR="00355770" w:rsidRPr="00915B95" w:rsidRDefault="00355770" w:rsidP="00355770">
      <w:pPr>
        <w:spacing w:after="0"/>
        <w:jc w:val="both"/>
        <w:rPr>
          <w:rFonts w:ascii="Verdana" w:hAnsi="Verdana" w:cs="Segoe UI"/>
          <w:color w:val="2E74B5" w:themeColor="accent5" w:themeShade="BF"/>
          <w:sz w:val="20"/>
          <w:szCs w:val="20"/>
        </w:rPr>
      </w:pPr>
      <w:r w:rsidRPr="00915B95">
        <w:rPr>
          <w:rFonts w:ascii="Verdana" w:hAnsi="Verdana" w:cs="Segoe UI"/>
          <w:color w:val="2E74B5" w:themeColor="accent5" w:themeShade="BF"/>
          <w:sz w:val="20"/>
          <w:szCs w:val="20"/>
        </w:rPr>
        <w:t>Disclaimer notice - please note</w:t>
      </w:r>
    </w:p>
    <w:p w14:paraId="2EB2B929" w14:textId="27074BB3" w:rsidR="00355770" w:rsidRPr="00915B95" w:rsidRDefault="00355770" w:rsidP="00355770">
      <w:pPr>
        <w:jc w:val="both"/>
        <w:rPr>
          <w:rFonts w:ascii="Verdana" w:hAnsi="Verdana" w:cs="Segoe UI"/>
          <w:sz w:val="20"/>
          <w:szCs w:val="20"/>
        </w:rPr>
      </w:pPr>
      <w:r w:rsidRPr="00915B95">
        <w:rPr>
          <w:rFonts w:ascii="Verdana" w:hAnsi="Verdana" w:cs="Segoe UI"/>
          <w:sz w:val="20"/>
          <w:szCs w:val="20"/>
        </w:rPr>
        <w:t xml:space="preserve">This audit report has been prepared for internal use only. Audit &amp; Assurance Services reports are prepared, in accordance with the Service Strategy and Terms of Reference, approved by the Audit </w:t>
      </w:r>
      <w:r w:rsidR="00BA7864">
        <w:rPr>
          <w:rFonts w:ascii="Verdana" w:hAnsi="Verdana" w:cs="Segoe UI"/>
          <w:sz w:val="20"/>
          <w:szCs w:val="20"/>
        </w:rPr>
        <w:t xml:space="preserve">&amp; Risk </w:t>
      </w:r>
      <w:r w:rsidRPr="00915B95">
        <w:rPr>
          <w:rFonts w:ascii="Verdana" w:hAnsi="Verdana" w:cs="Segoe UI"/>
          <w:sz w:val="20"/>
          <w:szCs w:val="20"/>
        </w:rPr>
        <w:t>Committee.</w:t>
      </w:r>
    </w:p>
    <w:p w14:paraId="47416D98" w14:textId="3559440C" w:rsidR="00355770" w:rsidRDefault="00355770" w:rsidP="00B12C56">
      <w:pPr>
        <w:jc w:val="both"/>
        <w:rPr>
          <w:rFonts w:ascii="Verdana" w:hAnsi="Verdana"/>
        </w:rPr>
      </w:pPr>
      <w:r w:rsidRPr="244FAC2F">
        <w:rPr>
          <w:rFonts w:ascii="Verdana" w:hAnsi="Verdana" w:cs="Segoe UI"/>
          <w:sz w:val="20"/>
          <w:szCs w:val="20"/>
        </w:rPr>
        <w:t xml:space="preserve">Audit reports are prepared by the staff of the NHS Wales Shared Services Partnership – Audit </w:t>
      </w:r>
      <w:r w:rsidR="00BA7864">
        <w:rPr>
          <w:rFonts w:ascii="Verdana" w:hAnsi="Verdana" w:cs="Segoe UI"/>
          <w:sz w:val="20"/>
          <w:szCs w:val="20"/>
        </w:rPr>
        <w:t>&amp;</w:t>
      </w:r>
      <w:r w:rsidRPr="244FAC2F">
        <w:rPr>
          <w:rFonts w:ascii="Verdana" w:hAnsi="Verdana" w:cs="Segoe UI"/>
          <w:sz w:val="20"/>
          <w:szCs w:val="20"/>
        </w:rPr>
        <w:t xml:space="preserve"> Assurance Services, and addressed to Independent Members or officers including those designated as Accountable Officer. They are prepared for the sole use of the </w:t>
      </w:r>
      <w:r w:rsidR="00BA7864">
        <w:rPr>
          <w:rFonts w:ascii="Verdana" w:hAnsi="Verdana" w:cs="Segoe UI"/>
          <w:sz w:val="20"/>
          <w:szCs w:val="20"/>
        </w:rPr>
        <w:t>Cwm Taf Morgannwg</w:t>
      </w:r>
      <w:r w:rsidRPr="244FAC2F">
        <w:rPr>
          <w:rFonts w:ascii="Verdana" w:hAnsi="Verdana" w:cs="Segoe UI"/>
          <w:sz w:val="20"/>
          <w:szCs w:val="20"/>
        </w:rPr>
        <w:t xml:space="preserve"> University Health Board and no responsibility is taken by the Audit and Assurance Services Internal Auditors to any director or officer in their individual capacity, or to any third party</w:t>
      </w:r>
      <w:r w:rsidR="74482961" w:rsidRPr="244FAC2F">
        <w:rPr>
          <w:rFonts w:ascii="Verdana" w:hAnsi="Verdana" w:cs="Segoe UI"/>
          <w:sz w:val="20"/>
          <w:szCs w:val="20"/>
        </w:rPr>
        <w:t>.</w:t>
      </w:r>
    </w:p>
    <w:p w14:paraId="245982D4" w14:textId="77777777" w:rsidR="007E6E48" w:rsidRPr="007E6E48" w:rsidRDefault="007E6E48" w:rsidP="007E6E48">
      <w:pPr>
        <w:rPr>
          <w:rFonts w:ascii="Verdana" w:hAnsi="Verdana"/>
        </w:rPr>
        <w:sectPr w:rsidR="007E6E48" w:rsidRPr="007E6E48" w:rsidSect="007E6E48">
          <w:headerReference w:type="default" r:id="rId15"/>
          <w:footerReference w:type="default" r:id="rId16"/>
          <w:pgSz w:w="11906" w:h="16838"/>
          <w:pgMar w:top="284" w:right="707" w:bottom="284" w:left="567" w:header="708" w:footer="0" w:gutter="0"/>
          <w:cols w:space="708"/>
          <w:docGrid w:linePitch="360"/>
        </w:sectPr>
      </w:pPr>
    </w:p>
    <w:p w14:paraId="16964CF2" w14:textId="34273A95" w:rsidR="00B1663D" w:rsidRPr="009E6E16" w:rsidRDefault="003323BC" w:rsidP="007E6E48">
      <w:pPr>
        <w:pStyle w:val="Heading1"/>
        <w:spacing w:before="0" w:after="240"/>
        <w:rPr>
          <w:rFonts w:ascii="Verdana" w:hAnsi="Verdana"/>
          <w:color w:val="3D5A8C"/>
          <w:sz w:val="36"/>
          <w:szCs w:val="36"/>
        </w:rPr>
      </w:pPr>
      <w:bookmarkStart w:id="1" w:name="_Toc76567136"/>
      <w:r w:rsidRPr="009E6E16">
        <w:rPr>
          <w:rFonts w:ascii="Verdana" w:hAnsi="Verdana"/>
          <w:color w:val="3D5A8C"/>
          <w:sz w:val="36"/>
          <w:szCs w:val="36"/>
        </w:rPr>
        <w:lastRenderedPageBreak/>
        <w:t>Executive Summary</w:t>
      </w:r>
      <w:bookmarkEnd w:id="1"/>
    </w:p>
    <w:tbl>
      <w:tblPr>
        <w:tblStyle w:val="TableGrid"/>
        <w:tblW w:w="0" w:type="auto"/>
        <w:tblLook w:val="04A0" w:firstRow="1" w:lastRow="0" w:firstColumn="1" w:lastColumn="0" w:noHBand="0" w:noVBand="1"/>
      </w:tblPr>
      <w:tblGrid>
        <w:gridCol w:w="4337"/>
        <w:gridCol w:w="6153"/>
      </w:tblGrid>
      <w:tr w:rsidR="007B36A1" w14:paraId="33ADA967" w14:textId="77777777" w:rsidTr="00410AA4">
        <w:tc>
          <w:tcPr>
            <w:tcW w:w="4395" w:type="dxa"/>
            <w:tcBorders>
              <w:top w:val="nil"/>
              <w:left w:val="nil"/>
              <w:bottom w:val="nil"/>
              <w:right w:val="nil"/>
            </w:tcBorders>
            <w:shd w:val="clear" w:color="auto" w:fill="D9E2F3" w:themeFill="accent1" w:themeFillTint="33"/>
          </w:tcPr>
          <w:p w14:paraId="0E14E538" w14:textId="77777777" w:rsidR="007B36A1" w:rsidRDefault="007B36A1" w:rsidP="003323BC">
            <w:pPr>
              <w:jc w:val="both"/>
              <w:rPr>
                <w:rFonts w:ascii="Verdana" w:hAnsi="Verdana"/>
              </w:rPr>
            </w:pPr>
          </w:p>
          <w:p w14:paraId="2211EFB2" w14:textId="77777777" w:rsidR="007B36A1" w:rsidRPr="00305645" w:rsidRDefault="007B36A1" w:rsidP="00586772">
            <w:pPr>
              <w:spacing w:before="120" w:after="120"/>
              <w:jc w:val="both"/>
              <w:rPr>
                <w:rFonts w:ascii="Verdana" w:hAnsi="Verdana"/>
                <w:b/>
                <w:bCs/>
                <w:color w:val="15264B"/>
              </w:rPr>
            </w:pPr>
            <w:r w:rsidRPr="00305645">
              <w:rPr>
                <w:rFonts w:ascii="Verdana" w:hAnsi="Verdana"/>
                <w:b/>
                <w:bCs/>
                <w:color w:val="15264B"/>
              </w:rPr>
              <w:t>Purpose</w:t>
            </w:r>
          </w:p>
          <w:p w14:paraId="546A9AD3" w14:textId="2997F2AD" w:rsidR="00E4386E" w:rsidRPr="00C35985" w:rsidRDefault="00C35985" w:rsidP="00586772">
            <w:pPr>
              <w:spacing w:before="120" w:after="120"/>
              <w:jc w:val="both"/>
              <w:rPr>
                <w:rFonts w:ascii="Verdana" w:hAnsi="Verdana"/>
                <w:color w:val="15264B"/>
                <w:sz w:val="20"/>
                <w:szCs w:val="20"/>
              </w:rPr>
            </w:pPr>
            <w:r w:rsidRPr="00C35985">
              <w:rPr>
                <w:rFonts w:ascii="Verdana" w:hAnsi="Verdana"/>
                <w:sz w:val="20"/>
                <w:szCs w:val="18"/>
                <w:lang w:val="en-US"/>
              </w:rPr>
              <w:t>To evaluate and determine the adequacy of systems and controls in place for the organisational transfer of IM&amp;T areas of activity.</w:t>
            </w:r>
          </w:p>
          <w:p w14:paraId="65EEB884" w14:textId="6B9329DA" w:rsidR="00E4386E" w:rsidRPr="00305645" w:rsidRDefault="00E4386E" w:rsidP="00586772">
            <w:pPr>
              <w:spacing w:before="120" w:after="120"/>
              <w:jc w:val="both"/>
              <w:rPr>
                <w:rFonts w:ascii="Verdana" w:hAnsi="Verdana"/>
                <w:b/>
                <w:bCs/>
                <w:color w:val="15264B"/>
              </w:rPr>
            </w:pPr>
            <w:r w:rsidRPr="00305645">
              <w:rPr>
                <w:rFonts w:ascii="Verdana" w:hAnsi="Verdana"/>
                <w:b/>
                <w:bCs/>
                <w:color w:val="15264B"/>
              </w:rPr>
              <w:t xml:space="preserve">Overview </w:t>
            </w:r>
          </w:p>
          <w:p w14:paraId="1605DACE" w14:textId="77777777" w:rsidR="00E4386E" w:rsidRPr="00510E05" w:rsidRDefault="00E4386E" w:rsidP="00586772">
            <w:pPr>
              <w:spacing w:before="120" w:after="120"/>
              <w:jc w:val="both"/>
              <w:rPr>
                <w:rFonts w:ascii="Verdana" w:hAnsi="Verdana"/>
                <w:color w:val="15264B"/>
                <w:sz w:val="20"/>
                <w:szCs w:val="20"/>
              </w:rPr>
            </w:pPr>
            <w:r w:rsidRPr="00510E05">
              <w:rPr>
                <w:rFonts w:ascii="Verdana" w:hAnsi="Verdana"/>
                <w:color w:val="15264B"/>
                <w:sz w:val="20"/>
                <w:szCs w:val="20"/>
              </w:rPr>
              <w:t>Key matters arising concerned:</w:t>
            </w:r>
          </w:p>
          <w:p w14:paraId="569BFA76" w14:textId="65D4A4AB" w:rsidR="00510E05" w:rsidRPr="00510E05" w:rsidRDefault="000A615F" w:rsidP="00586772">
            <w:pPr>
              <w:pStyle w:val="ListParagraph"/>
              <w:numPr>
                <w:ilvl w:val="0"/>
                <w:numId w:val="1"/>
              </w:numPr>
              <w:spacing w:before="120" w:after="120"/>
              <w:ind w:left="459"/>
              <w:contextualSpacing w:val="0"/>
              <w:jc w:val="both"/>
              <w:rPr>
                <w:rFonts w:ascii="Verdana" w:hAnsi="Verdana"/>
                <w:color w:val="15264B"/>
                <w:sz w:val="20"/>
                <w:szCs w:val="20"/>
              </w:rPr>
            </w:pPr>
            <w:r>
              <w:rPr>
                <w:rFonts w:ascii="Verdana" w:hAnsi="Verdana" w:cs="Segoe UI"/>
                <w:sz w:val="20"/>
                <w:szCs w:val="20"/>
              </w:rPr>
              <w:t>T</w:t>
            </w:r>
            <w:r w:rsidRPr="00A96501">
              <w:rPr>
                <w:rFonts w:ascii="Verdana" w:hAnsi="Verdana" w:cs="Segoe UI"/>
                <w:sz w:val="20"/>
                <w:szCs w:val="20"/>
              </w:rPr>
              <w:t>here has been no formal assessment of the impact on services and no sustained monitoring of the impact.</w:t>
            </w:r>
          </w:p>
          <w:p w14:paraId="370881F7" w14:textId="1C97EB91" w:rsidR="00510E05" w:rsidRPr="00C26A28" w:rsidRDefault="00C26A28" w:rsidP="00586772">
            <w:pPr>
              <w:pStyle w:val="ListParagraph"/>
              <w:numPr>
                <w:ilvl w:val="0"/>
                <w:numId w:val="1"/>
              </w:numPr>
              <w:spacing w:before="120" w:after="120"/>
              <w:ind w:left="459"/>
              <w:contextualSpacing w:val="0"/>
              <w:jc w:val="both"/>
              <w:rPr>
                <w:rFonts w:ascii="Verdana" w:hAnsi="Verdana"/>
                <w:color w:val="15264B"/>
                <w:sz w:val="20"/>
                <w:szCs w:val="20"/>
              </w:rPr>
            </w:pPr>
            <w:r>
              <w:rPr>
                <w:rFonts w:ascii="Verdana" w:hAnsi="Verdana" w:cs="Times New Roman"/>
                <w:sz w:val="20"/>
                <w:szCs w:val="20"/>
              </w:rPr>
              <w:t xml:space="preserve">The risk register does </w:t>
            </w:r>
            <w:r w:rsidRPr="00F533EF">
              <w:rPr>
                <w:rFonts w:ascii="Verdana" w:hAnsi="Verdana" w:cs="Times New Roman"/>
                <w:sz w:val="20"/>
                <w:szCs w:val="20"/>
              </w:rPr>
              <w:t>not fully articulate the risks as some key items are not mentioned</w:t>
            </w:r>
            <w:r>
              <w:rPr>
                <w:rFonts w:ascii="Verdana" w:hAnsi="Verdana" w:cs="Times New Roman"/>
                <w:sz w:val="20"/>
                <w:szCs w:val="20"/>
              </w:rPr>
              <w:t>.</w:t>
            </w:r>
          </w:p>
          <w:p w14:paraId="40ED5669" w14:textId="77777777" w:rsidR="00190EC4" w:rsidRPr="00190EC4" w:rsidRDefault="00C26A28" w:rsidP="00190EC4">
            <w:pPr>
              <w:pStyle w:val="ListParagraph"/>
              <w:numPr>
                <w:ilvl w:val="0"/>
                <w:numId w:val="1"/>
              </w:numPr>
              <w:spacing w:before="120" w:after="120"/>
              <w:ind w:left="459"/>
              <w:contextualSpacing w:val="0"/>
              <w:jc w:val="both"/>
              <w:rPr>
                <w:rFonts w:ascii="Verdana" w:hAnsi="Verdana"/>
                <w:color w:val="15264B"/>
                <w:sz w:val="20"/>
                <w:szCs w:val="20"/>
              </w:rPr>
            </w:pPr>
            <w:r w:rsidRPr="000534E6">
              <w:rPr>
                <w:rFonts w:ascii="Verdana" w:hAnsi="Verdana" w:cs="Times New Roman"/>
                <w:sz w:val="20"/>
                <w:szCs w:val="20"/>
              </w:rPr>
              <w:t>The transfer of Information Governance did not include increased resourcing</w:t>
            </w:r>
            <w:r w:rsidR="0087337C">
              <w:rPr>
                <w:rFonts w:ascii="Verdana" w:hAnsi="Verdana" w:cs="Times New Roman"/>
                <w:sz w:val="20"/>
                <w:szCs w:val="20"/>
              </w:rPr>
              <w:t xml:space="preserve"> to the IG team</w:t>
            </w:r>
            <w:r w:rsidRPr="000534E6">
              <w:rPr>
                <w:rFonts w:ascii="Verdana" w:hAnsi="Verdana" w:cs="Times New Roman"/>
                <w:sz w:val="20"/>
                <w:szCs w:val="20"/>
              </w:rPr>
              <w:t>, as such the Information Governance department may be unsustainable in the future.</w:t>
            </w:r>
          </w:p>
          <w:p w14:paraId="0B34D28D" w14:textId="347822DE" w:rsidR="00C26A28" w:rsidRPr="00190EC4" w:rsidRDefault="00190EC4" w:rsidP="00190EC4">
            <w:pPr>
              <w:pStyle w:val="ListParagraph"/>
              <w:numPr>
                <w:ilvl w:val="0"/>
                <w:numId w:val="1"/>
              </w:numPr>
              <w:spacing w:before="120" w:after="120"/>
              <w:ind w:left="459"/>
              <w:contextualSpacing w:val="0"/>
              <w:jc w:val="both"/>
              <w:rPr>
                <w:rFonts w:ascii="Verdana" w:hAnsi="Verdana"/>
                <w:color w:val="15264B"/>
                <w:sz w:val="20"/>
                <w:szCs w:val="20"/>
              </w:rPr>
            </w:pPr>
            <w:r w:rsidRPr="00E01240">
              <w:rPr>
                <w:rFonts w:ascii="Verdana" w:hAnsi="Verdana" w:cs="Times New Roman"/>
                <w:sz w:val="20"/>
                <w:szCs w:val="24"/>
              </w:rPr>
              <w:t>The move of core IT services has not happened</w:t>
            </w:r>
            <w:r>
              <w:rPr>
                <w:rFonts w:ascii="Verdana" w:hAnsi="Verdana" w:cs="Times New Roman"/>
                <w:sz w:val="20"/>
                <w:szCs w:val="24"/>
              </w:rPr>
              <w:t xml:space="preserve"> due to a lack of resource. The uncertainty over funding has also meant that detailed planning for the move has not occurred.</w:t>
            </w:r>
          </w:p>
          <w:p w14:paraId="5D052182" w14:textId="77777777" w:rsidR="005E18BB" w:rsidRPr="00E4386E" w:rsidRDefault="005E18BB" w:rsidP="00E4386E">
            <w:pPr>
              <w:jc w:val="both"/>
              <w:rPr>
                <w:rFonts w:ascii="Verdana" w:hAnsi="Verdana"/>
              </w:rPr>
            </w:pPr>
          </w:p>
        </w:tc>
        <w:tc>
          <w:tcPr>
            <w:tcW w:w="6227" w:type="dxa"/>
            <w:tcBorders>
              <w:top w:val="nil"/>
              <w:left w:val="nil"/>
              <w:bottom w:val="nil"/>
              <w:right w:val="nil"/>
            </w:tcBorders>
          </w:tcPr>
          <w:p w14:paraId="650E6502" w14:textId="77777777" w:rsidR="006A171D" w:rsidRDefault="006A171D" w:rsidP="006A171D">
            <w:pPr>
              <w:jc w:val="both"/>
              <w:rPr>
                <w:rFonts w:ascii="Verdana" w:hAnsi="Verdana"/>
              </w:rPr>
            </w:pPr>
          </w:p>
          <w:p w14:paraId="3B22F108" w14:textId="1B1154D9" w:rsidR="006A171D" w:rsidRPr="0015466D" w:rsidRDefault="006A171D" w:rsidP="006A171D">
            <w:pPr>
              <w:spacing w:before="120" w:after="120"/>
              <w:jc w:val="both"/>
              <w:rPr>
                <w:rFonts w:ascii="Verdana" w:hAnsi="Verdana"/>
                <w:color w:val="3D5A8C"/>
                <w:sz w:val="28"/>
                <w:szCs w:val="28"/>
              </w:rPr>
            </w:pPr>
            <w:r w:rsidRPr="0015466D">
              <w:rPr>
                <w:rFonts w:ascii="Verdana" w:hAnsi="Verdana"/>
                <w:color w:val="3D5A8C"/>
                <w:sz w:val="28"/>
                <w:szCs w:val="28"/>
              </w:rPr>
              <w:t>Report Classification</w:t>
            </w:r>
          </w:p>
          <w:tbl>
            <w:tblPr>
              <w:tblStyle w:val="TableGrid"/>
              <w:tblW w:w="0" w:type="auto"/>
              <w:tblBorders>
                <w:top w:val="none" w:sz="0" w:space="0" w:color="auto"/>
                <w:left w:val="none" w:sz="0" w:space="0" w:color="auto"/>
                <w:right w:val="none" w:sz="0" w:space="0" w:color="auto"/>
                <w:insideV w:val="none" w:sz="0" w:space="0" w:color="auto"/>
              </w:tblBorders>
              <w:shd w:val="clear" w:color="auto" w:fill="FFFFFF" w:themeFill="background1"/>
              <w:tblLook w:val="04A0" w:firstRow="1" w:lastRow="0" w:firstColumn="1" w:lastColumn="0" w:noHBand="0" w:noVBand="1"/>
            </w:tblPr>
            <w:tblGrid>
              <w:gridCol w:w="1205"/>
              <w:gridCol w:w="3317"/>
            </w:tblGrid>
            <w:tr w:rsidR="000A615F" w:rsidRPr="00127D5C" w14:paraId="0B922457" w14:textId="77777777" w:rsidTr="000A615F">
              <w:tc>
                <w:tcPr>
                  <w:tcW w:w="1205" w:type="dxa"/>
                  <w:shd w:val="clear" w:color="auto" w:fill="FFFFFF" w:themeFill="background1"/>
                </w:tcPr>
                <w:p w14:paraId="036AA3D9" w14:textId="77777777" w:rsidR="000A615F" w:rsidRPr="00127D5C" w:rsidRDefault="000A615F" w:rsidP="006A171D">
                  <w:pPr>
                    <w:spacing w:before="120" w:after="120"/>
                    <w:jc w:val="both"/>
                    <w:rPr>
                      <w:rFonts w:ascii="Verdana" w:hAnsi="Verdana"/>
                      <w:sz w:val="20"/>
                      <w:szCs w:val="20"/>
                    </w:rPr>
                  </w:pPr>
                </w:p>
              </w:tc>
              <w:tc>
                <w:tcPr>
                  <w:tcW w:w="3317" w:type="dxa"/>
                  <w:shd w:val="clear" w:color="auto" w:fill="FFFFFF" w:themeFill="background1"/>
                </w:tcPr>
                <w:p w14:paraId="2D1C6A37" w14:textId="77777777" w:rsidR="000A615F" w:rsidRPr="00127D5C" w:rsidRDefault="000A615F" w:rsidP="006A171D">
                  <w:pPr>
                    <w:spacing w:before="120" w:after="120"/>
                    <w:jc w:val="both"/>
                    <w:rPr>
                      <w:rFonts w:ascii="Verdana" w:hAnsi="Verdana"/>
                      <w:sz w:val="20"/>
                      <w:szCs w:val="20"/>
                    </w:rPr>
                  </w:pPr>
                </w:p>
              </w:tc>
            </w:tr>
            <w:tr w:rsidR="000A615F" w:rsidRPr="00127D5C" w14:paraId="449217F5" w14:textId="77777777" w:rsidTr="000A615F">
              <w:tc>
                <w:tcPr>
                  <w:tcW w:w="1205" w:type="dxa"/>
                  <w:shd w:val="clear" w:color="auto" w:fill="FFFFFF" w:themeFill="background1"/>
                </w:tcPr>
                <w:p w14:paraId="77C8C56A" w14:textId="7624BB23" w:rsidR="000A615F" w:rsidRPr="00127D5C" w:rsidRDefault="000A615F" w:rsidP="00EB6948">
                  <w:pPr>
                    <w:spacing w:before="120" w:after="120"/>
                    <w:jc w:val="center"/>
                    <w:rPr>
                      <w:rFonts w:ascii="Verdana" w:hAnsi="Verdana"/>
                      <w:color w:val="3D5A8C"/>
                      <w:sz w:val="20"/>
                      <w:szCs w:val="20"/>
                    </w:rPr>
                  </w:pPr>
                  <w:r w:rsidRPr="00127D5C">
                    <w:rPr>
                      <w:rFonts w:ascii="Verdana" w:hAnsi="Verdana" w:cs="Arial"/>
                      <w:bCs/>
                      <w:noProof/>
                      <w:color w:val="3D5A8C"/>
                      <w:sz w:val="20"/>
                      <w:szCs w:val="20"/>
                      <w:lang w:eastAsia="en-GB"/>
                    </w:rPr>
                    <w:drawing>
                      <wp:anchor distT="0" distB="0" distL="114300" distR="114300" simplePos="0" relativeHeight="251660289" behindDoc="0" locked="0" layoutInCell="1" allowOverlap="1" wp14:anchorId="7672AA94" wp14:editId="5F74AF6D">
                        <wp:simplePos x="0" y="0"/>
                        <wp:positionH relativeFrom="column">
                          <wp:posOffset>-15240</wp:posOffset>
                        </wp:positionH>
                        <wp:positionV relativeFrom="paragraph">
                          <wp:posOffset>291465</wp:posOffset>
                        </wp:positionV>
                        <wp:extent cx="716280" cy="399415"/>
                        <wp:effectExtent l="0" t="0" r="7620" b="635"/>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16280" cy="399415"/>
                                </a:xfrm>
                                <a:prstGeom prst="rect">
                                  <a:avLst/>
                                </a:prstGeom>
                                <a:noFill/>
                              </pic:spPr>
                            </pic:pic>
                          </a:graphicData>
                        </a:graphic>
                      </wp:anchor>
                    </w:drawing>
                  </w:r>
                  <w:r w:rsidRPr="00127D5C">
                    <w:rPr>
                      <w:rFonts w:ascii="Verdana" w:hAnsi="Verdana"/>
                      <w:color w:val="3D5A8C"/>
                      <w:sz w:val="20"/>
                      <w:szCs w:val="20"/>
                    </w:rPr>
                    <w:t>Limited</w:t>
                  </w:r>
                </w:p>
                <w:p w14:paraId="36934FA9" w14:textId="0B415145" w:rsidR="000A615F" w:rsidRPr="00127D5C" w:rsidRDefault="000A615F" w:rsidP="006A171D">
                  <w:pPr>
                    <w:spacing w:before="120" w:after="120"/>
                    <w:jc w:val="both"/>
                    <w:rPr>
                      <w:rFonts w:ascii="Verdana" w:hAnsi="Verdana"/>
                      <w:sz w:val="20"/>
                      <w:szCs w:val="20"/>
                    </w:rPr>
                  </w:pPr>
                </w:p>
                <w:p w14:paraId="0088D25C" w14:textId="48747402" w:rsidR="000A615F" w:rsidRPr="00127D5C" w:rsidRDefault="000A615F" w:rsidP="006A171D">
                  <w:pPr>
                    <w:spacing w:before="120" w:after="120"/>
                    <w:jc w:val="both"/>
                    <w:rPr>
                      <w:rFonts w:ascii="Verdana" w:hAnsi="Verdana"/>
                      <w:sz w:val="20"/>
                      <w:szCs w:val="20"/>
                    </w:rPr>
                  </w:pPr>
                </w:p>
              </w:tc>
              <w:tc>
                <w:tcPr>
                  <w:tcW w:w="3317" w:type="dxa"/>
                  <w:shd w:val="clear" w:color="auto" w:fill="FFFFFF" w:themeFill="background1"/>
                  <w:vAlign w:val="center"/>
                </w:tcPr>
                <w:p w14:paraId="30F51E18" w14:textId="1DB9560C" w:rsidR="000A615F" w:rsidRPr="005B659E" w:rsidRDefault="000A615F" w:rsidP="000A615F">
                  <w:pPr>
                    <w:tabs>
                      <w:tab w:val="left" w:pos="9435"/>
                    </w:tabs>
                    <w:spacing w:before="60" w:after="60"/>
                    <w:jc w:val="both"/>
                    <w:rPr>
                      <w:rFonts w:ascii="Verdana" w:hAnsi="Verdana"/>
                      <w:sz w:val="20"/>
                      <w:szCs w:val="16"/>
                    </w:rPr>
                  </w:pPr>
                  <w:r w:rsidRPr="005B659E">
                    <w:rPr>
                      <w:rFonts w:ascii="Verdana" w:hAnsi="Verdana"/>
                      <w:sz w:val="20"/>
                      <w:szCs w:val="16"/>
                    </w:rPr>
                    <w:t>More significant matters require management attention.</w:t>
                  </w:r>
                </w:p>
                <w:p w14:paraId="1BFAC21B" w14:textId="469049A6" w:rsidR="000A615F" w:rsidRPr="00127D5C" w:rsidRDefault="000A615F" w:rsidP="000A615F">
                  <w:pPr>
                    <w:spacing w:before="120" w:after="120"/>
                    <w:rPr>
                      <w:rFonts w:ascii="Verdana" w:hAnsi="Verdana"/>
                      <w:sz w:val="20"/>
                      <w:szCs w:val="20"/>
                    </w:rPr>
                  </w:pPr>
                  <w:r w:rsidRPr="00F7165C">
                    <w:rPr>
                      <w:rFonts w:ascii="Verdana" w:hAnsi="Verdana"/>
                      <w:b/>
                      <w:bCs/>
                      <w:color w:val="3D5A8C"/>
                      <w:sz w:val="20"/>
                      <w:szCs w:val="16"/>
                    </w:rPr>
                    <w:t>Moderate impact</w:t>
                  </w:r>
                  <w:r w:rsidRPr="005B659E">
                    <w:rPr>
                      <w:rFonts w:ascii="Verdana" w:hAnsi="Verdana"/>
                      <w:color w:val="3D5A8C"/>
                      <w:sz w:val="20"/>
                      <w:szCs w:val="16"/>
                    </w:rPr>
                    <w:t xml:space="preserve"> </w:t>
                  </w:r>
                  <w:r w:rsidRPr="005B659E">
                    <w:rPr>
                      <w:rFonts w:ascii="Verdana" w:hAnsi="Verdana"/>
                      <w:sz w:val="20"/>
                      <w:szCs w:val="16"/>
                    </w:rPr>
                    <w:t>on residual risk</w:t>
                  </w:r>
                  <w:r w:rsidRPr="005B659E">
                    <w:rPr>
                      <w:rFonts w:ascii="Verdana" w:hAnsi="Verdana"/>
                      <w:b/>
                      <w:bCs/>
                      <w:sz w:val="20"/>
                      <w:szCs w:val="16"/>
                    </w:rPr>
                    <w:t xml:space="preserve"> </w:t>
                  </w:r>
                  <w:r w:rsidRPr="005B659E">
                    <w:rPr>
                      <w:rFonts w:ascii="Verdana" w:hAnsi="Verdana"/>
                      <w:sz w:val="20"/>
                      <w:szCs w:val="16"/>
                    </w:rPr>
                    <w:t>exposure until resolved</w:t>
                  </w:r>
                </w:p>
              </w:tc>
            </w:tr>
          </w:tbl>
          <w:p w14:paraId="046C13A7" w14:textId="77777777" w:rsidR="009838AD" w:rsidRDefault="009838AD"/>
          <w:p w14:paraId="7CE51399" w14:textId="1067709D" w:rsidR="0015466D" w:rsidRPr="0015466D" w:rsidRDefault="0015466D" w:rsidP="006A171D">
            <w:pPr>
              <w:spacing w:before="120" w:after="120"/>
              <w:jc w:val="both"/>
              <w:rPr>
                <w:rFonts w:ascii="Verdana" w:hAnsi="Verdana"/>
                <w:color w:val="3D5A8C"/>
                <w:sz w:val="28"/>
                <w:szCs w:val="28"/>
              </w:rPr>
            </w:pPr>
            <w:r w:rsidRPr="0015466D">
              <w:rPr>
                <w:rFonts w:ascii="Verdana" w:hAnsi="Verdana"/>
                <w:color w:val="3D5A8C"/>
                <w:sz w:val="28"/>
                <w:szCs w:val="28"/>
              </w:rPr>
              <w:t>Assurance summary</w:t>
            </w:r>
            <w:r w:rsidR="00510E05">
              <w:rPr>
                <w:rStyle w:val="FootnoteReference"/>
                <w:rFonts w:ascii="Verdana" w:hAnsi="Verdana"/>
                <w:color w:val="3D5A8C"/>
                <w:sz w:val="28"/>
                <w:szCs w:val="28"/>
              </w:rPr>
              <w:footnoteReference w:id="2"/>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
              <w:gridCol w:w="4227"/>
              <w:gridCol w:w="1366"/>
            </w:tblGrid>
            <w:tr w:rsidR="009A3481" w:rsidRPr="001E7EE4" w14:paraId="384995A8" w14:textId="77777777" w:rsidTr="000A615F">
              <w:tc>
                <w:tcPr>
                  <w:tcW w:w="4577" w:type="dxa"/>
                  <w:gridSpan w:val="2"/>
                  <w:tcBorders>
                    <w:bottom w:val="single" w:sz="4" w:space="0" w:color="auto"/>
                  </w:tcBorders>
                </w:tcPr>
                <w:p w14:paraId="69802646" w14:textId="711D01A4" w:rsidR="009A3481" w:rsidRPr="001E7EE4" w:rsidRDefault="009A3481" w:rsidP="00965AD8">
                  <w:pPr>
                    <w:spacing w:before="60" w:after="60"/>
                    <w:jc w:val="both"/>
                    <w:rPr>
                      <w:rFonts w:ascii="Verdana" w:hAnsi="Verdana"/>
                      <w:sz w:val="20"/>
                      <w:szCs w:val="20"/>
                    </w:rPr>
                  </w:pPr>
                  <w:r w:rsidRPr="009A3481">
                    <w:rPr>
                      <w:rFonts w:ascii="Verdana" w:hAnsi="Verdana"/>
                      <w:color w:val="3D5A8C"/>
                      <w:sz w:val="20"/>
                      <w:szCs w:val="20"/>
                    </w:rPr>
                    <w:t>Assurance objectives</w:t>
                  </w:r>
                </w:p>
              </w:tc>
              <w:tc>
                <w:tcPr>
                  <w:tcW w:w="1366" w:type="dxa"/>
                  <w:tcBorders>
                    <w:bottom w:val="single" w:sz="4" w:space="0" w:color="auto"/>
                  </w:tcBorders>
                </w:tcPr>
                <w:p w14:paraId="74493A2C" w14:textId="4E347004" w:rsidR="009A3481" w:rsidRPr="00965AD8" w:rsidRDefault="009A3481" w:rsidP="00965AD8">
                  <w:pPr>
                    <w:spacing w:before="60" w:after="60"/>
                    <w:jc w:val="center"/>
                    <w:rPr>
                      <w:rFonts w:ascii="Verdana" w:hAnsi="Verdana"/>
                      <w:color w:val="3D5A8C"/>
                      <w:sz w:val="20"/>
                      <w:szCs w:val="20"/>
                    </w:rPr>
                  </w:pPr>
                  <w:r>
                    <w:rPr>
                      <w:rFonts w:ascii="Verdana" w:hAnsi="Verdana"/>
                      <w:color w:val="3D5A8C"/>
                      <w:sz w:val="20"/>
                      <w:szCs w:val="20"/>
                    </w:rPr>
                    <w:t>Assurance</w:t>
                  </w:r>
                </w:p>
              </w:tc>
            </w:tr>
            <w:tr w:rsidR="00C37ACF" w:rsidRPr="001E7EE4" w14:paraId="01175CFD" w14:textId="77777777" w:rsidTr="000A615F">
              <w:tc>
                <w:tcPr>
                  <w:tcW w:w="344" w:type="dxa"/>
                  <w:tcBorders>
                    <w:top w:val="single" w:sz="4" w:space="0" w:color="auto"/>
                    <w:bottom w:val="dashed" w:sz="4" w:space="0" w:color="auto"/>
                  </w:tcBorders>
                  <w:vAlign w:val="center"/>
                </w:tcPr>
                <w:p w14:paraId="79FF289E" w14:textId="77777777" w:rsidR="00965AD8" w:rsidRPr="001E7EE4" w:rsidRDefault="00965AD8" w:rsidP="00510E05">
                  <w:pPr>
                    <w:spacing w:before="120" w:after="120"/>
                    <w:jc w:val="center"/>
                    <w:rPr>
                      <w:rFonts w:ascii="Verdana" w:hAnsi="Verdana"/>
                      <w:sz w:val="20"/>
                      <w:szCs w:val="20"/>
                    </w:rPr>
                  </w:pPr>
                  <w:r>
                    <w:rPr>
                      <w:rFonts w:ascii="Verdana" w:hAnsi="Verdana"/>
                      <w:sz w:val="20"/>
                      <w:szCs w:val="20"/>
                    </w:rPr>
                    <w:t>1</w:t>
                  </w:r>
                </w:p>
              </w:tc>
              <w:tc>
                <w:tcPr>
                  <w:tcW w:w="4233" w:type="dxa"/>
                  <w:tcBorders>
                    <w:top w:val="single" w:sz="4" w:space="0" w:color="auto"/>
                    <w:bottom w:val="dashed" w:sz="4" w:space="0" w:color="auto"/>
                  </w:tcBorders>
                </w:tcPr>
                <w:p w14:paraId="4CC62664" w14:textId="38715FA0" w:rsidR="00190EC4" w:rsidRPr="001E7EE4" w:rsidRDefault="00190EC4" w:rsidP="00510E05">
                  <w:pPr>
                    <w:spacing w:before="120" w:after="120"/>
                    <w:jc w:val="both"/>
                    <w:rPr>
                      <w:rFonts w:ascii="Verdana" w:hAnsi="Verdana"/>
                      <w:sz w:val="20"/>
                      <w:szCs w:val="20"/>
                    </w:rPr>
                  </w:pPr>
                  <w:r>
                    <w:rPr>
                      <w:rFonts w:ascii="Verdana" w:hAnsi="Verdana"/>
                      <w:sz w:val="20"/>
                      <w:szCs w:val="20"/>
                    </w:rPr>
                    <w:t>Risks and impacts are understood and managed</w:t>
                  </w:r>
                </w:p>
              </w:tc>
              <w:tc>
                <w:tcPr>
                  <w:tcW w:w="1366" w:type="dxa"/>
                  <w:tcBorders>
                    <w:top w:val="single" w:sz="4" w:space="0" w:color="auto"/>
                    <w:bottom w:val="dashed" w:sz="4" w:space="0" w:color="auto"/>
                  </w:tcBorders>
                  <w:shd w:val="clear" w:color="auto" w:fill="FFC000"/>
                  <w:vAlign w:val="center"/>
                </w:tcPr>
                <w:p w14:paraId="68BBA0DE" w14:textId="39D72B48" w:rsidR="00965AD8" w:rsidRPr="00510E05" w:rsidRDefault="000A615F" w:rsidP="00510E05">
                  <w:pPr>
                    <w:spacing w:before="120" w:after="120"/>
                    <w:jc w:val="center"/>
                    <w:rPr>
                      <w:rFonts w:ascii="Verdana" w:hAnsi="Verdana"/>
                      <w:color w:val="3D5A8C"/>
                      <w:sz w:val="20"/>
                      <w:szCs w:val="20"/>
                    </w:rPr>
                  </w:pPr>
                  <w:r w:rsidRPr="00510E05">
                    <w:rPr>
                      <w:rFonts w:ascii="Verdana" w:hAnsi="Verdana"/>
                      <w:color w:val="3D5A8C"/>
                      <w:sz w:val="20"/>
                      <w:szCs w:val="20"/>
                    </w:rPr>
                    <w:t>Limited</w:t>
                  </w:r>
                </w:p>
              </w:tc>
            </w:tr>
            <w:tr w:rsidR="00C37ACF" w:rsidRPr="001E7EE4" w14:paraId="3003B104" w14:textId="77777777" w:rsidTr="000A615F">
              <w:tc>
                <w:tcPr>
                  <w:tcW w:w="344" w:type="dxa"/>
                  <w:tcBorders>
                    <w:top w:val="dashed" w:sz="4" w:space="0" w:color="auto"/>
                    <w:bottom w:val="dashed" w:sz="4" w:space="0" w:color="auto"/>
                  </w:tcBorders>
                  <w:vAlign w:val="center"/>
                </w:tcPr>
                <w:p w14:paraId="7856FE71" w14:textId="77777777" w:rsidR="00965AD8" w:rsidRPr="001E7EE4" w:rsidRDefault="00965AD8" w:rsidP="00510E05">
                  <w:pPr>
                    <w:spacing w:before="120" w:after="120"/>
                    <w:jc w:val="center"/>
                    <w:rPr>
                      <w:rFonts w:ascii="Verdana" w:hAnsi="Verdana"/>
                      <w:sz w:val="20"/>
                      <w:szCs w:val="20"/>
                    </w:rPr>
                  </w:pPr>
                  <w:r>
                    <w:rPr>
                      <w:rFonts w:ascii="Verdana" w:hAnsi="Verdana"/>
                      <w:sz w:val="20"/>
                      <w:szCs w:val="20"/>
                    </w:rPr>
                    <w:t>2</w:t>
                  </w:r>
                </w:p>
              </w:tc>
              <w:tc>
                <w:tcPr>
                  <w:tcW w:w="4233" w:type="dxa"/>
                  <w:tcBorders>
                    <w:top w:val="dashed" w:sz="4" w:space="0" w:color="auto"/>
                    <w:bottom w:val="dashed" w:sz="4" w:space="0" w:color="auto"/>
                  </w:tcBorders>
                </w:tcPr>
                <w:p w14:paraId="2363C2F6" w14:textId="77777777" w:rsidR="00190EC4" w:rsidRDefault="00190EC4" w:rsidP="00190EC4">
                  <w:pPr>
                    <w:spacing w:before="120" w:after="120"/>
                    <w:jc w:val="both"/>
                    <w:rPr>
                      <w:rFonts w:ascii="Verdana" w:hAnsi="Verdana"/>
                      <w:sz w:val="20"/>
                      <w:szCs w:val="20"/>
                    </w:rPr>
                  </w:pPr>
                  <w:r>
                    <w:rPr>
                      <w:rFonts w:ascii="Verdana" w:hAnsi="Verdana"/>
                      <w:sz w:val="20"/>
                      <w:szCs w:val="20"/>
                    </w:rPr>
                    <w:t>Plans are in place and are progressing</w:t>
                  </w:r>
                </w:p>
                <w:p w14:paraId="3C6C3F85" w14:textId="39FCF5E0" w:rsidR="00965AD8" w:rsidRPr="001E7EE4" w:rsidRDefault="00965AD8" w:rsidP="00510E05">
                  <w:pPr>
                    <w:spacing w:before="120" w:after="120"/>
                    <w:jc w:val="both"/>
                    <w:rPr>
                      <w:rFonts w:ascii="Verdana" w:hAnsi="Verdana"/>
                      <w:sz w:val="20"/>
                      <w:szCs w:val="20"/>
                    </w:rPr>
                  </w:pPr>
                </w:p>
              </w:tc>
              <w:tc>
                <w:tcPr>
                  <w:tcW w:w="1366" w:type="dxa"/>
                  <w:tcBorders>
                    <w:top w:val="dashed" w:sz="4" w:space="0" w:color="auto"/>
                    <w:bottom w:val="dashed" w:sz="4" w:space="0" w:color="auto"/>
                  </w:tcBorders>
                  <w:shd w:val="clear" w:color="auto" w:fill="FFC000"/>
                  <w:vAlign w:val="center"/>
                </w:tcPr>
                <w:p w14:paraId="1FCDAA1C" w14:textId="1571AECF" w:rsidR="00965AD8" w:rsidRPr="00510E05" w:rsidRDefault="000A615F" w:rsidP="00510E05">
                  <w:pPr>
                    <w:spacing w:before="120" w:after="120"/>
                    <w:jc w:val="center"/>
                    <w:rPr>
                      <w:rFonts w:ascii="Verdana" w:hAnsi="Verdana"/>
                      <w:color w:val="3D5A8C"/>
                      <w:sz w:val="20"/>
                      <w:szCs w:val="20"/>
                    </w:rPr>
                  </w:pPr>
                  <w:r w:rsidRPr="00510E05">
                    <w:rPr>
                      <w:rFonts w:ascii="Verdana" w:hAnsi="Verdana"/>
                      <w:color w:val="3D5A8C"/>
                      <w:sz w:val="20"/>
                      <w:szCs w:val="20"/>
                    </w:rPr>
                    <w:t xml:space="preserve">Limited </w:t>
                  </w:r>
                </w:p>
              </w:tc>
            </w:tr>
            <w:tr w:rsidR="00C37ACF" w:rsidRPr="001E7EE4" w14:paraId="600D2058" w14:textId="77777777" w:rsidTr="000A615F">
              <w:tc>
                <w:tcPr>
                  <w:tcW w:w="344" w:type="dxa"/>
                  <w:tcBorders>
                    <w:top w:val="dashed" w:sz="4" w:space="0" w:color="auto"/>
                    <w:bottom w:val="dashed" w:sz="4" w:space="0" w:color="auto"/>
                  </w:tcBorders>
                  <w:vAlign w:val="center"/>
                </w:tcPr>
                <w:p w14:paraId="18AAACD0" w14:textId="77777777" w:rsidR="00965AD8" w:rsidRPr="001E7EE4" w:rsidRDefault="00965AD8" w:rsidP="00510E05">
                  <w:pPr>
                    <w:spacing w:before="120" w:after="120"/>
                    <w:jc w:val="center"/>
                    <w:rPr>
                      <w:rFonts w:ascii="Verdana" w:hAnsi="Verdana"/>
                      <w:sz w:val="20"/>
                      <w:szCs w:val="20"/>
                    </w:rPr>
                  </w:pPr>
                  <w:r>
                    <w:rPr>
                      <w:rFonts w:ascii="Verdana" w:hAnsi="Verdana"/>
                      <w:sz w:val="20"/>
                      <w:szCs w:val="20"/>
                    </w:rPr>
                    <w:t>3</w:t>
                  </w:r>
                </w:p>
              </w:tc>
              <w:tc>
                <w:tcPr>
                  <w:tcW w:w="4233" w:type="dxa"/>
                  <w:tcBorders>
                    <w:top w:val="dashed" w:sz="4" w:space="0" w:color="auto"/>
                    <w:bottom w:val="dashed" w:sz="4" w:space="0" w:color="auto"/>
                  </w:tcBorders>
                </w:tcPr>
                <w:p w14:paraId="66B4708A" w14:textId="035DAC62" w:rsidR="00965AD8" w:rsidRPr="001E7EE4" w:rsidRDefault="000A615F" w:rsidP="00510E05">
                  <w:pPr>
                    <w:spacing w:before="120" w:after="120"/>
                    <w:jc w:val="both"/>
                    <w:rPr>
                      <w:rFonts w:ascii="Verdana" w:hAnsi="Verdana"/>
                      <w:sz w:val="20"/>
                      <w:szCs w:val="20"/>
                    </w:rPr>
                  </w:pPr>
                  <w:r>
                    <w:rPr>
                      <w:rFonts w:ascii="Verdana" w:hAnsi="Verdana"/>
                      <w:sz w:val="20"/>
                      <w:szCs w:val="20"/>
                    </w:rPr>
                    <w:t>Integration of teams</w:t>
                  </w:r>
                </w:p>
              </w:tc>
              <w:tc>
                <w:tcPr>
                  <w:tcW w:w="1366" w:type="dxa"/>
                  <w:tcBorders>
                    <w:top w:val="dashed" w:sz="4" w:space="0" w:color="auto"/>
                    <w:bottom w:val="dashed" w:sz="4" w:space="0" w:color="auto"/>
                  </w:tcBorders>
                  <w:shd w:val="clear" w:color="auto" w:fill="92D050"/>
                  <w:vAlign w:val="center"/>
                </w:tcPr>
                <w:p w14:paraId="334E5B30" w14:textId="57756F93" w:rsidR="00965AD8" w:rsidRPr="00510E05" w:rsidRDefault="000A615F" w:rsidP="00510E05">
                  <w:pPr>
                    <w:spacing w:before="120" w:after="120"/>
                    <w:jc w:val="center"/>
                    <w:rPr>
                      <w:rFonts w:ascii="Verdana" w:hAnsi="Verdana"/>
                      <w:color w:val="3D5A8C"/>
                      <w:sz w:val="20"/>
                      <w:szCs w:val="20"/>
                    </w:rPr>
                  </w:pPr>
                  <w:r w:rsidRPr="00510E05">
                    <w:rPr>
                      <w:rFonts w:ascii="Verdana" w:hAnsi="Verdana"/>
                      <w:color w:val="3D5A8C"/>
                      <w:sz w:val="20"/>
                      <w:szCs w:val="20"/>
                    </w:rPr>
                    <w:t>Substantial</w:t>
                  </w:r>
                </w:p>
              </w:tc>
            </w:tr>
          </w:tbl>
          <w:p w14:paraId="28E3512B" w14:textId="3622CDD6" w:rsidR="006A171D" w:rsidRDefault="006A171D" w:rsidP="006A171D">
            <w:pPr>
              <w:jc w:val="both"/>
              <w:rPr>
                <w:rFonts w:ascii="Verdana" w:hAnsi="Verdana"/>
              </w:rPr>
            </w:pPr>
          </w:p>
        </w:tc>
      </w:tr>
    </w:tbl>
    <w:p w14:paraId="456A77A3" w14:textId="17DFB8DB" w:rsidR="00510E05" w:rsidRDefault="00510E05" w:rsidP="00510E05">
      <w:pPr>
        <w:ind w:right="966"/>
        <w:jc w:val="both"/>
        <w:rPr>
          <w:rFonts w:ascii="Verdana" w:hAnsi="Verdana" w:cs="Segoe UI"/>
          <w:b/>
          <w:color w:val="3D5A8C"/>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3"/>
        <w:gridCol w:w="4832"/>
        <w:gridCol w:w="1244"/>
        <w:gridCol w:w="1370"/>
        <w:gridCol w:w="1961"/>
      </w:tblGrid>
      <w:tr w:rsidR="004942E9" w:rsidRPr="001E7EE4" w14:paraId="68C8E276" w14:textId="77777777" w:rsidTr="009838AD">
        <w:trPr>
          <w:trHeight w:val="352"/>
        </w:trPr>
        <w:tc>
          <w:tcPr>
            <w:tcW w:w="5915" w:type="dxa"/>
            <w:gridSpan w:val="2"/>
            <w:tcBorders>
              <w:bottom w:val="single" w:sz="4" w:space="0" w:color="auto"/>
            </w:tcBorders>
            <w:vAlign w:val="center"/>
          </w:tcPr>
          <w:p w14:paraId="207C8C9F" w14:textId="77777777" w:rsidR="004942E9" w:rsidRPr="001E7EE4" w:rsidRDefault="004942E9" w:rsidP="00A96988">
            <w:pPr>
              <w:spacing w:before="60" w:after="60"/>
              <w:rPr>
                <w:rFonts w:ascii="Verdana" w:hAnsi="Verdana"/>
                <w:sz w:val="20"/>
                <w:szCs w:val="20"/>
              </w:rPr>
            </w:pPr>
            <w:r w:rsidRPr="0015466D">
              <w:rPr>
                <w:rFonts w:ascii="Verdana" w:hAnsi="Verdana"/>
                <w:color w:val="3D5A8C"/>
                <w:sz w:val="28"/>
                <w:szCs w:val="28"/>
              </w:rPr>
              <w:t xml:space="preserve">Matters </w:t>
            </w:r>
            <w:r>
              <w:rPr>
                <w:rFonts w:ascii="Verdana" w:hAnsi="Verdana"/>
                <w:color w:val="3D5A8C"/>
                <w:sz w:val="28"/>
                <w:szCs w:val="28"/>
              </w:rPr>
              <w:t>A</w:t>
            </w:r>
            <w:r w:rsidRPr="0015466D">
              <w:rPr>
                <w:rFonts w:ascii="Verdana" w:hAnsi="Verdana"/>
                <w:color w:val="3D5A8C"/>
                <w:sz w:val="28"/>
                <w:szCs w:val="28"/>
              </w:rPr>
              <w:t>rising</w:t>
            </w:r>
          </w:p>
        </w:tc>
        <w:tc>
          <w:tcPr>
            <w:tcW w:w="1244" w:type="dxa"/>
            <w:tcBorders>
              <w:bottom w:val="single" w:sz="4" w:space="0" w:color="auto"/>
            </w:tcBorders>
            <w:vAlign w:val="center"/>
          </w:tcPr>
          <w:p w14:paraId="5819BE7B" w14:textId="56383F70" w:rsidR="004942E9" w:rsidRDefault="004942E9" w:rsidP="004942E9">
            <w:pPr>
              <w:spacing w:before="60" w:after="60"/>
              <w:jc w:val="center"/>
              <w:rPr>
                <w:rFonts w:ascii="Verdana" w:hAnsi="Verdana"/>
                <w:color w:val="3D5A8C"/>
                <w:sz w:val="20"/>
                <w:szCs w:val="20"/>
              </w:rPr>
            </w:pPr>
            <w:r>
              <w:rPr>
                <w:rFonts w:ascii="Verdana" w:hAnsi="Verdana"/>
                <w:color w:val="3D5A8C"/>
                <w:sz w:val="20"/>
                <w:szCs w:val="20"/>
              </w:rPr>
              <w:t>Assurance Objective</w:t>
            </w:r>
          </w:p>
        </w:tc>
        <w:tc>
          <w:tcPr>
            <w:tcW w:w="1370" w:type="dxa"/>
            <w:tcBorders>
              <w:bottom w:val="single" w:sz="4" w:space="0" w:color="auto"/>
            </w:tcBorders>
          </w:tcPr>
          <w:p w14:paraId="652B7285" w14:textId="575AF945" w:rsidR="004942E9" w:rsidRPr="00965AD8" w:rsidRDefault="004942E9" w:rsidP="00A96988">
            <w:pPr>
              <w:spacing w:before="60" w:after="60"/>
              <w:jc w:val="center"/>
              <w:rPr>
                <w:rFonts w:ascii="Verdana" w:hAnsi="Verdana"/>
                <w:color w:val="3D5A8C"/>
                <w:sz w:val="20"/>
                <w:szCs w:val="20"/>
              </w:rPr>
            </w:pPr>
            <w:r>
              <w:rPr>
                <w:rFonts w:ascii="Verdana" w:hAnsi="Verdana"/>
                <w:color w:val="3D5A8C"/>
                <w:sz w:val="20"/>
                <w:szCs w:val="20"/>
              </w:rPr>
              <w:t>Control Design or Operation</w:t>
            </w:r>
          </w:p>
        </w:tc>
        <w:tc>
          <w:tcPr>
            <w:tcW w:w="1961" w:type="dxa"/>
            <w:tcBorders>
              <w:bottom w:val="single" w:sz="4" w:space="0" w:color="auto"/>
            </w:tcBorders>
            <w:vAlign w:val="center"/>
          </w:tcPr>
          <w:p w14:paraId="4ED55273" w14:textId="77777777" w:rsidR="004942E9" w:rsidRPr="00965AD8" w:rsidRDefault="004942E9" w:rsidP="00A96988">
            <w:pPr>
              <w:spacing w:before="60" w:after="60"/>
              <w:jc w:val="center"/>
              <w:rPr>
                <w:rFonts w:ascii="Verdana" w:hAnsi="Verdana"/>
                <w:color w:val="3D5A8C"/>
                <w:sz w:val="20"/>
                <w:szCs w:val="20"/>
              </w:rPr>
            </w:pPr>
            <w:r>
              <w:rPr>
                <w:rFonts w:ascii="Verdana" w:hAnsi="Verdana"/>
                <w:color w:val="3D5A8C"/>
                <w:sz w:val="20"/>
                <w:szCs w:val="20"/>
              </w:rPr>
              <w:t xml:space="preserve">Recommendation </w:t>
            </w:r>
            <w:r w:rsidRPr="00965AD8">
              <w:rPr>
                <w:rFonts w:ascii="Verdana" w:hAnsi="Verdana"/>
                <w:color w:val="3D5A8C"/>
                <w:sz w:val="20"/>
                <w:szCs w:val="20"/>
              </w:rPr>
              <w:t>Priority</w:t>
            </w:r>
          </w:p>
        </w:tc>
      </w:tr>
      <w:tr w:rsidR="004942E9" w:rsidRPr="001E7EE4" w14:paraId="460F49B0" w14:textId="77777777" w:rsidTr="009838AD">
        <w:trPr>
          <w:trHeight w:val="374"/>
        </w:trPr>
        <w:tc>
          <w:tcPr>
            <w:tcW w:w="1083" w:type="dxa"/>
            <w:tcBorders>
              <w:top w:val="dashed" w:sz="4" w:space="0" w:color="auto"/>
              <w:bottom w:val="dashed" w:sz="4" w:space="0" w:color="auto"/>
            </w:tcBorders>
            <w:vAlign w:val="center"/>
          </w:tcPr>
          <w:p w14:paraId="7A9814BE" w14:textId="188E241F" w:rsidR="004942E9" w:rsidRPr="001E7EE4" w:rsidRDefault="00190EC4" w:rsidP="00A96988">
            <w:pPr>
              <w:spacing w:before="60" w:after="60"/>
              <w:jc w:val="center"/>
              <w:rPr>
                <w:rFonts w:ascii="Verdana" w:hAnsi="Verdana"/>
                <w:sz w:val="20"/>
                <w:szCs w:val="20"/>
              </w:rPr>
            </w:pPr>
            <w:r>
              <w:rPr>
                <w:rFonts w:ascii="Verdana" w:hAnsi="Verdana"/>
                <w:sz w:val="20"/>
                <w:szCs w:val="20"/>
              </w:rPr>
              <w:t>1</w:t>
            </w:r>
          </w:p>
        </w:tc>
        <w:tc>
          <w:tcPr>
            <w:tcW w:w="4832" w:type="dxa"/>
            <w:tcBorders>
              <w:top w:val="dashed" w:sz="4" w:space="0" w:color="auto"/>
              <w:bottom w:val="dashed" w:sz="4" w:space="0" w:color="auto"/>
            </w:tcBorders>
          </w:tcPr>
          <w:p w14:paraId="3760C9D1" w14:textId="43348F61" w:rsidR="004942E9" w:rsidRPr="001E7EE4" w:rsidRDefault="000A615F" w:rsidP="00A96988">
            <w:pPr>
              <w:spacing w:before="60" w:after="60"/>
              <w:jc w:val="both"/>
              <w:rPr>
                <w:rFonts w:ascii="Verdana" w:hAnsi="Verdana"/>
                <w:sz w:val="20"/>
                <w:szCs w:val="20"/>
              </w:rPr>
            </w:pPr>
            <w:r>
              <w:rPr>
                <w:rFonts w:ascii="Verdana" w:hAnsi="Verdana"/>
                <w:sz w:val="20"/>
                <w:szCs w:val="20"/>
              </w:rPr>
              <w:t>Impacts on Services</w:t>
            </w:r>
          </w:p>
        </w:tc>
        <w:tc>
          <w:tcPr>
            <w:tcW w:w="1244" w:type="dxa"/>
            <w:tcBorders>
              <w:top w:val="dashed" w:sz="4" w:space="0" w:color="auto"/>
              <w:bottom w:val="dashed" w:sz="4" w:space="0" w:color="auto"/>
            </w:tcBorders>
          </w:tcPr>
          <w:p w14:paraId="4E1BEA01" w14:textId="29BE15E7" w:rsidR="004942E9" w:rsidRDefault="000A615F" w:rsidP="00A96988">
            <w:pPr>
              <w:spacing w:before="60" w:after="60"/>
              <w:jc w:val="center"/>
              <w:rPr>
                <w:rFonts w:ascii="Verdana" w:hAnsi="Verdana"/>
                <w:sz w:val="20"/>
                <w:szCs w:val="20"/>
              </w:rPr>
            </w:pPr>
            <w:r>
              <w:rPr>
                <w:rFonts w:ascii="Verdana" w:hAnsi="Verdana"/>
                <w:sz w:val="20"/>
                <w:szCs w:val="20"/>
              </w:rPr>
              <w:t>2</w:t>
            </w:r>
          </w:p>
        </w:tc>
        <w:tc>
          <w:tcPr>
            <w:tcW w:w="1370" w:type="dxa"/>
            <w:tcBorders>
              <w:top w:val="dashed" w:sz="4" w:space="0" w:color="auto"/>
              <w:bottom w:val="dashed" w:sz="4" w:space="0" w:color="auto"/>
            </w:tcBorders>
            <w:shd w:val="clear" w:color="auto" w:fill="auto"/>
          </w:tcPr>
          <w:p w14:paraId="172B1618" w14:textId="3DFB595F" w:rsidR="004942E9" w:rsidRPr="00AD381E" w:rsidRDefault="000A615F" w:rsidP="00A96988">
            <w:pPr>
              <w:spacing w:before="60" w:after="60"/>
              <w:jc w:val="center"/>
              <w:rPr>
                <w:rFonts w:ascii="Verdana" w:hAnsi="Verdana"/>
                <w:sz w:val="20"/>
                <w:szCs w:val="20"/>
              </w:rPr>
            </w:pPr>
            <w:r>
              <w:rPr>
                <w:rFonts w:ascii="Verdana" w:hAnsi="Verdana"/>
                <w:sz w:val="20"/>
                <w:szCs w:val="20"/>
              </w:rPr>
              <w:t>Operation</w:t>
            </w:r>
          </w:p>
        </w:tc>
        <w:tc>
          <w:tcPr>
            <w:tcW w:w="1961" w:type="dxa"/>
            <w:tcBorders>
              <w:top w:val="dashed" w:sz="4" w:space="0" w:color="auto"/>
              <w:bottom w:val="dashed" w:sz="4" w:space="0" w:color="auto"/>
            </w:tcBorders>
            <w:shd w:val="clear" w:color="auto" w:fill="FF0000"/>
            <w:vAlign w:val="center"/>
          </w:tcPr>
          <w:p w14:paraId="6AFB4EEA" w14:textId="77777777" w:rsidR="004942E9" w:rsidRPr="001E1733" w:rsidRDefault="004942E9" w:rsidP="00A96988">
            <w:pPr>
              <w:spacing w:before="60" w:after="60"/>
              <w:jc w:val="center"/>
              <w:rPr>
                <w:rFonts w:ascii="Verdana" w:hAnsi="Verdana"/>
                <w:color w:val="FFFFFF" w:themeColor="background1"/>
                <w:sz w:val="20"/>
                <w:szCs w:val="20"/>
              </w:rPr>
            </w:pPr>
            <w:r w:rsidRPr="001E1733">
              <w:rPr>
                <w:rFonts w:ascii="Verdana" w:hAnsi="Verdana"/>
                <w:color w:val="FFFFFF" w:themeColor="background1"/>
                <w:sz w:val="20"/>
                <w:szCs w:val="20"/>
              </w:rPr>
              <w:t>High</w:t>
            </w:r>
          </w:p>
        </w:tc>
      </w:tr>
      <w:tr w:rsidR="004942E9" w:rsidRPr="001E7EE4" w14:paraId="7F5C083A" w14:textId="77777777" w:rsidTr="009838AD">
        <w:trPr>
          <w:trHeight w:val="352"/>
        </w:trPr>
        <w:tc>
          <w:tcPr>
            <w:tcW w:w="1083" w:type="dxa"/>
            <w:tcBorders>
              <w:top w:val="dashed" w:sz="4" w:space="0" w:color="auto"/>
              <w:bottom w:val="dashed" w:sz="4" w:space="0" w:color="auto"/>
            </w:tcBorders>
            <w:vAlign w:val="center"/>
          </w:tcPr>
          <w:p w14:paraId="538AC751" w14:textId="1B439757" w:rsidR="004942E9" w:rsidRPr="001E7EE4" w:rsidRDefault="00190EC4" w:rsidP="00A96988">
            <w:pPr>
              <w:spacing w:before="60" w:after="60"/>
              <w:jc w:val="center"/>
              <w:rPr>
                <w:rFonts w:ascii="Verdana" w:hAnsi="Verdana"/>
                <w:sz w:val="20"/>
                <w:szCs w:val="20"/>
              </w:rPr>
            </w:pPr>
            <w:r>
              <w:rPr>
                <w:rFonts w:ascii="Verdana" w:hAnsi="Verdana"/>
                <w:sz w:val="20"/>
                <w:szCs w:val="20"/>
              </w:rPr>
              <w:t>2</w:t>
            </w:r>
          </w:p>
        </w:tc>
        <w:tc>
          <w:tcPr>
            <w:tcW w:w="4832" w:type="dxa"/>
            <w:tcBorders>
              <w:top w:val="dashed" w:sz="4" w:space="0" w:color="auto"/>
              <w:bottom w:val="dashed" w:sz="4" w:space="0" w:color="auto"/>
            </w:tcBorders>
          </w:tcPr>
          <w:p w14:paraId="0E0D5B3A" w14:textId="38C00A3E" w:rsidR="004942E9" w:rsidRPr="001E7EE4" w:rsidRDefault="00C26A28" w:rsidP="00A96988">
            <w:pPr>
              <w:spacing w:before="60" w:after="60"/>
              <w:jc w:val="both"/>
              <w:rPr>
                <w:rFonts w:ascii="Verdana" w:hAnsi="Verdana"/>
                <w:sz w:val="20"/>
                <w:szCs w:val="20"/>
              </w:rPr>
            </w:pPr>
            <w:r>
              <w:rPr>
                <w:rFonts w:ascii="Verdana" w:hAnsi="Verdana"/>
                <w:sz w:val="20"/>
                <w:szCs w:val="20"/>
              </w:rPr>
              <w:t>Risk Reporting</w:t>
            </w:r>
          </w:p>
        </w:tc>
        <w:tc>
          <w:tcPr>
            <w:tcW w:w="1244" w:type="dxa"/>
            <w:tcBorders>
              <w:top w:val="dashed" w:sz="4" w:space="0" w:color="auto"/>
              <w:bottom w:val="dashed" w:sz="4" w:space="0" w:color="auto"/>
            </w:tcBorders>
          </w:tcPr>
          <w:p w14:paraId="648B3EC4" w14:textId="3A55B55B" w:rsidR="004942E9" w:rsidRDefault="00C26A28" w:rsidP="00A96988">
            <w:pPr>
              <w:spacing w:before="60" w:after="60"/>
              <w:jc w:val="center"/>
              <w:rPr>
                <w:rFonts w:ascii="Verdana" w:hAnsi="Verdana"/>
                <w:sz w:val="20"/>
                <w:szCs w:val="20"/>
              </w:rPr>
            </w:pPr>
            <w:r>
              <w:rPr>
                <w:rFonts w:ascii="Verdana" w:hAnsi="Verdana"/>
                <w:sz w:val="20"/>
                <w:szCs w:val="20"/>
              </w:rPr>
              <w:t>2</w:t>
            </w:r>
          </w:p>
        </w:tc>
        <w:tc>
          <w:tcPr>
            <w:tcW w:w="1370" w:type="dxa"/>
            <w:tcBorders>
              <w:top w:val="dashed" w:sz="4" w:space="0" w:color="auto"/>
              <w:bottom w:val="dashed" w:sz="4" w:space="0" w:color="auto"/>
            </w:tcBorders>
            <w:shd w:val="clear" w:color="auto" w:fill="auto"/>
          </w:tcPr>
          <w:p w14:paraId="317169A8" w14:textId="1FED0FFE" w:rsidR="004942E9" w:rsidRPr="00AD381E" w:rsidRDefault="004942E9" w:rsidP="00A96988">
            <w:pPr>
              <w:spacing w:before="60" w:after="60"/>
              <w:jc w:val="center"/>
              <w:rPr>
                <w:rFonts w:ascii="Verdana" w:hAnsi="Verdana"/>
                <w:sz w:val="20"/>
                <w:szCs w:val="20"/>
              </w:rPr>
            </w:pPr>
            <w:r>
              <w:rPr>
                <w:rFonts w:ascii="Verdana" w:hAnsi="Verdana"/>
                <w:sz w:val="20"/>
                <w:szCs w:val="20"/>
              </w:rPr>
              <w:t>Operation</w:t>
            </w:r>
          </w:p>
        </w:tc>
        <w:tc>
          <w:tcPr>
            <w:tcW w:w="1961" w:type="dxa"/>
            <w:tcBorders>
              <w:top w:val="dashed" w:sz="4" w:space="0" w:color="auto"/>
              <w:bottom w:val="dashed" w:sz="4" w:space="0" w:color="auto"/>
            </w:tcBorders>
            <w:shd w:val="clear" w:color="auto" w:fill="FFC000"/>
            <w:vAlign w:val="center"/>
          </w:tcPr>
          <w:p w14:paraId="66EF249A" w14:textId="77777777" w:rsidR="004942E9" w:rsidRPr="001E1733" w:rsidRDefault="004942E9" w:rsidP="00A96988">
            <w:pPr>
              <w:spacing w:before="60" w:after="60"/>
              <w:jc w:val="center"/>
              <w:rPr>
                <w:rFonts w:ascii="Verdana" w:hAnsi="Verdana"/>
                <w:color w:val="FFFFFF" w:themeColor="background1"/>
                <w:sz w:val="20"/>
                <w:szCs w:val="20"/>
              </w:rPr>
            </w:pPr>
            <w:r w:rsidRPr="001E1733">
              <w:rPr>
                <w:rFonts w:ascii="Verdana" w:hAnsi="Verdana"/>
                <w:color w:val="FFFFFF" w:themeColor="background1"/>
                <w:sz w:val="20"/>
                <w:szCs w:val="20"/>
              </w:rPr>
              <w:t>Medium</w:t>
            </w:r>
          </w:p>
        </w:tc>
      </w:tr>
      <w:tr w:rsidR="004942E9" w:rsidRPr="001E7EE4" w14:paraId="68D1B20A" w14:textId="77777777" w:rsidTr="009838AD">
        <w:trPr>
          <w:trHeight w:val="352"/>
        </w:trPr>
        <w:tc>
          <w:tcPr>
            <w:tcW w:w="1083" w:type="dxa"/>
            <w:tcBorders>
              <w:top w:val="dashed" w:sz="4" w:space="0" w:color="auto"/>
              <w:bottom w:val="dashed" w:sz="4" w:space="0" w:color="auto"/>
            </w:tcBorders>
            <w:vAlign w:val="center"/>
          </w:tcPr>
          <w:p w14:paraId="08B48293" w14:textId="3CA55392" w:rsidR="004942E9" w:rsidRPr="001E7EE4" w:rsidRDefault="00190EC4" w:rsidP="00A96988">
            <w:pPr>
              <w:spacing w:before="60" w:after="60"/>
              <w:jc w:val="center"/>
              <w:rPr>
                <w:rFonts w:ascii="Verdana" w:hAnsi="Verdana"/>
                <w:sz w:val="20"/>
                <w:szCs w:val="20"/>
              </w:rPr>
            </w:pPr>
            <w:r>
              <w:rPr>
                <w:rFonts w:ascii="Verdana" w:hAnsi="Verdana"/>
                <w:sz w:val="20"/>
                <w:szCs w:val="20"/>
              </w:rPr>
              <w:t>3</w:t>
            </w:r>
          </w:p>
        </w:tc>
        <w:tc>
          <w:tcPr>
            <w:tcW w:w="4832" w:type="dxa"/>
            <w:tcBorders>
              <w:top w:val="dashed" w:sz="4" w:space="0" w:color="auto"/>
              <w:bottom w:val="dashed" w:sz="4" w:space="0" w:color="auto"/>
            </w:tcBorders>
          </w:tcPr>
          <w:p w14:paraId="1001EB4A" w14:textId="73A50403" w:rsidR="004942E9" w:rsidRPr="001E7EE4" w:rsidRDefault="00C26A28" w:rsidP="00A96988">
            <w:pPr>
              <w:spacing w:before="60" w:after="60"/>
              <w:jc w:val="both"/>
              <w:rPr>
                <w:rFonts w:ascii="Verdana" w:hAnsi="Verdana"/>
                <w:sz w:val="20"/>
                <w:szCs w:val="20"/>
              </w:rPr>
            </w:pPr>
            <w:r>
              <w:rPr>
                <w:rFonts w:ascii="Verdana" w:hAnsi="Verdana"/>
                <w:sz w:val="20"/>
                <w:szCs w:val="20"/>
              </w:rPr>
              <w:t>Information Governance Resource</w:t>
            </w:r>
          </w:p>
        </w:tc>
        <w:tc>
          <w:tcPr>
            <w:tcW w:w="1244" w:type="dxa"/>
            <w:tcBorders>
              <w:top w:val="dashed" w:sz="4" w:space="0" w:color="auto"/>
              <w:bottom w:val="dashed" w:sz="4" w:space="0" w:color="auto"/>
            </w:tcBorders>
          </w:tcPr>
          <w:p w14:paraId="3F3C8BED" w14:textId="051B2CD1" w:rsidR="004942E9" w:rsidRDefault="00C26A28" w:rsidP="00A96988">
            <w:pPr>
              <w:spacing w:before="60" w:after="60"/>
              <w:jc w:val="center"/>
              <w:rPr>
                <w:rFonts w:ascii="Verdana" w:hAnsi="Verdana"/>
                <w:sz w:val="20"/>
                <w:szCs w:val="20"/>
              </w:rPr>
            </w:pPr>
            <w:r>
              <w:rPr>
                <w:rFonts w:ascii="Verdana" w:hAnsi="Verdana"/>
                <w:sz w:val="20"/>
                <w:szCs w:val="20"/>
              </w:rPr>
              <w:t>2</w:t>
            </w:r>
          </w:p>
        </w:tc>
        <w:tc>
          <w:tcPr>
            <w:tcW w:w="1370" w:type="dxa"/>
            <w:tcBorders>
              <w:top w:val="dashed" w:sz="4" w:space="0" w:color="auto"/>
              <w:bottom w:val="dashed" w:sz="4" w:space="0" w:color="auto"/>
            </w:tcBorders>
            <w:shd w:val="clear" w:color="auto" w:fill="auto"/>
          </w:tcPr>
          <w:p w14:paraId="34AC3DF7" w14:textId="4CF3C795" w:rsidR="004942E9" w:rsidRPr="00AD381E" w:rsidRDefault="004942E9" w:rsidP="00A96988">
            <w:pPr>
              <w:spacing w:before="60" w:after="60"/>
              <w:jc w:val="center"/>
              <w:rPr>
                <w:rFonts w:ascii="Verdana" w:hAnsi="Verdana"/>
                <w:sz w:val="20"/>
                <w:szCs w:val="20"/>
              </w:rPr>
            </w:pPr>
            <w:r>
              <w:rPr>
                <w:rFonts w:ascii="Verdana" w:hAnsi="Verdana"/>
                <w:sz w:val="20"/>
                <w:szCs w:val="20"/>
              </w:rPr>
              <w:t>Operation</w:t>
            </w:r>
          </w:p>
        </w:tc>
        <w:tc>
          <w:tcPr>
            <w:tcW w:w="1961" w:type="dxa"/>
            <w:tcBorders>
              <w:top w:val="dashed" w:sz="4" w:space="0" w:color="auto"/>
              <w:bottom w:val="dashed" w:sz="4" w:space="0" w:color="auto"/>
            </w:tcBorders>
            <w:shd w:val="clear" w:color="auto" w:fill="FFC000"/>
            <w:vAlign w:val="center"/>
          </w:tcPr>
          <w:p w14:paraId="4ED1FC87" w14:textId="77777777" w:rsidR="004942E9" w:rsidRPr="001E1733" w:rsidRDefault="004942E9" w:rsidP="00A96988">
            <w:pPr>
              <w:spacing w:before="60" w:after="60"/>
              <w:jc w:val="center"/>
              <w:rPr>
                <w:rFonts w:ascii="Verdana" w:hAnsi="Verdana"/>
                <w:color w:val="FFFFFF" w:themeColor="background1"/>
                <w:sz w:val="20"/>
                <w:szCs w:val="20"/>
              </w:rPr>
            </w:pPr>
            <w:r w:rsidRPr="001E1733">
              <w:rPr>
                <w:rFonts w:ascii="Verdana" w:hAnsi="Verdana"/>
                <w:color w:val="FFFFFF" w:themeColor="background1"/>
                <w:sz w:val="20"/>
                <w:szCs w:val="20"/>
              </w:rPr>
              <w:t>Medium</w:t>
            </w:r>
          </w:p>
        </w:tc>
      </w:tr>
      <w:tr w:rsidR="00190EC4" w:rsidRPr="001E7EE4" w14:paraId="2F15B058" w14:textId="77777777" w:rsidTr="00190EC4">
        <w:trPr>
          <w:trHeight w:val="352"/>
        </w:trPr>
        <w:tc>
          <w:tcPr>
            <w:tcW w:w="1083" w:type="dxa"/>
            <w:tcBorders>
              <w:top w:val="dashed" w:sz="4" w:space="0" w:color="auto"/>
              <w:bottom w:val="dashed" w:sz="4" w:space="0" w:color="auto"/>
            </w:tcBorders>
            <w:vAlign w:val="center"/>
          </w:tcPr>
          <w:p w14:paraId="55504301" w14:textId="34CE4552" w:rsidR="00190EC4" w:rsidRDefault="00190EC4" w:rsidP="00190EC4">
            <w:pPr>
              <w:spacing w:before="60" w:after="60"/>
              <w:jc w:val="center"/>
              <w:rPr>
                <w:rFonts w:ascii="Verdana" w:hAnsi="Verdana"/>
                <w:sz w:val="20"/>
                <w:szCs w:val="20"/>
              </w:rPr>
            </w:pPr>
            <w:r>
              <w:rPr>
                <w:rFonts w:ascii="Verdana" w:hAnsi="Verdana"/>
                <w:sz w:val="20"/>
                <w:szCs w:val="20"/>
              </w:rPr>
              <w:t>4</w:t>
            </w:r>
          </w:p>
        </w:tc>
        <w:tc>
          <w:tcPr>
            <w:tcW w:w="4832" w:type="dxa"/>
            <w:tcBorders>
              <w:top w:val="dashed" w:sz="4" w:space="0" w:color="auto"/>
              <w:bottom w:val="dashed" w:sz="4" w:space="0" w:color="auto"/>
            </w:tcBorders>
          </w:tcPr>
          <w:p w14:paraId="032764FE" w14:textId="529F838A" w:rsidR="00190EC4" w:rsidRDefault="00190EC4" w:rsidP="00190EC4">
            <w:pPr>
              <w:spacing w:before="60" w:after="60"/>
              <w:jc w:val="both"/>
              <w:rPr>
                <w:rFonts w:ascii="Verdana" w:hAnsi="Verdana"/>
                <w:sz w:val="20"/>
                <w:szCs w:val="20"/>
              </w:rPr>
            </w:pPr>
            <w:r>
              <w:rPr>
                <w:rFonts w:ascii="Verdana" w:hAnsi="Verdana"/>
                <w:sz w:val="20"/>
                <w:szCs w:val="20"/>
              </w:rPr>
              <w:t>Planning and Progress</w:t>
            </w:r>
          </w:p>
        </w:tc>
        <w:tc>
          <w:tcPr>
            <w:tcW w:w="1244" w:type="dxa"/>
            <w:tcBorders>
              <w:top w:val="dashed" w:sz="4" w:space="0" w:color="auto"/>
              <w:bottom w:val="dashed" w:sz="4" w:space="0" w:color="auto"/>
            </w:tcBorders>
          </w:tcPr>
          <w:p w14:paraId="195A1FC5" w14:textId="4C8632AD" w:rsidR="00190EC4" w:rsidRDefault="00190EC4" w:rsidP="00190EC4">
            <w:pPr>
              <w:spacing w:before="60" w:after="60"/>
              <w:jc w:val="center"/>
              <w:rPr>
                <w:rFonts w:ascii="Verdana" w:hAnsi="Verdana"/>
                <w:sz w:val="20"/>
                <w:szCs w:val="20"/>
              </w:rPr>
            </w:pPr>
            <w:r w:rsidRPr="000A615F">
              <w:rPr>
                <w:rFonts w:ascii="Verdana" w:hAnsi="Verdana"/>
                <w:sz w:val="20"/>
                <w:szCs w:val="20"/>
              </w:rPr>
              <w:t>1</w:t>
            </w:r>
          </w:p>
        </w:tc>
        <w:tc>
          <w:tcPr>
            <w:tcW w:w="1370" w:type="dxa"/>
            <w:tcBorders>
              <w:top w:val="dashed" w:sz="4" w:space="0" w:color="auto"/>
              <w:bottom w:val="dashed" w:sz="4" w:space="0" w:color="auto"/>
            </w:tcBorders>
            <w:shd w:val="clear" w:color="auto" w:fill="auto"/>
          </w:tcPr>
          <w:p w14:paraId="31818496" w14:textId="5353061E" w:rsidR="00190EC4" w:rsidRDefault="00190EC4" w:rsidP="00190EC4">
            <w:pPr>
              <w:spacing w:before="60" w:after="60"/>
              <w:jc w:val="center"/>
              <w:rPr>
                <w:rFonts w:ascii="Verdana" w:hAnsi="Verdana"/>
                <w:sz w:val="20"/>
                <w:szCs w:val="20"/>
              </w:rPr>
            </w:pPr>
            <w:r>
              <w:rPr>
                <w:rFonts w:ascii="Verdana" w:hAnsi="Verdana"/>
                <w:sz w:val="20"/>
                <w:szCs w:val="20"/>
              </w:rPr>
              <w:t>Operation</w:t>
            </w:r>
          </w:p>
        </w:tc>
        <w:tc>
          <w:tcPr>
            <w:tcW w:w="1961" w:type="dxa"/>
            <w:tcBorders>
              <w:top w:val="dashed" w:sz="4" w:space="0" w:color="auto"/>
              <w:bottom w:val="dashed" w:sz="4" w:space="0" w:color="auto"/>
            </w:tcBorders>
            <w:shd w:val="clear" w:color="auto" w:fill="FF0000"/>
            <w:vAlign w:val="center"/>
          </w:tcPr>
          <w:p w14:paraId="50C84BED" w14:textId="331E7CA0" w:rsidR="00190EC4" w:rsidRPr="001E1733" w:rsidRDefault="00190EC4" w:rsidP="00190EC4">
            <w:pPr>
              <w:spacing w:before="60" w:after="60"/>
              <w:jc w:val="center"/>
              <w:rPr>
                <w:rFonts w:ascii="Verdana" w:hAnsi="Verdana"/>
                <w:color w:val="FFFFFF" w:themeColor="background1"/>
                <w:sz w:val="20"/>
                <w:szCs w:val="20"/>
              </w:rPr>
            </w:pPr>
            <w:r w:rsidRPr="001E1733">
              <w:rPr>
                <w:rFonts w:ascii="Verdana" w:hAnsi="Verdana"/>
                <w:color w:val="FFFFFF" w:themeColor="background1"/>
                <w:sz w:val="20"/>
                <w:szCs w:val="20"/>
              </w:rPr>
              <w:t>High</w:t>
            </w:r>
          </w:p>
        </w:tc>
      </w:tr>
    </w:tbl>
    <w:p w14:paraId="55EF6EE3" w14:textId="77777777" w:rsidR="00510E05" w:rsidRPr="00915B95" w:rsidRDefault="00510E05" w:rsidP="00510E05">
      <w:pPr>
        <w:rPr>
          <w:rFonts w:ascii="Verdana" w:hAnsi="Verdana"/>
          <w:sz w:val="20"/>
          <w:szCs w:val="20"/>
        </w:rPr>
        <w:sectPr w:rsidR="00510E05" w:rsidRPr="00915B95" w:rsidSect="00A96988">
          <w:pgSz w:w="11906" w:h="16838"/>
          <w:pgMar w:top="820" w:right="707" w:bottom="720" w:left="709" w:header="567" w:footer="570" w:gutter="0"/>
          <w:cols w:space="284"/>
          <w:docGrid w:linePitch="360"/>
        </w:sectPr>
      </w:pPr>
    </w:p>
    <w:p w14:paraId="5CEA5175" w14:textId="5D7B8F49" w:rsidR="004F410E" w:rsidRPr="00980217" w:rsidRDefault="00510E05" w:rsidP="00980217">
      <w:pPr>
        <w:pStyle w:val="Heading1"/>
        <w:numPr>
          <w:ilvl w:val="0"/>
          <w:numId w:val="2"/>
        </w:numPr>
        <w:spacing w:before="0" w:after="120"/>
        <w:ind w:left="567" w:hanging="567"/>
        <w:rPr>
          <w:rFonts w:ascii="Verdana" w:hAnsi="Verdana"/>
          <w:color w:val="3D5A8C"/>
          <w:sz w:val="36"/>
          <w:szCs w:val="36"/>
        </w:rPr>
      </w:pPr>
      <w:bookmarkStart w:id="2" w:name="_Toc76567137"/>
      <w:r>
        <w:rPr>
          <w:rFonts w:ascii="Verdana" w:hAnsi="Verdana"/>
          <w:color w:val="3D5A8C"/>
          <w:sz w:val="36"/>
          <w:szCs w:val="36"/>
        </w:rPr>
        <w:lastRenderedPageBreak/>
        <w:t>Introduction</w:t>
      </w:r>
      <w:bookmarkEnd w:id="2"/>
    </w:p>
    <w:p w14:paraId="52405C78" w14:textId="6B6A32B4" w:rsidR="0030408D" w:rsidRPr="0030408D" w:rsidRDefault="0030408D" w:rsidP="0030408D">
      <w:pPr>
        <w:pStyle w:val="ListParagraph"/>
        <w:numPr>
          <w:ilvl w:val="0"/>
          <w:numId w:val="3"/>
        </w:numPr>
        <w:spacing w:before="120" w:after="120" w:line="240" w:lineRule="auto"/>
        <w:ind w:left="709" w:hanging="720"/>
        <w:contextualSpacing w:val="0"/>
        <w:jc w:val="both"/>
        <w:rPr>
          <w:rFonts w:ascii="Verdana" w:hAnsi="Verdana"/>
        </w:rPr>
      </w:pPr>
      <w:r w:rsidRPr="0030408D">
        <w:rPr>
          <w:rFonts w:ascii="Verdana" w:hAnsi="Verdana"/>
        </w:rPr>
        <w:t>A review of the arrangements in place for the</w:t>
      </w:r>
      <w:r w:rsidR="00790B16">
        <w:rPr>
          <w:rFonts w:ascii="Verdana" w:hAnsi="Verdana"/>
        </w:rPr>
        <w:t xml:space="preserve"> </w:t>
      </w:r>
      <w:r w:rsidRPr="0030408D">
        <w:rPr>
          <w:rFonts w:ascii="Verdana" w:hAnsi="Verdana"/>
        </w:rPr>
        <w:t xml:space="preserve">Informatics related aspects of the organisational transition of the healthcare service provision for </w:t>
      </w:r>
      <w:r w:rsidR="009D62E3">
        <w:rPr>
          <w:rFonts w:ascii="Verdana" w:hAnsi="Verdana"/>
        </w:rPr>
        <w:t xml:space="preserve">the </w:t>
      </w:r>
      <w:r w:rsidRPr="0030408D">
        <w:rPr>
          <w:rFonts w:ascii="Verdana" w:hAnsi="Verdana"/>
        </w:rPr>
        <w:t xml:space="preserve">Bridgend Council area residents </w:t>
      </w:r>
      <w:r w:rsidR="00CC0C76">
        <w:rPr>
          <w:rFonts w:ascii="Verdana" w:hAnsi="Verdana"/>
        </w:rPr>
        <w:t>t</w:t>
      </w:r>
      <w:r w:rsidRPr="0030408D">
        <w:rPr>
          <w:rFonts w:ascii="Verdana" w:hAnsi="Verdana"/>
        </w:rPr>
        <w:t xml:space="preserve">o Cwm Taf Morgannwg University Health Board (the ‘Health Board’ or the ‘organisation’) </w:t>
      </w:r>
      <w:r>
        <w:rPr>
          <w:rFonts w:ascii="Verdana" w:hAnsi="Verdana"/>
        </w:rPr>
        <w:t>has been</w:t>
      </w:r>
      <w:r w:rsidRPr="0030408D">
        <w:rPr>
          <w:rFonts w:ascii="Verdana" w:hAnsi="Verdana"/>
        </w:rPr>
        <w:t xml:space="preserve"> completed in line with the 2021/22 Internal Audit Plan. </w:t>
      </w:r>
      <w:r w:rsidR="0011650D">
        <w:rPr>
          <w:rFonts w:ascii="Verdana" w:hAnsi="Verdana"/>
        </w:rPr>
        <w:t xml:space="preserve">The </w:t>
      </w:r>
      <w:r w:rsidR="004553C0">
        <w:rPr>
          <w:rFonts w:ascii="Verdana" w:hAnsi="Verdana"/>
        </w:rPr>
        <w:t>Informatics related services transfer includes information governance support, information and ICT services</w:t>
      </w:r>
      <w:r w:rsidR="00791702">
        <w:rPr>
          <w:rFonts w:ascii="Verdana" w:hAnsi="Verdana"/>
        </w:rPr>
        <w:t>,</w:t>
      </w:r>
      <w:r w:rsidR="004553C0">
        <w:rPr>
          <w:rFonts w:ascii="Verdana" w:hAnsi="Verdana"/>
        </w:rPr>
        <w:t xml:space="preserve"> such as clinical systems</w:t>
      </w:r>
      <w:r w:rsidR="00791702">
        <w:rPr>
          <w:rFonts w:ascii="Verdana" w:hAnsi="Verdana"/>
        </w:rPr>
        <w:t>,</w:t>
      </w:r>
      <w:r w:rsidR="004553C0">
        <w:rPr>
          <w:rFonts w:ascii="Verdana" w:hAnsi="Verdana"/>
        </w:rPr>
        <w:t xml:space="preserve"> and network responsibility.</w:t>
      </w:r>
    </w:p>
    <w:p w14:paraId="0A284DA6" w14:textId="1CFD7F4C" w:rsidR="0030408D" w:rsidRPr="0030408D" w:rsidRDefault="0030408D" w:rsidP="006E61B6">
      <w:pPr>
        <w:pStyle w:val="ListParagraph"/>
        <w:numPr>
          <w:ilvl w:val="0"/>
          <w:numId w:val="3"/>
        </w:numPr>
        <w:spacing w:before="120" w:after="120" w:line="240" w:lineRule="auto"/>
        <w:ind w:left="709" w:hanging="720"/>
        <w:contextualSpacing w:val="0"/>
        <w:jc w:val="both"/>
        <w:rPr>
          <w:rFonts w:ascii="Verdana" w:hAnsi="Verdana"/>
        </w:rPr>
      </w:pPr>
      <w:r w:rsidRPr="0030408D">
        <w:rPr>
          <w:rFonts w:ascii="Verdana" w:hAnsi="Verdana"/>
        </w:rPr>
        <w:t xml:space="preserve">As of 1 April 2019, the responsibility for providing healthcare services for people in the Bridgend County Borough Council area transferred from </w:t>
      </w:r>
      <w:r w:rsidR="003F3E3B">
        <w:rPr>
          <w:rFonts w:ascii="Verdana" w:hAnsi="Verdana"/>
        </w:rPr>
        <w:t xml:space="preserve">the former </w:t>
      </w:r>
      <w:r w:rsidRPr="0030408D">
        <w:rPr>
          <w:rFonts w:ascii="Verdana" w:hAnsi="Verdana"/>
        </w:rPr>
        <w:t xml:space="preserve">Abertawe Bro Morgannwg University Health Board </w:t>
      </w:r>
      <w:r w:rsidR="002E1F92">
        <w:rPr>
          <w:rFonts w:ascii="Verdana" w:hAnsi="Verdana"/>
        </w:rPr>
        <w:t xml:space="preserve">(ABM) </w:t>
      </w:r>
      <w:r w:rsidRPr="0030408D">
        <w:rPr>
          <w:rFonts w:ascii="Verdana" w:hAnsi="Verdana"/>
        </w:rPr>
        <w:t>to the newly formed Cwm Taf Morgannwg University Health Board. This transfer also included the necessary support services provided to those clinical services.</w:t>
      </w:r>
      <w:r w:rsidR="00303952">
        <w:rPr>
          <w:rFonts w:ascii="Verdana" w:hAnsi="Verdana"/>
        </w:rPr>
        <w:t xml:space="preserve"> As the transfer of </w:t>
      </w:r>
      <w:r w:rsidR="00752975">
        <w:rPr>
          <w:rFonts w:ascii="Verdana" w:hAnsi="Verdana"/>
        </w:rPr>
        <w:t xml:space="preserve">informatics related services is complex, these services continue to be provided by </w:t>
      </w:r>
      <w:r w:rsidR="00A95A2B">
        <w:rPr>
          <w:rFonts w:ascii="Verdana" w:hAnsi="Verdana"/>
        </w:rPr>
        <w:t xml:space="preserve">Swansea Bay University Health Board </w:t>
      </w:r>
      <w:r w:rsidR="002E1F92">
        <w:rPr>
          <w:rFonts w:ascii="Verdana" w:hAnsi="Verdana"/>
        </w:rPr>
        <w:t xml:space="preserve">(the successor body to ABM) </w:t>
      </w:r>
      <w:r w:rsidR="00A95A2B">
        <w:rPr>
          <w:rFonts w:ascii="Verdana" w:hAnsi="Verdana"/>
        </w:rPr>
        <w:t>under a S</w:t>
      </w:r>
      <w:r w:rsidR="00791702">
        <w:rPr>
          <w:rFonts w:ascii="Verdana" w:hAnsi="Verdana"/>
        </w:rPr>
        <w:t xml:space="preserve">ervice </w:t>
      </w:r>
      <w:r w:rsidR="00A95A2B">
        <w:rPr>
          <w:rFonts w:ascii="Verdana" w:hAnsi="Verdana"/>
        </w:rPr>
        <w:t>L</w:t>
      </w:r>
      <w:r w:rsidR="00791702">
        <w:rPr>
          <w:rFonts w:ascii="Verdana" w:hAnsi="Verdana"/>
        </w:rPr>
        <w:t xml:space="preserve">evel </w:t>
      </w:r>
      <w:r w:rsidR="00A95A2B">
        <w:rPr>
          <w:rFonts w:ascii="Verdana" w:hAnsi="Verdana"/>
        </w:rPr>
        <w:t>A</w:t>
      </w:r>
      <w:r w:rsidR="00791702">
        <w:rPr>
          <w:rFonts w:ascii="Verdana" w:hAnsi="Verdana"/>
        </w:rPr>
        <w:t>greement (SLA)</w:t>
      </w:r>
      <w:r w:rsidR="00A95A2B">
        <w:rPr>
          <w:rFonts w:ascii="Verdana" w:hAnsi="Verdana"/>
        </w:rPr>
        <w:t xml:space="preserve"> in the interim.</w:t>
      </w:r>
    </w:p>
    <w:p w14:paraId="7D38E25D" w14:textId="71B48382" w:rsidR="00823C31" w:rsidRPr="00823C31" w:rsidRDefault="00987FD1" w:rsidP="006E61B6">
      <w:pPr>
        <w:pStyle w:val="ListParagraph"/>
        <w:numPr>
          <w:ilvl w:val="0"/>
          <w:numId w:val="3"/>
        </w:numPr>
        <w:spacing w:before="120" w:after="120" w:line="240" w:lineRule="auto"/>
        <w:contextualSpacing w:val="0"/>
        <w:jc w:val="both"/>
        <w:rPr>
          <w:rFonts w:ascii="Verdana" w:hAnsi="Verdana"/>
        </w:rPr>
      </w:pPr>
      <w:r>
        <w:rPr>
          <w:rFonts w:ascii="Verdana" w:hAnsi="Verdana"/>
        </w:rPr>
        <w:tab/>
      </w:r>
      <w:r w:rsidR="00823C31" w:rsidRPr="00823C31">
        <w:rPr>
          <w:rFonts w:ascii="Verdana" w:hAnsi="Verdana"/>
        </w:rPr>
        <w:t>The risk considered in th</w:t>
      </w:r>
      <w:r w:rsidR="00791702">
        <w:rPr>
          <w:rFonts w:ascii="Verdana" w:hAnsi="Verdana"/>
        </w:rPr>
        <w:t>is</w:t>
      </w:r>
      <w:r w:rsidR="00823C31" w:rsidRPr="00823C31">
        <w:rPr>
          <w:rFonts w:ascii="Verdana" w:hAnsi="Verdana"/>
        </w:rPr>
        <w:t xml:space="preserve"> review is as follows:</w:t>
      </w:r>
    </w:p>
    <w:p w14:paraId="0A50F503" w14:textId="64721C23" w:rsidR="00823C31" w:rsidRPr="00823C31" w:rsidRDefault="00823C31" w:rsidP="006E61B6">
      <w:pPr>
        <w:pStyle w:val="ListParagraph"/>
        <w:numPr>
          <w:ilvl w:val="0"/>
          <w:numId w:val="9"/>
        </w:numPr>
        <w:spacing w:before="120" w:after="120" w:line="240" w:lineRule="auto"/>
        <w:contextualSpacing w:val="0"/>
        <w:jc w:val="both"/>
        <w:rPr>
          <w:rFonts w:ascii="Verdana" w:hAnsi="Verdana"/>
        </w:rPr>
      </w:pPr>
      <w:r w:rsidRPr="00823C31">
        <w:rPr>
          <w:rFonts w:ascii="Verdana" w:hAnsi="Verdana"/>
        </w:rPr>
        <w:t xml:space="preserve">The organisational transfer results in a degradation in </w:t>
      </w:r>
      <w:r w:rsidR="00140D24">
        <w:rPr>
          <w:rFonts w:ascii="Verdana" w:hAnsi="Verdana"/>
        </w:rPr>
        <w:t xml:space="preserve">the </w:t>
      </w:r>
      <w:r w:rsidRPr="00823C31">
        <w:rPr>
          <w:rFonts w:ascii="Verdana" w:hAnsi="Verdana"/>
        </w:rPr>
        <w:t>Informatics service, loss of data or inappropriate access to information.</w:t>
      </w:r>
    </w:p>
    <w:p w14:paraId="715C4737" w14:textId="690562EA" w:rsidR="00C61019" w:rsidRPr="00980217" w:rsidRDefault="00C61019" w:rsidP="00980217">
      <w:pPr>
        <w:pStyle w:val="Heading1"/>
        <w:numPr>
          <w:ilvl w:val="0"/>
          <w:numId w:val="2"/>
        </w:numPr>
        <w:spacing w:before="0" w:after="120"/>
        <w:ind w:left="567" w:hanging="567"/>
        <w:rPr>
          <w:rFonts w:ascii="Verdana" w:hAnsi="Verdana"/>
          <w:sz w:val="36"/>
          <w:szCs w:val="36"/>
        </w:rPr>
      </w:pPr>
      <w:bookmarkStart w:id="3" w:name="_Toc76567138"/>
      <w:r w:rsidRPr="00980217">
        <w:rPr>
          <w:rFonts w:ascii="Verdana" w:hAnsi="Verdana"/>
          <w:sz w:val="36"/>
          <w:szCs w:val="36"/>
        </w:rPr>
        <w:t>Detailed Audit Findings</w:t>
      </w:r>
      <w:bookmarkEnd w:id="3"/>
    </w:p>
    <w:p w14:paraId="6DEFB070" w14:textId="374064B5" w:rsidR="002956D1" w:rsidRPr="005327DE" w:rsidRDefault="002956D1" w:rsidP="005914FE">
      <w:pPr>
        <w:spacing w:after="120"/>
        <w:jc w:val="both"/>
        <w:rPr>
          <w:rFonts w:ascii="Verdana" w:hAnsi="Verdana"/>
          <w:b/>
          <w:bCs/>
          <w:color w:val="3D5A8C"/>
          <w:sz w:val="24"/>
          <w:szCs w:val="24"/>
        </w:rPr>
      </w:pPr>
      <w:r w:rsidRPr="005327DE">
        <w:rPr>
          <w:rFonts w:ascii="Verdana" w:hAnsi="Verdana"/>
          <w:b/>
          <w:bCs/>
          <w:color w:val="3D5A8C"/>
          <w:sz w:val="24"/>
          <w:szCs w:val="24"/>
        </w:rPr>
        <w:t xml:space="preserve">Objective </w:t>
      </w:r>
      <w:r w:rsidR="00E24B8A">
        <w:rPr>
          <w:rFonts w:ascii="Verdana" w:hAnsi="Verdana"/>
          <w:b/>
          <w:bCs/>
          <w:color w:val="3D5A8C"/>
          <w:sz w:val="24"/>
          <w:szCs w:val="24"/>
        </w:rPr>
        <w:t>1</w:t>
      </w:r>
      <w:r w:rsidRPr="005327DE">
        <w:rPr>
          <w:rFonts w:ascii="Verdana" w:hAnsi="Verdana"/>
          <w:b/>
          <w:bCs/>
          <w:color w:val="3D5A8C"/>
          <w:sz w:val="24"/>
          <w:szCs w:val="24"/>
        </w:rPr>
        <w:t xml:space="preserve">: </w:t>
      </w:r>
      <w:r w:rsidR="005914FE">
        <w:rPr>
          <w:rFonts w:ascii="Verdana" w:hAnsi="Verdana"/>
          <w:b/>
          <w:bCs/>
          <w:color w:val="3D5A8C"/>
          <w:sz w:val="24"/>
          <w:szCs w:val="24"/>
          <w:lang w:val="en-US"/>
        </w:rPr>
        <w:t>T</w:t>
      </w:r>
      <w:r w:rsidR="005914FE" w:rsidRPr="005914FE">
        <w:rPr>
          <w:rFonts w:ascii="Verdana" w:hAnsi="Verdana"/>
          <w:b/>
          <w:bCs/>
          <w:color w:val="3D5A8C"/>
          <w:sz w:val="24"/>
          <w:szCs w:val="24"/>
          <w:lang w:val="en-US"/>
        </w:rPr>
        <w:t>he risks associated with not moving informatics services and the impact of the current position on service delivery are understood and managed</w:t>
      </w:r>
      <w:r w:rsidR="005914FE">
        <w:rPr>
          <w:rFonts w:ascii="Verdana" w:hAnsi="Verdana"/>
          <w:b/>
          <w:bCs/>
          <w:color w:val="3D5A8C"/>
          <w:sz w:val="24"/>
          <w:szCs w:val="24"/>
        </w:rPr>
        <w:t>.</w:t>
      </w:r>
    </w:p>
    <w:p w14:paraId="5B2CC6E9" w14:textId="20CE2733" w:rsidR="00606E5A" w:rsidRDefault="00606E5A" w:rsidP="00FE6BCB">
      <w:pPr>
        <w:pStyle w:val="ListParagraph"/>
        <w:numPr>
          <w:ilvl w:val="0"/>
          <w:numId w:val="7"/>
        </w:numPr>
        <w:tabs>
          <w:tab w:val="left" w:pos="567"/>
        </w:tabs>
        <w:spacing w:before="120" w:after="120" w:line="240" w:lineRule="auto"/>
        <w:ind w:left="426"/>
        <w:contextualSpacing w:val="0"/>
        <w:rPr>
          <w:rFonts w:ascii="Verdana" w:eastAsiaTheme="minorEastAsia" w:hAnsi="Verdana" w:cs="Arial"/>
          <w:szCs w:val="20"/>
          <w:lang w:eastAsia="en-GB"/>
        </w:rPr>
      </w:pPr>
      <w:r>
        <w:rPr>
          <w:rFonts w:ascii="Verdana" w:eastAsiaTheme="minorEastAsia" w:hAnsi="Verdana" w:cs="Arial"/>
          <w:szCs w:val="20"/>
          <w:lang w:eastAsia="en-GB"/>
        </w:rPr>
        <w:tab/>
      </w:r>
      <w:r w:rsidRPr="00606E5A">
        <w:rPr>
          <w:rFonts w:ascii="Verdana" w:eastAsiaTheme="minorEastAsia" w:hAnsi="Verdana" w:cs="Arial"/>
          <w:szCs w:val="20"/>
          <w:lang w:eastAsia="en-GB"/>
        </w:rPr>
        <w:t>We note the following areas of good practice:</w:t>
      </w:r>
    </w:p>
    <w:p w14:paraId="362FD6B3" w14:textId="374F14A5" w:rsidR="00A96135" w:rsidRPr="00AB5A31" w:rsidRDefault="00A96135" w:rsidP="00FE6BCB">
      <w:pPr>
        <w:pStyle w:val="ListParagraph"/>
        <w:numPr>
          <w:ilvl w:val="0"/>
          <w:numId w:val="9"/>
        </w:numPr>
        <w:autoSpaceDE w:val="0"/>
        <w:autoSpaceDN w:val="0"/>
        <w:adjustRightInd w:val="0"/>
        <w:spacing w:before="120" w:after="120" w:line="240" w:lineRule="auto"/>
        <w:ind w:left="1077" w:hanging="357"/>
        <w:contextualSpacing w:val="0"/>
        <w:jc w:val="both"/>
        <w:rPr>
          <w:rFonts w:ascii="Verdana" w:hAnsi="Verdana" w:cs="Times New Roman"/>
        </w:rPr>
      </w:pPr>
      <w:r w:rsidRPr="00AB5A31">
        <w:rPr>
          <w:rFonts w:ascii="Verdana" w:hAnsi="Verdana" w:cs="Times New Roman"/>
        </w:rPr>
        <w:t xml:space="preserve">the business case </w:t>
      </w:r>
      <w:r w:rsidR="00735A79">
        <w:rPr>
          <w:rFonts w:ascii="Verdana" w:hAnsi="Verdana" w:cs="Times New Roman"/>
        </w:rPr>
        <w:t>identifies</w:t>
      </w:r>
      <w:r w:rsidRPr="00AB5A31">
        <w:rPr>
          <w:rFonts w:ascii="Verdana" w:hAnsi="Verdana" w:cs="Times New Roman"/>
        </w:rPr>
        <w:t xml:space="preserve"> the risks and drawbacks of not moving</w:t>
      </w:r>
      <w:r w:rsidR="00CC01FF" w:rsidRPr="00AB5A31">
        <w:rPr>
          <w:rFonts w:ascii="Verdana" w:hAnsi="Verdana" w:cs="Times New Roman"/>
        </w:rPr>
        <w:t xml:space="preserve"> </w:t>
      </w:r>
      <w:r w:rsidR="00FE6BCB">
        <w:rPr>
          <w:rFonts w:ascii="Verdana" w:hAnsi="Verdana" w:cs="Times New Roman"/>
        </w:rPr>
        <w:t xml:space="preserve">the </w:t>
      </w:r>
      <w:r w:rsidR="00CC01FF" w:rsidRPr="00AB5A31">
        <w:rPr>
          <w:rFonts w:ascii="Verdana" w:hAnsi="Verdana" w:cs="Times New Roman"/>
        </w:rPr>
        <w:t>Informatics services;</w:t>
      </w:r>
    </w:p>
    <w:p w14:paraId="644C54B0" w14:textId="26BBDCBA" w:rsidR="00A96135" w:rsidRPr="00AB5A31" w:rsidRDefault="00A96135" w:rsidP="00FE6BCB">
      <w:pPr>
        <w:pStyle w:val="ListParagraph"/>
        <w:numPr>
          <w:ilvl w:val="0"/>
          <w:numId w:val="9"/>
        </w:numPr>
        <w:autoSpaceDE w:val="0"/>
        <w:autoSpaceDN w:val="0"/>
        <w:adjustRightInd w:val="0"/>
        <w:spacing w:before="120" w:after="120" w:line="240" w:lineRule="auto"/>
        <w:ind w:left="1077" w:hanging="357"/>
        <w:contextualSpacing w:val="0"/>
        <w:jc w:val="both"/>
        <w:rPr>
          <w:rFonts w:ascii="Verdana" w:hAnsi="Verdana" w:cs="Times New Roman"/>
        </w:rPr>
      </w:pPr>
      <w:r w:rsidRPr="00AB5A31">
        <w:rPr>
          <w:rFonts w:ascii="Verdana" w:hAnsi="Verdana" w:cs="Times New Roman"/>
        </w:rPr>
        <w:t xml:space="preserve">the risks associated with the lack of transfer are scored highly and are included within the </w:t>
      </w:r>
      <w:r w:rsidR="00D27E24">
        <w:rPr>
          <w:rFonts w:ascii="Verdana" w:hAnsi="Verdana" w:cs="Times New Roman"/>
        </w:rPr>
        <w:t>organisational</w:t>
      </w:r>
      <w:r w:rsidRPr="00AB5A31">
        <w:rPr>
          <w:rFonts w:ascii="Verdana" w:hAnsi="Verdana" w:cs="Times New Roman"/>
        </w:rPr>
        <w:t xml:space="preserve"> risk register which is regularly reported to Board</w:t>
      </w:r>
      <w:r w:rsidR="00CC01FF" w:rsidRPr="00AB5A31">
        <w:rPr>
          <w:rFonts w:ascii="Verdana" w:hAnsi="Verdana" w:cs="Times New Roman"/>
        </w:rPr>
        <w:t>;</w:t>
      </w:r>
    </w:p>
    <w:p w14:paraId="5F59BE99" w14:textId="091D2470" w:rsidR="00A96135" w:rsidRPr="00AB5A31" w:rsidRDefault="00A96135" w:rsidP="00FE6BCB">
      <w:pPr>
        <w:pStyle w:val="ListParagraph"/>
        <w:numPr>
          <w:ilvl w:val="0"/>
          <w:numId w:val="9"/>
        </w:numPr>
        <w:autoSpaceDE w:val="0"/>
        <w:autoSpaceDN w:val="0"/>
        <w:adjustRightInd w:val="0"/>
        <w:spacing w:before="120" w:after="120" w:line="240" w:lineRule="auto"/>
        <w:ind w:left="1077" w:hanging="357"/>
        <w:contextualSpacing w:val="0"/>
        <w:jc w:val="both"/>
        <w:rPr>
          <w:rFonts w:ascii="Verdana" w:hAnsi="Verdana" w:cs="Times New Roman"/>
        </w:rPr>
      </w:pPr>
      <w:r w:rsidRPr="00AB5A31">
        <w:rPr>
          <w:rFonts w:ascii="Verdana" w:hAnsi="Verdana" w:cs="Times New Roman"/>
        </w:rPr>
        <w:t>project related risks in relation to undertaking the tra</w:t>
      </w:r>
      <w:r w:rsidR="00CC01FF" w:rsidRPr="00AB5A31">
        <w:rPr>
          <w:rFonts w:ascii="Verdana" w:hAnsi="Verdana" w:cs="Times New Roman"/>
        </w:rPr>
        <w:t>n</w:t>
      </w:r>
      <w:r w:rsidRPr="00AB5A31">
        <w:rPr>
          <w:rFonts w:ascii="Verdana" w:hAnsi="Verdana" w:cs="Times New Roman"/>
        </w:rPr>
        <w:t xml:space="preserve">sfer work are </w:t>
      </w:r>
      <w:r w:rsidR="00AB5A31" w:rsidRPr="00AB5A31">
        <w:rPr>
          <w:rFonts w:ascii="Verdana" w:hAnsi="Verdana" w:cs="Times New Roman"/>
        </w:rPr>
        <w:t>recorded</w:t>
      </w:r>
      <w:r w:rsidRPr="00AB5A31">
        <w:rPr>
          <w:rFonts w:ascii="Verdana" w:hAnsi="Verdana" w:cs="Times New Roman"/>
        </w:rPr>
        <w:t xml:space="preserve"> in a risk register which was included in the business case</w:t>
      </w:r>
      <w:r w:rsidR="00AB5A31" w:rsidRPr="00AB5A31">
        <w:rPr>
          <w:rFonts w:ascii="Verdana" w:hAnsi="Verdana" w:cs="Times New Roman"/>
        </w:rPr>
        <w:t>; and</w:t>
      </w:r>
    </w:p>
    <w:p w14:paraId="1FC298F6" w14:textId="2B2003F9" w:rsidR="00606E5A" w:rsidRPr="00AB5A31" w:rsidRDefault="00A96135" w:rsidP="00FE6BCB">
      <w:pPr>
        <w:pStyle w:val="ListParagraph"/>
        <w:numPr>
          <w:ilvl w:val="0"/>
          <w:numId w:val="9"/>
        </w:numPr>
        <w:autoSpaceDE w:val="0"/>
        <w:autoSpaceDN w:val="0"/>
        <w:adjustRightInd w:val="0"/>
        <w:spacing w:before="120" w:after="120" w:line="240" w:lineRule="auto"/>
        <w:ind w:left="1077" w:hanging="357"/>
        <w:contextualSpacing w:val="0"/>
        <w:jc w:val="both"/>
        <w:rPr>
          <w:rFonts w:ascii="Verdana" w:hAnsi="Verdana" w:cs="Times New Roman"/>
        </w:rPr>
      </w:pPr>
      <w:r w:rsidRPr="00AB5A31">
        <w:rPr>
          <w:rFonts w:ascii="Verdana" w:hAnsi="Verdana" w:cs="Times New Roman"/>
        </w:rPr>
        <w:t>the impacts on services are being noted by services</w:t>
      </w:r>
      <w:r w:rsidR="00FF2671">
        <w:rPr>
          <w:rFonts w:ascii="Verdana" w:hAnsi="Verdana" w:cs="Times New Roman"/>
        </w:rPr>
        <w:t xml:space="preserve">, such as Audiology, Radiology and the Bridgend ILG, </w:t>
      </w:r>
      <w:r w:rsidR="00AB5A31" w:rsidRPr="00AB5A31">
        <w:rPr>
          <w:rFonts w:ascii="Verdana" w:hAnsi="Verdana" w:cs="Times New Roman"/>
        </w:rPr>
        <w:t>and services have put mitigating actions in place to manage the effect of the lack of transfer of Informatics services.</w:t>
      </w:r>
    </w:p>
    <w:p w14:paraId="36944E8E" w14:textId="0B300B1B" w:rsidR="002956D1" w:rsidRPr="00D07E54" w:rsidRDefault="00A96135" w:rsidP="00FE6BCB">
      <w:pPr>
        <w:pStyle w:val="AuditBodyText"/>
        <w:numPr>
          <w:ilvl w:val="0"/>
          <w:numId w:val="7"/>
        </w:numPr>
        <w:spacing w:before="120"/>
        <w:ind w:left="567" w:hanging="567"/>
        <w:rPr>
          <w:sz w:val="22"/>
          <w:szCs w:val="22"/>
        </w:rPr>
      </w:pPr>
      <w:r w:rsidRPr="00A96135">
        <w:rPr>
          <w:sz w:val="22"/>
          <w:szCs w:val="20"/>
          <w:lang w:val="en-US"/>
        </w:rPr>
        <w:t xml:space="preserve">Our audit </w:t>
      </w:r>
      <w:r w:rsidRPr="00D07E54">
        <w:rPr>
          <w:sz w:val="22"/>
          <w:szCs w:val="22"/>
          <w:lang w:val="en-US"/>
        </w:rPr>
        <w:t>identified the following matter</w:t>
      </w:r>
      <w:r w:rsidR="00AB5A31" w:rsidRPr="00D07E54">
        <w:rPr>
          <w:sz w:val="22"/>
          <w:szCs w:val="22"/>
          <w:lang w:val="en-US"/>
        </w:rPr>
        <w:t>s</w:t>
      </w:r>
      <w:r w:rsidRPr="00D07E54">
        <w:rPr>
          <w:sz w:val="22"/>
          <w:szCs w:val="22"/>
          <w:lang w:val="en-US"/>
        </w:rPr>
        <w:t xml:space="preserve"> arising</w:t>
      </w:r>
      <w:r w:rsidR="00AB5A31" w:rsidRPr="00D07E54">
        <w:rPr>
          <w:sz w:val="22"/>
          <w:szCs w:val="22"/>
        </w:rPr>
        <w:t>:</w:t>
      </w:r>
    </w:p>
    <w:p w14:paraId="041A7C7A" w14:textId="6E6658DF" w:rsidR="005E4053" w:rsidRPr="00D07E54" w:rsidRDefault="005E4053" w:rsidP="00FE6BCB">
      <w:pPr>
        <w:pStyle w:val="ListParagraph"/>
        <w:numPr>
          <w:ilvl w:val="0"/>
          <w:numId w:val="10"/>
        </w:numPr>
        <w:autoSpaceDE w:val="0"/>
        <w:autoSpaceDN w:val="0"/>
        <w:adjustRightInd w:val="0"/>
        <w:spacing w:before="120" w:after="120" w:line="240" w:lineRule="auto"/>
        <w:contextualSpacing w:val="0"/>
        <w:jc w:val="both"/>
        <w:rPr>
          <w:rFonts w:ascii="Verdana" w:hAnsi="Verdana" w:cs="Segoe UI"/>
        </w:rPr>
      </w:pPr>
      <w:r w:rsidRPr="00D07E54">
        <w:rPr>
          <w:rFonts w:ascii="Verdana" w:hAnsi="Verdana" w:cs="Segoe UI"/>
        </w:rPr>
        <w:t>Services are managing the impact of the delay in transferring digital support, and these impacts are identified within services and at a high level within the business case and risk register process. However</w:t>
      </w:r>
      <w:r w:rsidR="00BB1817">
        <w:rPr>
          <w:rFonts w:ascii="Verdana" w:hAnsi="Verdana" w:cs="Segoe UI"/>
        </w:rPr>
        <w:t>,</w:t>
      </w:r>
      <w:r w:rsidRPr="00D07E54">
        <w:rPr>
          <w:rFonts w:ascii="Verdana" w:hAnsi="Verdana" w:cs="Segoe UI"/>
        </w:rPr>
        <w:t xml:space="preserve"> there has been no formal </w:t>
      </w:r>
      <w:r w:rsidR="00D63780">
        <w:rPr>
          <w:rFonts w:ascii="Verdana" w:hAnsi="Verdana" w:cs="Segoe UI"/>
        </w:rPr>
        <w:t xml:space="preserve">detailed </w:t>
      </w:r>
      <w:r w:rsidRPr="00D07E54">
        <w:rPr>
          <w:rFonts w:ascii="Verdana" w:hAnsi="Verdana" w:cs="Segoe UI"/>
        </w:rPr>
        <w:t xml:space="preserve">assessment of the impact on services and no sustained monitoring of the impact. </w:t>
      </w:r>
      <w:r w:rsidR="00340626">
        <w:rPr>
          <w:rFonts w:ascii="Verdana" w:hAnsi="Verdana" w:cs="Segoe UI"/>
        </w:rPr>
        <w:t xml:space="preserve">As such we note there is no formal measuring and reporting on the actual impact on services. </w:t>
      </w:r>
      <w:r w:rsidR="008D6461" w:rsidRPr="00D07E54">
        <w:rPr>
          <w:rFonts w:ascii="Verdana" w:hAnsi="Verdana" w:cs="Segoe UI"/>
        </w:rPr>
        <w:t xml:space="preserve">(Matter Arising </w:t>
      </w:r>
      <w:r w:rsidR="00E24B8A">
        <w:rPr>
          <w:rFonts w:ascii="Verdana" w:hAnsi="Verdana" w:cs="Segoe UI"/>
        </w:rPr>
        <w:t>1</w:t>
      </w:r>
      <w:r w:rsidR="008D6461" w:rsidRPr="00D07E54">
        <w:rPr>
          <w:rFonts w:ascii="Verdana" w:hAnsi="Verdana" w:cs="Segoe UI"/>
        </w:rPr>
        <w:t>)</w:t>
      </w:r>
    </w:p>
    <w:p w14:paraId="0734A0AA" w14:textId="42F094B2" w:rsidR="005E4053" w:rsidRPr="00D07E54" w:rsidRDefault="005E4053" w:rsidP="00FE6BCB">
      <w:pPr>
        <w:pStyle w:val="AuditBodyText"/>
        <w:numPr>
          <w:ilvl w:val="0"/>
          <w:numId w:val="10"/>
        </w:numPr>
        <w:spacing w:before="120"/>
        <w:rPr>
          <w:rFonts w:cs="Segoe UI"/>
          <w:sz w:val="22"/>
          <w:szCs w:val="22"/>
        </w:rPr>
      </w:pPr>
      <w:r w:rsidRPr="00D07E54">
        <w:rPr>
          <w:rFonts w:cs="Segoe UI"/>
          <w:sz w:val="22"/>
          <w:szCs w:val="22"/>
        </w:rPr>
        <w:t xml:space="preserve">The </w:t>
      </w:r>
      <w:r w:rsidR="00D27E24">
        <w:rPr>
          <w:rFonts w:cs="Segoe UI"/>
          <w:sz w:val="22"/>
          <w:szCs w:val="22"/>
        </w:rPr>
        <w:t>organisational</w:t>
      </w:r>
      <w:r w:rsidR="00D27E24" w:rsidRPr="00D07E54">
        <w:rPr>
          <w:rFonts w:cs="Segoe UI"/>
          <w:sz w:val="22"/>
          <w:szCs w:val="22"/>
        </w:rPr>
        <w:t xml:space="preserve"> </w:t>
      </w:r>
      <w:r w:rsidRPr="00D07E54">
        <w:rPr>
          <w:rFonts w:cs="Segoe UI"/>
          <w:sz w:val="22"/>
          <w:szCs w:val="22"/>
        </w:rPr>
        <w:t>risk register includes an entry relating to the lack of transfer of digital services and the potential risk to patients. However</w:t>
      </w:r>
      <w:r w:rsidR="00BF2687">
        <w:rPr>
          <w:rFonts w:cs="Segoe UI"/>
          <w:sz w:val="22"/>
          <w:szCs w:val="22"/>
        </w:rPr>
        <w:t>,</w:t>
      </w:r>
      <w:r w:rsidRPr="00D07E54">
        <w:rPr>
          <w:rFonts w:cs="Segoe UI"/>
          <w:sz w:val="22"/>
          <w:szCs w:val="22"/>
        </w:rPr>
        <w:t xml:space="preserve"> this does not fully articulate the risks as some key items are not mentioned, such as</w:t>
      </w:r>
      <w:r w:rsidR="00F33AEC" w:rsidRPr="00D07E54">
        <w:rPr>
          <w:rFonts w:cs="Segoe UI"/>
          <w:sz w:val="22"/>
          <w:szCs w:val="22"/>
        </w:rPr>
        <w:t xml:space="preserve"> the cost implications and potential reputational damage.</w:t>
      </w:r>
      <w:r w:rsidR="0090268C">
        <w:rPr>
          <w:rFonts w:cs="Segoe UI"/>
          <w:sz w:val="22"/>
          <w:szCs w:val="22"/>
        </w:rPr>
        <w:t xml:space="preserve"> (Matter Arising </w:t>
      </w:r>
      <w:r w:rsidR="00E24B8A">
        <w:rPr>
          <w:rFonts w:cs="Segoe UI"/>
          <w:sz w:val="22"/>
          <w:szCs w:val="22"/>
        </w:rPr>
        <w:t>2</w:t>
      </w:r>
      <w:r w:rsidR="0090268C">
        <w:rPr>
          <w:rFonts w:cs="Segoe UI"/>
          <w:sz w:val="22"/>
          <w:szCs w:val="22"/>
        </w:rPr>
        <w:t>)</w:t>
      </w:r>
    </w:p>
    <w:p w14:paraId="63D1DDA6" w14:textId="2E0040D4" w:rsidR="00D07E54" w:rsidRPr="000A615F" w:rsidRDefault="005E4053" w:rsidP="00FE6BCB">
      <w:pPr>
        <w:pStyle w:val="AuditBodyText"/>
        <w:numPr>
          <w:ilvl w:val="0"/>
          <w:numId w:val="11"/>
        </w:numPr>
        <w:spacing w:before="120"/>
        <w:rPr>
          <w:sz w:val="22"/>
          <w:szCs w:val="22"/>
        </w:rPr>
      </w:pPr>
      <w:r w:rsidRPr="00D07E54">
        <w:rPr>
          <w:rFonts w:cs="Segoe UI"/>
          <w:sz w:val="22"/>
          <w:szCs w:val="22"/>
        </w:rPr>
        <w:t xml:space="preserve">Responsibility for the IG support for </w:t>
      </w:r>
      <w:r w:rsidR="00737AD0">
        <w:rPr>
          <w:rFonts w:cs="Segoe UI"/>
          <w:sz w:val="22"/>
          <w:szCs w:val="22"/>
        </w:rPr>
        <w:t>the Bridgend area</w:t>
      </w:r>
      <w:r w:rsidRPr="00D07E54">
        <w:rPr>
          <w:rFonts w:cs="Segoe UI"/>
          <w:sz w:val="22"/>
          <w:szCs w:val="22"/>
        </w:rPr>
        <w:t xml:space="preserve"> has moved to the </w:t>
      </w:r>
      <w:r w:rsidR="0052058C">
        <w:rPr>
          <w:rFonts w:cs="Segoe UI"/>
          <w:sz w:val="22"/>
          <w:szCs w:val="22"/>
        </w:rPr>
        <w:t xml:space="preserve">Health Board’s </w:t>
      </w:r>
      <w:r w:rsidRPr="00D07E54">
        <w:rPr>
          <w:rFonts w:cs="Segoe UI"/>
          <w:sz w:val="22"/>
          <w:szCs w:val="22"/>
        </w:rPr>
        <w:t>IG team</w:t>
      </w:r>
      <w:r w:rsidR="0052058C">
        <w:rPr>
          <w:rFonts w:cs="Segoe UI"/>
          <w:sz w:val="22"/>
          <w:szCs w:val="22"/>
        </w:rPr>
        <w:t>. H</w:t>
      </w:r>
      <w:r w:rsidRPr="00D07E54">
        <w:rPr>
          <w:rFonts w:cs="Segoe UI"/>
          <w:sz w:val="22"/>
          <w:szCs w:val="22"/>
        </w:rPr>
        <w:t>owever</w:t>
      </w:r>
      <w:r w:rsidR="0052058C">
        <w:rPr>
          <w:rFonts w:cs="Segoe UI"/>
          <w:sz w:val="22"/>
          <w:szCs w:val="22"/>
        </w:rPr>
        <w:t>,</w:t>
      </w:r>
      <w:r w:rsidRPr="00D07E54">
        <w:rPr>
          <w:rFonts w:cs="Segoe UI"/>
          <w:sz w:val="22"/>
          <w:szCs w:val="22"/>
        </w:rPr>
        <w:t xml:space="preserve"> </w:t>
      </w:r>
      <w:r w:rsidR="00B42262">
        <w:rPr>
          <w:rFonts w:cs="Segoe UI"/>
          <w:sz w:val="22"/>
          <w:szCs w:val="22"/>
        </w:rPr>
        <w:t xml:space="preserve">there has not been an </w:t>
      </w:r>
      <w:r w:rsidRPr="00D07E54">
        <w:rPr>
          <w:rFonts w:cs="Segoe UI"/>
          <w:sz w:val="22"/>
          <w:szCs w:val="22"/>
        </w:rPr>
        <w:t xml:space="preserve">increase in the resource level within the team. </w:t>
      </w:r>
      <w:r w:rsidR="00BC3596">
        <w:rPr>
          <w:rFonts w:cs="Segoe UI"/>
          <w:sz w:val="22"/>
          <w:szCs w:val="22"/>
        </w:rPr>
        <w:lastRenderedPageBreak/>
        <w:t>D</w:t>
      </w:r>
      <w:r w:rsidRPr="00D07E54">
        <w:rPr>
          <w:rFonts w:cs="Segoe UI"/>
          <w:sz w:val="22"/>
          <w:szCs w:val="22"/>
        </w:rPr>
        <w:t>ue to the increased workload</w:t>
      </w:r>
      <w:r w:rsidR="002F545E">
        <w:rPr>
          <w:rFonts w:cs="Segoe UI"/>
          <w:sz w:val="22"/>
          <w:szCs w:val="22"/>
        </w:rPr>
        <w:t>,</w:t>
      </w:r>
      <w:r w:rsidRPr="00D07E54">
        <w:rPr>
          <w:rFonts w:cs="Segoe UI"/>
          <w:sz w:val="22"/>
          <w:szCs w:val="22"/>
        </w:rPr>
        <w:t xml:space="preserve"> there is now limited resilience within the IG team and sustaining the current level of IG support in the future may be </w:t>
      </w:r>
      <w:r w:rsidR="002F545E">
        <w:rPr>
          <w:rFonts w:cs="Segoe UI"/>
          <w:sz w:val="22"/>
          <w:szCs w:val="22"/>
        </w:rPr>
        <w:t>difficult</w:t>
      </w:r>
      <w:r w:rsidRPr="00D07E54">
        <w:rPr>
          <w:rFonts w:cs="Segoe UI"/>
          <w:sz w:val="22"/>
          <w:szCs w:val="22"/>
        </w:rPr>
        <w:t>.</w:t>
      </w:r>
      <w:r w:rsidR="0090268C">
        <w:rPr>
          <w:rFonts w:cs="Segoe UI"/>
          <w:sz w:val="22"/>
          <w:szCs w:val="22"/>
        </w:rPr>
        <w:t xml:space="preserve"> (Matter Arising </w:t>
      </w:r>
      <w:r w:rsidR="00E24B8A">
        <w:rPr>
          <w:rFonts w:cs="Segoe UI"/>
          <w:sz w:val="22"/>
          <w:szCs w:val="22"/>
        </w:rPr>
        <w:t>3</w:t>
      </w:r>
      <w:r w:rsidR="0090268C">
        <w:rPr>
          <w:rFonts w:cs="Segoe UI"/>
          <w:sz w:val="22"/>
          <w:szCs w:val="22"/>
        </w:rPr>
        <w:t>)</w:t>
      </w:r>
    </w:p>
    <w:p w14:paraId="572E8032" w14:textId="16FD55DD" w:rsidR="002956D1" w:rsidRPr="00D07E54" w:rsidRDefault="002956D1" w:rsidP="00AD7B9C">
      <w:pPr>
        <w:pStyle w:val="AuditBodyText"/>
        <w:spacing w:before="120"/>
        <w:ind w:left="567"/>
        <w:rPr>
          <w:rFonts w:eastAsiaTheme="minorHAnsi" w:cstheme="minorBidi"/>
          <w:color w:val="3D5A8C"/>
          <w:szCs w:val="24"/>
          <w:lang w:eastAsia="en-US"/>
        </w:rPr>
      </w:pPr>
      <w:r w:rsidRPr="00D07E54">
        <w:rPr>
          <w:rFonts w:eastAsiaTheme="minorHAnsi" w:cstheme="minorBidi"/>
          <w:color w:val="3D5A8C"/>
          <w:szCs w:val="24"/>
          <w:lang w:eastAsia="en-US"/>
        </w:rPr>
        <w:t>Conclusion:</w:t>
      </w:r>
    </w:p>
    <w:p w14:paraId="782F40FA" w14:textId="63445EB0" w:rsidR="00AD7B9C" w:rsidRDefault="001734DB" w:rsidP="005B7BCD">
      <w:pPr>
        <w:pStyle w:val="AuditBodyText"/>
        <w:numPr>
          <w:ilvl w:val="0"/>
          <w:numId w:val="7"/>
        </w:numPr>
        <w:spacing w:before="120"/>
        <w:ind w:left="567" w:hanging="567"/>
        <w:rPr>
          <w:sz w:val="22"/>
          <w:szCs w:val="20"/>
        </w:rPr>
      </w:pPr>
      <w:r>
        <w:rPr>
          <w:sz w:val="22"/>
          <w:szCs w:val="20"/>
        </w:rPr>
        <w:t>Currently the I</w:t>
      </w:r>
      <w:r w:rsidR="0019262B">
        <w:rPr>
          <w:sz w:val="22"/>
          <w:szCs w:val="20"/>
        </w:rPr>
        <w:t>C</w:t>
      </w:r>
      <w:r>
        <w:rPr>
          <w:sz w:val="22"/>
          <w:szCs w:val="20"/>
        </w:rPr>
        <w:t xml:space="preserve">T services </w:t>
      </w:r>
      <w:r w:rsidR="005F1F28">
        <w:rPr>
          <w:sz w:val="22"/>
          <w:szCs w:val="20"/>
        </w:rPr>
        <w:t xml:space="preserve">for the Bridgend area </w:t>
      </w:r>
      <w:r>
        <w:rPr>
          <w:sz w:val="22"/>
          <w:szCs w:val="20"/>
        </w:rPr>
        <w:t>are provided by S</w:t>
      </w:r>
      <w:r w:rsidR="00285008">
        <w:rPr>
          <w:sz w:val="22"/>
          <w:szCs w:val="20"/>
        </w:rPr>
        <w:t xml:space="preserve">wansea Bay </w:t>
      </w:r>
      <w:r w:rsidR="000252E6">
        <w:rPr>
          <w:sz w:val="22"/>
          <w:szCs w:val="20"/>
        </w:rPr>
        <w:t>University Health Board</w:t>
      </w:r>
      <w:r>
        <w:rPr>
          <w:sz w:val="22"/>
          <w:szCs w:val="20"/>
        </w:rPr>
        <w:t xml:space="preserve"> under an SLA. There are risks to this arrangement</w:t>
      </w:r>
      <w:r w:rsidR="001D5991">
        <w:rPr>
          <w:sz w:val="22"/>
          <w:szCs w:val="20"/>
        </w:rPr>
        <w:t xml:space="preserve">, such as </w:t>
      </w:r>
      <w:r w:rsidR="00AD7B9C">
        <w:rPr>
          <w:sz w:val="22"/>
          <w:szCs w:val="20"/>
        </w:rPr>
        <w:t xml:space="preserve">the </w:t>
      </w:r>
      <w:r w:rsidR="007E03FF">
        <w:rPr>
          <w:sz w:val="22"/>
          <w:szCs w:val="20"/>
        </w:rPr>
        <w:t>risk to patient safety. This</w:t>
      </w:r>
      <w:r w:rsidR="00AD7B9C">
        <w:rPr>
          <w:sz w:val="22"/>
          <w:szCs w:val="20"/>
        </w:rPr>
        <w:t xml:space="preserve"> </w:t>
      </w:r>
      <w:r w:rsidR="007E03FF">
        <w:rPr>
          <w:sz w:val="22"/>
          <w:szCs w:val="20"/>
        </w:rPr>
        <w:t>is recorded on the Health Board</w:t>
      </w:r>
      <w:r w:rsidR="00B45088">
        <w:rPr>
          <w:sz w:val="22"/>
          <w:szCs w:val="20"/>
        </w:rPr>
        <w:t>’s</w:t>
      </w:r>
      <w:r w:rsidR="007E03FF">
        <w:rPr>
          <w:sz w:val="22"/>
          <w:szCs w:val="20"/>
        </w:rPr>
        <w:t xml:space="preserve"> </w:t>
      </w:r>
      <w:r w:rsidR="00026844">
        <w:rPr>
          <w:sz w:val="22"/>
          <w:szCs w:val="20"/>
        </w:rPr>
        <w:t>organisational</w:t>
      </w:r>
      <w:r w:rsidR="007E03FF">
        <w:rPr>
          <w:sz w:val="22"/>
          <w:szCs w:val="20"/>
        </w:rPr>
        <w:t xml:space="preserve"> risk register and reported on a regular basis. </w:t>
      </w:r>
    </w:p>
    <w:p w14:paraId="7B08A45D" w14:textId="2E160334" w:rsidR="002956D1" w:rsidRDefault="007E03FF" w:rsidP="00FE6BCB">
      <w:pPr>
        <w:pStyle w:val="AuditBodyText"/>
        <w:numPr>
          <w:ilvl w:val="0"/>
          <w:numId w:val="7"/>
        </w:numPr>
        <w:spacing w:before="120"/>
        <w:ind w:left="567" w:hanging="567"/>
        <w:rPr>
          <w:sz w:val="22"/>
          <w:szCs w:val="20"/>
        </w:rPr>
      </w:pPr>
      <w:r>
        <w:rPr>
          <w:sz w:val="22"/>
          <w:szCs w:val="20"/>
        </w:rPr>
        <w:t xml:space="preserve">There are additional </w:t>
      </w:r>
      <w:r w:rsidR="00D27E24">
        <w:rPr>
          <w:sz w:val="22"/>
          <w:szCs w:val="20"/>
        </w:rPr>
        <w:t xml:space="preserve">organisational </w:t>
      </w:r>
      <w:r>
        <w:rPr>
          <w:sz w:val="22"/>
          <w:szCs w:val="20"/>
        </w:rPr>
        <w:t xml:space="preserve">risks that are extant that are not </w:t>
      </w:r>
      <w:r w:rsidR="00C41DB1">
        <w:rPr>
          <w:sz w:val="22"/>
          <w:szCs w:val="20"/>
        </w:rPr>
        <w:t>identified</w:t>
      </w:r>
      <w:r w:rsidR="00261878">
        <w:rPr>
          <w:sz w:val="22"/>
          <w:szCs w:val="20"/>
        </w:rPr>
        <w:t xml:space="preserve"> </w:t>
      </w:r>
      <w:r>
        <w:rPr>
          <w:sz w:val="22"/>
          <w:szCs w:val="20"/>
        </w:rPr>
        <w:t>within the risk register however, including the potential reputational issue of not enacting a WG instruction and the risk o</w:t>
      </w:r>
      <w:r w:rsidR="00B45088">
        <w:rPr>
          <w:sz w:val="22"/>
          <w:szCs w:val="20"/>
        </w:rPr>
        <w:t>f</w:t>
      </w:r>
      <w:r>
        <w:rPr>
          <w:sz w:val="22"/>
          <w:szCs w:val="20"/>
        </w:rPr>
        <w:t xml:space="preserve"> not being able to deliver on some items within the IMTP in future. There are also impacts on operational services from the current situation</w:t>
      </w:r>
      <w:r w:rsidR="007E4568">
        <w:rPr>
          <w:sz w:val="22"/>
          <w:szCs w:val="20"/>
        </w:rPr>
        <w:t>,</w:t>
      </w:r>
      <w:r>
        <w:rPr>
          <w:sz w:val="22"/>
          <w:szCs w:val="20"/>
        </w:rPr>
        <w:t xml:space="preserve"> these include increased costs and the lack of ability to develop a single service. These impacts are acknowledged within the services, and are being mitigated as best as possible</w:t>
      </w:r>
      <w:r w:rsidR="00AD0643">
        <w:rPr>
          <w:sz w:val="22"/>
          <w:szCs w:val="20"/>
        </w:rPr>
        <w:t>,</w:t>
      </w:r>
      <w:r>
        <w:rPr>
          <w:sz w:val="22"/>
          <w:szCs w:val="20"/>
        </w:rPr>
        <w:t xml:space="preserve"> but are not being escalated in a succinct manner to the Board.</w:t>
      </w:r>
      <w:r w:rsidR="000A615F">
        <w:rPr>
          <w:sz w:val="22"/>
          <w:szCs w:val="20"/>
        </w:rPr>
        <w:t xml:space="preserve"> (Limited Assurance)</w:t>
      </w:r>
    </w:p>
    <w:p w14:paraId="2B1BADAA" w14:textId="2474E9D3" w:rsidR="00E24B8A" w:rsidRPr="005327DE" w:rsidRDefault="00E24B8A" w:rsidP="00E24B8A">
      <w:pPr>
        <w:spacing w:after="120"/>
        <w:jc w:val="both"/>
        <w:rPr>
          <w:rFonts w:ascii="Verdana" w:hAnsi="Verdana"/>
          <w:b/>
          <w:bCs/>
          <w:color w:val="3D5A8C"/>
          <w:sz w:val="24"/>
          <w:szCs w:val="24"/>
        </w:rPr>
      </w:pPr>
      <w:r w:rsidRPr="005327DE">
        <w:rPr>
          <w:rFonts w:ascii="Verdana" w:hAnsi="Verdana"/>
          <w:b/>
          <w:bCs/>
          <w:color w:val="3D5A8C"/>
          <w:sz w:val="24"/>
          <w:szCs w:val="24"/>
        </w:rPr>
        <w:t xml:space="preserve">Objective </w:t>
      </w:r>
      <w:r>
        <w:rPr>
          <w:rFonts w:ascii="Verdana" w:hAnsi="Verdana"/>
          <w:b/>
          <w:bCs/>
          <w:color w:val="3D5A8C"/>
          <w:sz w:val="24"/>
          <w:szCs w:val="24"/>
        </w:rPr>
        <w:t>2</w:t>
      </w:r>
      <w:r w:rsidRPr="005327DE">
        <w:rPr>
          <w:rFonts w:ascii="Verdana" w:hAnsi="Verdana"/>
          <w:b/>
          <w:bCs/>
          <w:color w:val="3D5A8C"/>
          <w:sz w:val="24"/>
          <w:szCs w:val="24"/>
        </w:rPr>
        <w:t xml:space="preserve">: </w:t>
      </w:r>
      <w:r>
        <w:rPr>
          <w:rFonts w:ascii="Verdana" w:hAnsi="Verdana"/>
          <w:b/>
          <w:bCs/>
          <w:color w:val="3D5A8C"/>
          <w:sz w:val="24"/>
          <w:szCs w:val="24"/>
          <w:lang w:val="en-US"/>
        </w:rPr>
        <w:t>P</w:t>
      </w:r>
      <w:r w:rsidRPr="001B5F40">
        <w:rPr>
          <w:rFonts w:ascii="Verdana" w:hAnsi="Verdana"/>
          <w:b/>
          <w:bCs/>
          <w:color w:val="3D5A8C"/>
          <w:sz w:val="24"/>
          <w:szCs w:val="24"/>
          <w:lang w:val="en-US"/>
        </w:rPr>
        <w:t>lans are in place for the transfer of informatics which are reasonable and are being progressed appropriately</w:t>
      </w:r>
      <w:r>
        <w:rPr>
          <w:rFonts w:ascii="Verdana" w:hAnsi="Verdana"/>
          <w:b/>
          <w:bCs/>
          <w:color w:val="3D5A8C"/>
          <w:sz w:val="24"/>
          <w:szCs w:val="24"/>
        </w:rPr>
        <w:t>.</w:t>
      </w:r>
    </w:p>
    <w:p w14:paraId="5FE216B7" w14:textId="77777777" w:rsidR="00E24B8A" w:rsidRDefault="00E24B8A" w:rsidP="00E24B8A">
      <w:pPr>
        <w:pStyle w:val="AuditBodyText"/>
        <w:numPr>
          <w:ilvl w:val="0"/>
          <w:numId w:val="7"/>
        </w:numPr>
        <w:spacing w:before="120"/>
        <w:ind w:left="567" w:hanging="567"/>
        <w:rPr>
          <w:rFonts w:eastAsia="Arial Unicode MS" w:cs="Segoe UI"/>
          <w:sz w:val="22"/>
          <w:szCs w:val="22"/>
          <w:lang w:val="en-US"/>
        </w:rPr>
      </w:pPr>
      <w:bookmarkStart w:id="4" w:name="_Hlk80352010"/>
      <w:r w:rsidRPr="00647D10">
        <w:rPr>
          <w:sz w:val="22"/>
          <w:szCs w:val="22"/>
        </w:rPr>
        <w:t>We note the following area</w:t>
      </w:r>
      <w:r>
        <w:rPr>
          <w:sz w:val="22"/>
          <w:szCs w:val="22"/>
        </w:rPr>
        <w:t>s</w:t>
      </w:r>
      <w:r w:rsidRPr="00647D10">
        <w:rPr>
          <w:sz w:val="22"/>
          <w:szCs w:val="22"/>
        </w:rPr>
        <w:t xml:space="preserve"> of good practice:</w:t>
      </w:r>
    </w:p>
    <w:bookmarkEnd w:id="4"/>
    <w:p w14:paraId="7F8E6103" w14:textId="77777777" w:rsidR="00E24B8A" w:rsidRPr="004605B2" w:rsidRDefault="00E24B8A" w:rsidP="00E24B8A">
      <w:pPr>
        <w:pStyle w:val="AuditBodyText"/>
        <w:numPr>
          <w:ilvl w:val="0"/>
          <w:numId w:val="9"/>
        </w:numPr>
        <w:spacing w:before="120"/>
        <w:rPr>
          <w:rFonts w:eastAsia="Arial Unicode MS" w:cs="Segoe UI"/>
          <w:sz w:val="22"/>
          <w:szCs w:val="22"/>
          <w:lang w:val="en-US"/>
        </w:rPr>
      </w:pPr>
      <w:r>
        <w:rPr>
          <w:rFonts w:eastAsia="Arial Unicode MS" w:cs="Segoe UI"/>
          <w:sz w:val="22"/>
          <w:szCs w:val="22"/>
          <w:lang w:val="en-US"/>
        </w:rPr>
        <w:t>T</w:t>
      </w:r>
      <w:r w:rsidRPr="004605B2">
        <w:rPr>
          <w:rFonts w:eastAsia="Arial Unicode MS" w:cs="Segoe UI"/>
          <w:sz w:val="22"/>
          <w:szCs w:val="22"/>
          <w:lang w:val="en-US"/>
        </w:rPr>
        <w:t>he plans for the transfer of Informatics services were developed and set out within a business case which has been submitted to Welsh Government (WG)</w:t>
      </w:r>
      <w:r>
        <w:rPr>
          <w:rFonts w:eastAsia="Arial Unicode MS" w:cs="Segoe UI"/>
          <w:sz w:val="22"/>
          <w:szCs w:val="22"/>
          <w:lang w:val="en-US"/>
        </w:rPr>
        <w:t>, although we note that they have not formally responded to this</w:t>
      </w:r>
      <w:r w:rsidRPr="004605B2">
        <w:rPr>
          <w:rFonts w:eastAsia="Arial Unicode MS" w:cs="Segoe UI"/>
          <w:sz w:val="22"/>
          <w:szCs w:val="22"/>
          <w:lang w:val="en-US"/>
        </w:rPr>
        <w:t xml:space="preserve">. </w:t>
      </w:r>
      <w:r>
        <w:rPr>
          <w:rFonts w:eastAsia="Arial Unicode MS" w:cs="Segoe UI"/>
          <w:sz w:val="22"/>
          <w:szCs w:val="22"/>
          <w:lang w:val="en-US"/>
        </w:rPr>
        <w:t>T</w:t>
      </w:r>
      <w:r w:rsidRPr="004605B2">
        <w:rPr>
          <w:rFonts w:eastAsia="Arial Unicode MS" w:cs="Segoe UI"/>
          <w:sz w:val="22"/>
          <w:szCs w:val="22"/>
          <w:lang w:val="en-US"/>
        </w:rPr>
        <w:t xml:space="preserve">he business case sets out the arrangements for monitoring the progress of the transfer and notes that it is run using PRINCE2 and the </w:t>
      </w:r>
      <w:r>
        <w:rPr>
          <w:rFonts w:eastAsia="Arial Unicode MS" w:cs="Segoe UI"/>
          <w:sz w:val="22"/>
          <w:szCs w:val="22"/>
          <w:lang w:val="en-US"/>
        </w:rPr>
        <w:t>‘</w:t>
      </w:r>
      <w:r w:rsidRPr="004605B2">
        <w:rPr>
          <w:rFonts w:eastAsia="Arial Unicode MS" w:cs="Segoe UI"/>
          <w:sz w:val="22"/>
          <w:szCs w:val="22"/>
          <w:lang w:val="en-US"/>
        </w:rPr>
        <w:t>Managing Successful Programmes</w:t>
      </w:r>
      <w:r>
        <w:rPr>
          <w:rFonts w:eastAsia="Arial Unicode MS" w:cs="Segoe UI"/>
          <w:sz w:val="22"/>
          <w:szCs w:val="22"/>
          <w:lang w:val="en-US"/>
        </w:rPr>
        <w:t>’</w:t>
      </w:r>
      <w:r w:rsidRPr="004605B2">
        <w:rPr>
          <w:rFonts w:eastAsia="Arial Unicode MS" w:cs="Segoe UI"/>
          <w:sz w:val="22"/>
          <w:szCs w:val="22"/>
          <w:lang w:val="en-US"/>
        </w:rPr>
        <w:t xml:space="preserve"> framework</w:t>
      </w:r>
      <w:r>
        <w:rPr>
          <w:rFonts w:eastAsia="Arial Unicode MS" w:cs="Segoe UI"/>
          <w:sz w:val="22"/>
          <w:szCs w:val="22"/>
          <w:lang w:val="en-US"/>
        </w:rPr>
        <w:t>.</w:t>
      </w:r>
    </w:p>
    <w:p w14:paraId="142CBDEF" w14:textId="77777777" w:rsidR="00E24B8A" w:rsidRPr="00716311" w:rsidRDefault="00E24B8A" w:rsidP="00E24B8A">
      <w:pPr>
        <w:pStyle w:val="AuditBodyText"/>
        <w:numPr>
          <w:ilvl w:val="0"/>
          <w:numId w:val="9"/>
        </w:numPr>
        <w:spacing w:before="120"/>
        <w:rPr>
          <w:rFonts w:eastAsia="Arial Unicode MS" w:cs="Segoe UI"/>
          <w:sz w:val="22"/>
          <w:szCs w:val="22"/>
          <w:lang w:val="en-US"/>
        </w:rPr>
      </w:pPr>
      <w:r>
        <w:rPr>
          <w:rFonts w:eastAsia="Arial Unicode MS" w:cs="Segoe UI"/>
          <w:sz w:val="22"/>
          <w:szCs w:val="22"/>
          <w:lang w:val="en-US"/>
        </w:rPr>
        <w:t>The</w:t>
      </w:r>
      <w:r w:rsidRPr="00716311">
        <w:rPr>
          <w:rFonts w:eastAsia="Arial Unicode MS" w:cs="Segoe UI"/>
          <w:sz w:val="22"/>
          <w:szCs w:val="22"/>
          <w:lang w:val="en-US"/>
        </w:rPr>
        <w:t xml:space="preserve"> </w:t>
      </w:r>
      <w:r>
        <w:rPr>
          <w:rFonts w:eastAsia="Arial Unicode MS" w:cs="Segoe UI"/>
          <w:sz w:val="22"/>
          <w:szCs w:val="22"/>
          <w:lang w:val="en-US"/>
        </w:rPr>
        <w:t xml:space="preserve">work for the transfer is </w:t>
      </w:r>
      <w:r w:rsidRPr="00716311">
        <w:rPr>
          <w:rFonts w:eastAsia="Arial Unicode MS" w:cs="Segoe UI"/>
          <w:sz w:val="22"/>
          <w:szCs w:val="22"/>
          <w:lang w:val="en-US"/>
        </w:rPr>
        <w:t xml:space="preserve">split into </w:t>
      </w:r>
      <w:r>
        <w:rPr>
          <w:rFonts w:eastAsia="Arial Unicode MS" w:cs="Segoe UI"/>
          <w:sz w:val="22"/>
          <w:szCs w:val="22"/>
          <w:lang w:val="en-US"/>
        </w:rPr>
        <w:t>two</w:t>
      </w:r>
      <w:r w:rsidRPr="00716311">
        <w:rPr>
          <w:rFonts w:eastAsia="Arial Unicode MS" w:cs="Segoe UI"/>
          <w:sz w:val="22"/>
          <w:szCs w:val="22"/>
          <w:lang w:val="en-US"/>
        </w:rPr>
        <w:t xml:space="preserve"> </w:t>
      </w:r>
      <w:r>
        <w:rPr>
          <w:rFonts w:eastAsia="Arial Unicode MS" w:cs="Segoe UI"/>
          <w:sz w:val="22"/>
          <w:szCs w:val="22"/>
          <w:lang w:val="en-US"/>
        </w:rPr>
        <w:t>themes</w:t>
      </w:r>
      <w:r w:rsidRPr="00716311">
        <w:rPr>
          <w:rFonts w:eastAsia="Arial Unicode MS" w:cs="Segoe UI"/>
          <w:sz w:val="22"/>
          <w:szCs w:val="22"/>
          <w:lang w:val="en-US"/>
        </w:rPr>
        <w:t xml:space="preserve"> </w:t>
      </w:r>
      <w:r>
        <w:rPr>
          <w:rFonts w:eastAsia="Arial Unicode MS" w:cs="Segoe UI"/>
          <w:sz w:val="22"/>
          <w:szCs w:val="22"/>
          <w:lang w:val="en-US"/>
        </w:rPr>
        <w:t>(</w:t>
      </w:r>
      <w:r w:rsidRPr="00716311">
        <w:rPr>
          <w:rFonts w:eastAsia="Arial Unicode MS" w:cs="Segoe UI"/>
          <w:sz w:val="22"/>
          <w:szCs w:val="22"/>
          <w:lang w:val="en-US"/>
        </w:rPr>
        <w:t xml:space="preserve">operational </w:t>
      </w:r>
      <w:r>
        <w:rPr>
          <w:rFonts w:eastAsia="Arial Unicode MS" w:cs="Segoe UI"/>
          <w:sz w:val="22"/>
          <w:szCs w:val="22"/>
          <w:lang w:val="en-US"/>
        </w:rPr>
        <w:t>IT</w:t>
      </w:r>
      <w:r w:rsidRPr="00716311">
        <w:rPr>
          <w:rFonts w:eastAsia="Arial Unicode MS" w:cs="Segoe UI"/>
          <w:sz w:val="22"/>
          <w:szCs w:val="22"/>
          <w:lang w:val="en-US"/>
        </w:rPr>
        <w:t xml:space="preserve"> and clinical systems</w:t>
      </w:r>
      <w:r>
        <w:rPr>
          <w:rFonts w:eastAsia="Arial Unicode MS" w:cs="Segoe UI"/>
          <w:sz w:val="22"/>
          <w:szCs w:val="22"/>
          <w:lang w:val="en-US"/>
        </w:rPr>
        <w:t>)</w:t>
      </w:r>
      <w:r w:rsidRPr="00716311">
        <w:rPr>
          <w:rFonts w:eastAsia="Arial Unicode MS" w:cs="Segoe UI"/>
          <w:sz w:val="22"/>
          <w:szCs w:val="22"/>
          <w:lang w:val="en-US"/>
        </w:rPr>
        <w:t xml:space="preserve">, both </w:t>
      </w:r>
      <w:r>
        <w:rPr>
          <w:rFonts w:eastAsia="Arial Unicode MS" w:cs="Segoe UI"/>
          <w:sz w:val="22"/>
          <w:szCs w:val="22"/>
          <w:lang w:val="en-US"/>
        </w:rPr>
        <w:t xml:space="preserve">of which are </w:t>
      </w:r>
      <w:r w:rsidRPr="00716311">
        <w:rPr>
          <w:rFonts w:eastAsia="Arial Unicode MS" w:cs="Segoe UI"/>
          <w:sz w:val="22"/>
          <w:szCs w:val="22"/>
          <w:lang w:val="en-US"/>
        </w:rPr>
        <w:t>split into phases</w:t>
      </w:r>
      <w:r>
        <w:rPr>
          <w:rFonts w:eastAsia="Arial Unicode MS" w:cs="Segoe UI"/>
          <w:sz w:val="22"/>
          <w:szCs w:val="22"/>
          <w:lang w:val="en-US"/>
        </w:rPr>
        <w:t>.</w:t>
      </w:r>
    </w:p>
    <w:p w14:paraId="137F2775" w14:textId="77777777" w:rsidR="00E24B8A" w:rsidRPr="00716311" w:rsidRDefault="00E24B8A" w:rsidP="00E24B8A">
      <w:pPr>
        <w:pStyle w:val="AuditBodyText"/>
        <w:numPr>
          <w:ilvl w:val="0"/>
          <w:numId w:val="9"/>
        </w:numPr>
        <w:spacing w:before="120"/>
        <w:rPr>
          <w:rFonts w:eastAsia="Arial Unicode MS" w:cs="Segoe UI"/>
          <w:sz w:val="22"/>
          <w:szCs w:val="22"/>
          <w:lang w:val="en-US"/>
        </w:rPr>
      </w:pPr>
      <w:r>
        <w:rPr>
          <w:rFonts w:eastAsia="Arial Unicode MS" w:cs="Segoe UI"/>
          <w:sz w:val="22"/>
          <w:szCs w:val="22"/>
          <w:lang w:val="en-US"/>
        </w:rPr>
        <w:t>T</w:t>
      </w:r>
      <w:r w:rsidRPr="00716311">
        <w:rPr>
          <w:rFonts w:eastAsia="Arial Unicode MS" w:cs="Segoe UI"/>
          <w:sz w:val="22"/>
          <w:szCs w:val="22"/>
          <w:lang w:val="en-US"/>
        </w:rPr>
        <w:t xml:space="preserve">here is an outline disaggregation plan, </w:t>
      </w:r>
      <w:r>
        <w:rPr>
          <w:rFonts w:eastAsia="Arial Unicode MS" w:cs="Segoe UI"/>
          <w:sz w:val="22"/>
          <w:szCs w:val="22"/>
          <w:lang w:val="en-US"/>
        </w:rPr>
        <w:t>which identifies</w:t>
      </w:r>
      <w:r w:rsidRPr="00716311">
        <w:rPr>
          <w:rFonts w:eastAsia="Arial Unicode MS" w:cs="Segoe UI"/>
          <w:sz w:val="22"/>
          <w:szCs w:val="22"/>
          <w:lang w:val="en-US"/>
        </w:rPr>
        <w:t xml:space="preserve"> the affected systems</w:t>
      </w:r>
      <w:r>
        <w:rPr>
          <w:rFonts w:eastAsia="Arial Unicode MS" w:cs="Segoe UI"/>
          <w:sz w:val="22"/>
          <w:szCs w:val="22"/>
          <w:lang w:val="en-US"/>
        </w:rPr>
        <w:t>.</w:t>
      </w:r>
    </w:p>
    <w:p w14:paraId="10197EBC" w14:textId="77777777" w:rsidR="00E24B8A" w:rsidRPr="00716311" w:rsidRDefault="00E24B8A" w:rsidP="00E24B8A">
      <w:pPr>
        <w:pStyle w:val="AuditBodyText"/>
        <w:numPr>
          <w:ilvl w:val="0"/>
          <w:numId w:val="9"/>
        </w:numPr>
        <w:spacing w:before="120"/>
        <w:rPr>
          <w:rFonts w:eastAsia="Arial Unicode MS" w:cs="Segoe UI"/>
          <w:sz w:val="22"/>
          <w:szCs w:val="22"/>
          <w:lang w:val="en-US"/>
        </w:rPr>
      </w:pPr>
      <w:r>
        <w:rPr>
          <w:rFonts w:eastAsia="Arial Unicode MS" w:cs="Segoe UI"/>
          <w:sz w:val="22"/>
          <w:szCs w:val="22"/>
          <w:lang w:val="en-US"/>
        </w:rPr>
        <w:t>T</w:t>
      </w:r>
      <w:r w:rsidRPr="00716311">
        <w:rPr>
          <w:rFonts w:eastAsia="Arial Unicode MS" w:cs="Segoe UI"/>
          <w:sz w:val="22"/>
          <w:szCs w:val="22"/>
          <w:lang w:val="en-US"/>
        </w:rPr>
        <w:t xml:space="preserve">here are outline plans for the move of services </w:t>
      </w:r>
      <w:r>
        <w:rPr>
          <w:rFonts w:eastAsia="Arial Unicode MS" w:cs="Segoe UI"/>
          <w:sz w:val="22"/>
          <w:szCs w:val="22"/>
          <w:lang w:val="en-US"/>
        </w:rPr>
        <w:t>and</w:t>
      </w:r>
      <w:r w:rsidRPr="00716311">
        <w:rPr>
          <w:rFonts w:eastAsia="Arial Unicode MS" w:cs="Segoe UI"/>
          <w:sz w:val="22"/>
          <w:szCs w:val="22"/>
          <w:lang w:val="en-US"/>
        </w:rPr>
        <w:t xml:space="preserve"> systems </w:t>
      </w:r>
      <w:r>
        <w:rPr>
          <w:rFonts w:eastAsia="Arial Unicode MS" w:cs="Segoe UI"/>
          <w:sz w:val="22"/>
          <w:szCs w:val="22"/>
          <w:lang w:val="en-US"/>
        </w:rPr>
        <w:t xml:space="preserve">to the Health Board which </w:t>
      </w:r>
      <w:r w:rsidRPr="00716311">
        <w:rPr>
          <w:rFonts w:eastAsia="Arial Unicode MS" w:cs="Segoe UI"/>
          <w:sz w:val="22"/>
          <w:szCs w:val="22"/>
          <w:lang w:val="en-US"/>
        </w:rPr>
        <w:t>are as advanced as can be expected given the lack of funding certainty</w:t>
      </w:r>
      <w:r>
        <w:rPr>
          <w:rFonts w:eastAsia="Arial Unicode MS" w:cs="Segoe UI"/>
          <w:sz w:val="22"/>
          <w:szCs w:val="22"/>
          <w:lang w:val="en-US"/>
        </w:rPr>
        <w:t>.</w:t>
      </w:r>
    </w:p>
    <w:p w14:paraId="3D1FB3DC" w14:textId="77777777" w:rsidR="00E24B8A" w:rsidRPr="00107B50" w:rsidRDefault="00E24B8A" w:rsidP="00E24B8A">
      <w:pPr>
        <w:pStyle w:val="AuditBodyText"/>
        <w:numPr>
          <w:ilvl w:val="0"/>
          <w:numId w:val="9"/>
        </w:numPr>
        <w:spacing w:before="120"/>
        <w:rPr>
          <w:rFonts w:eastAsia="Arial Unicode MS" w:cs="Segoe UI"/>
          <w:sz w:val="22"/>
          <w:szCs w:val="22"/>
          <w:lang w:val="en-US"/>
        </w:rPr>
      </w:pPr>
      <w:r w:rsidRPr="00107B50">
        <w:rPr>
          <w:rFonts w:eastAsia="Arial Unicode MS" w:cs="Segoe UI"/>
          <w:sz w:val="22"/>
          <w:szCs w:val="22"/>
          <w:lang w:val="en-US"/>
        </w:rPr>
        <w:t xml:space="preserve">Phase 1 of the move, which included staff transfer and helpdesk support provision, has been completed. </w:t>
      </w:r>
      <w:r>
        <w:rPr>
          <w:rFonts w:eastAsia="Arial Unicode MS" w:cs="Segoe UI"/>
          <w:sz w:val="22"/>
          <w:szCs w:val="22"/>
          <w:lang w:val="en-US"/>
        </w:rPr>
        <w:t>P</w:t>
      </w:r>
      <w:r w:rsidRPr="00107B50">
        <w:rPr>
          <w:rFonts w:eastAsia="Arial Unicode MS" w:cs="Segoe UI"/>
          <w:sz w:val="22"/>
          <w:szCs w:val="22"/>
          <w:lang w:val="en-US"/>
        </w:rPr>
        <w:t>hase 2 is in progress</w:t>
      </w:r>
      <w:r>
        <w:rPr>
          <w:rFonts w:eastAsia="Arial Unicode MS" w:cs="Segoe UI"/>
          <w:sz w:val="22"/>
          <w:szCs w:val="22"/>
          <w:lang w:val="en-US"/>
        </w:rPr>
        <w:t xml:space="preserve"> and </w:t>
      </w:r>
      <w:r w:rsidRPr="00107B50">
        <w:rPr>
          <w:rFonts w:eastAsia="Arial Unicode MS" w:cs="Segoe UI"/>
          <w:sz w:val="22"/>
          <w:szCs w:val="22"/>
          <w:lang w:val="en-US"/>
        </w:rPr>
        <w:t xml:space="preserve">relates to </w:t>
      </w:r>
      <w:r>
        <w:rPr>
          <w:rFonts w:eastAsia="Arial Unicode MS" w:cs="Segoe UI"/>
          <w:sz w:val="22"/>
          <w:szCs w:val="22"/>
          <w:lang w:val="en-US"/>
        </w:rPr>
        <w:t>mobilisation.</w:t>
      </w:r>
    </w:p>
    <w:p w14:paraId="0443D64B" w14:textId="77777777" w:rsidR="00E24B8A" w:rsidRPr="00716311" w:rsidRDefault="00E24B8A" w:rsidP="00E24B8A">
      <w:pPr>
        <w:pStyle w:val="AuditBodyText"/>
        <w:numPr>
          <w:ilvl w:val="0"/>
          <w:numId w:val="9"/>
        </w:numPr>
        <w:spacing w:before="120"/>
        <w:rPr>
          <w:rFonts w:eastAsia="Arial Unicode MS" w:cs="Segoe UI"/>
          <w:sz w:val="22"/>
          <w:szCs w:val="22"/>
          <w:lang w:val="en-US"/>
        </w:rPr>
      </w:pPr>
      <w:r>
        <w:rPr>
          <w:rFonts w:eastAsia="Arial Unicode MS" w:cs="Segoe UI"/>
          <w:sz w:val="22"/>
          <w:szCs w:val="22"/>
          <w:lang w:val="en-US"/>
        </w:rPr>
        <w:t xml:space="preserve">Responsibility for Information Governance (IG) support provision has transferred. </w:t>
      </w:r>
    </w:p>
    <w:p w14:paraId="3980A6C8" w14:textId="77777777" w:rsidR="00E24B8A" w:rsidRPr="00716311" w:rsidRDefault="00E24B8A" w:rsidP="00E24B8A">
      <w:pPr>
        <w:pStyle w:val="AuditBodyText"/>
        <w:numPr>
          <w:ilvl w:val="0"/>
          <w:numId w:val="9"/>
        </w:numPr>
        <w:spacing w:before="120"/>
        <w:rPr>
          <w:rFonts w:eastAsia="Arial Unicode MS" w:cs="Segoe UI"/>
          <w:sz w:val="22"/>
          <w:szCs w:val="22"/>
          <w:lang w:val="en-US"/>
        </w:rPr>
      </w:pPr>
      <w:r>
        <w:rPr>
          <w:rFonts w:eastAsia="Arial Unicode MS" w:cs="Segoe UI"/>
          <w:sz w:val="22"/>
          <w:szCs w:val="22"/>
          <w:lang w:val="en-US"/>
        </w:rPr>
        <w:t>R</w:t>
      </w:r>
      <w:r w:rsidRPr="00716311">
        <w:rPr>
          <w:rFonts w:eastAsia="Arial Unicode MS" w:cs="Segoe UI"/>
          <w:sz w:val="22"/>
          <w:szCs w:val="22"/>
          <w:lang w:val="en-US"/>
        </w:rPr>
        <w:t xml:space="preserve">egular updates </w:t>
      </w:r>
      <w:r>
        <w:rPr>
          <w:rFonts w:eastAsia="Arial Unicode MS" w:cs="Segoe UI"/>
          <w:sz w:val="22"/>
          <w:szCs w:val="22"/>
          <w:lang w:val="en-US"/>
        </w:rPr>
        <w:t xml:space="preserve">on progress are </w:t>
      </w:r>
      <w:r w:rsidRPr="00716311">
        <w:rPr>
          <w:rFonts w:eastAsia="Arial Unicode MS" w:cs="Segoe UI"/>
          <w:sz w:val="22"/>
          <w:szCs w:val="22"/>
          <w:lang w:val="en-US"/>
        </w:rPr>
        <w:t xml:space="preserve">provided to </w:t>
      </w:r>
      <w:r>
        <w:rPr>
          <w:rFonts w:eastAsia="Arial Unicode MS" w:cs="Segoe UI"/>
          <w:sz w:val="22"/>
          <w:szCs w:val="22"/>
          <w:lang w:val="en-US"/>
        </w:rPr>
        <w:t>the Joint Executive Group (</w:t>
      </w:r>
      <w:r w:rsidRPr="00716311">
        <w:rPr>
          <w:rFonts w:eastAsia="Arial Unicode MS" w:cs="Segoe UI"/>
          <w:sz w:val="22"/>
          <w:szCs w:val="22"/>
          <w:lang w:val="en-US"/>
        </w:rPr>
        <w:t>JEG</w:t>
      </w:r>
      <w:r>
        <w:rPr>
          <w:rFonts w:eastAsia="Arial Unicode MS" w:cs="Segoe UI"/>
          <w:sz w:val="22"/>
          <w:szCs w:val="22"/>
          <w:lang w:val="en-US"/>
        </w:rPr>
        <w:t>), which is comprised of executive directors from Cwm Taf Morgannwg University Health Board and Swansea Bay University Health Board (SBU).</w:t>
      </w:r>
    </w:p>
    <w:p w14:paraId="178B0E97" w14:textId="77777777" w:rsidR="00E24B8A" w:rsidRDefault="00E24B8A" w:rsidP="00E24B8A">
      <w:pPr>
        <w:pStyle w:val="AuditBodyText"/>
        <w:numPr>
          <w:ilvl w:val="0"/>
          <w:numId w:val="7"/>
        </w:numPr>
        <w:spacing w:before="120"/>
        <w:ind w:left="567" w:hanging="567"/>
        <w:rPr>
          <w:rFonts w:eastAsia="Arial Unicode MS" w:cs="Segoe UI"/>
          <w:sz w:val="22"/>
          <w:szCs w:val="22"/>
          <w:lang w:val="en-US"/>
        </w:rPr>
      </w:pPr>
      <w:bookmarkStart w:id="5" w:name="_Hlk80352123"/>
      <w:r>
        <w:rPr>
          <w:rFonts w:eastAsia="Arial Unicode MS" w:cs="Segoe UI"/>
          <w:sz w:val="22"/>
          <w:szCs w:val="22"/>
          <w:lang w:val="en-US"/>
        </w:rPr>
        <w:t xml:space="preserve">We </w:t>
      </w:r>
      <w:r w:rsidRPr="008E293B">
        <w:rPr>
          <w:rFonts w:eastAsia="Arial Unicode MS" w:cs="Segoe UI"/>
          <w:sz w:val="22"/>
          <w:szCs w:val="22"/>
          <w:lang w:val="en-US"/>
        </w:rPr>
        <w:t>identified the following matter arising</w:t>
      </w:r>
      <w:bookmarkEnd w:id="5"/>
      <w:r w:rsidRPr="008E293B">
        <w:rPr>
          <w:rFonts w:eastAsia="Arial Unicode MS" w:cs="Segoe UI"/>
          <w:sz w:val="22"/>
          <w:szCs w:val="22"/>
          <w:lang w:val="en-US"/>
        </w:rPr>
        <w:t>:</w:t>
      </w:r>
    </w:p>
    <w:p w14:paraId="4CBB78B8" w14:textId="77777777" w:rsidR="00E24B8A" w:rsidRPr="002A6CB2" w:rsidRDefault="00E24B8A" w:rsidP="00E24B8A">
      <w:pPr>
        <w:pStyle w:val="AuditBodyText"/>
        <w:numPr>
          <w:ilvl w:val="0"/>
          <w:numId w:val="9"/>
        </w:numPr>
        <w:spacing w:before="120"/>
        <w:rPr>
          <w:rFonts w:eastAsia="Arial Unicode MS" w:cs="Segoe UI"/>
          <w:szCs w:val="24"/>
          <w:lang w:val="en-US"/>
        </w:rPr>
      </w:pPr>
      <w:r w:rsidRPr="00E01240">
        <w:rPr>
          <w:rFonts w:cs="Times New Roman"/>
          <w:sz w:val="22"/>
          <w:szCs w:val="28"/>
        </w:rPr>
        <w:t>The move of core IT services has not happened and</w:t>
      </w:r>
      <w:r>
        <w:rPr>
          <w:rFonts w:cs="Times New Roman"/>
          <w:sz w:val="22"/>
          <w:szCs w:val="28"/>
        </w:rPr>
        <w:t>,</w:t>
      </w:r>
      <w:r w:rsidRPr="00E01240">
        <w:rPr>
          <w:rFonts w:cs="Times New Roman"/>
          <w:sz w:val="22"/>
          <w:szCs w:val="28"/>
        </w:rPr>
        <w:t xml:space="preserve"> although there are plans for moving specific items</w:t>
      </w:r>
      <w:r>
        <w:rPr>
          <w:rFonts w:cs="Times New Roman"/>
          <w:sz w:val="22"/>
          <w:szCs w:val="28"/>
        </w:rPr>
        <w:t>,</w:t>
      </w:r>
      <w:r w:rsidRPr="00E01240">
        <w:rPr>
          <w:rFonts w:cs="Times New Roman"/>
          <w:sz w:val="22"/>
          <w:szCs w:val="28"/>
        </w:rPr>
        <w:t xml:space="preserve"> there is no overall plan </w:t>
      </w:r>
      <w:r>
        <w:rPr>
          <w:rFonts w:cs="Times New Roman"/>
          <w:sz w:val="22"/>
          <w:szCs w:val="28"/>
        </w:rPr>
        <w:t>or</w:t>
      </w:r>
      <w:r w:rsidRPr="00E01240">
        <w:rPr>
          <w:rFonts w:cs="Times New Roman"/>
          <w:sz w:val="22"/>
          <w:szCs w:val="28"/>
        </w:rPr>
        <w:t xml:space="preserve"> roadmap that shows how it all fits together the </w:t>
      </w:r>
      <w:r>
        <w:rPr>
          <w:rFonts w:cs="Times New Roman"/>
          <w:sz w:val="22"/>
          <w:szCs w:val="28"/>
        </w:rPr>
        <w:t xml:space="preserve">related </w:t>
      </w:r>
      <w:r w:rsidRPr="00E01240">
        <w:rPr>
          <w:rFonts w:cs="Times New Roman"/>
          <w:sz w:val="22"/>
          <w:szCs w:val="28"/>
        </w:rPr>
        <w:t xml:space="preserve">timescales. </w:t>
      </w:r>
    </w:p>
    <w:p w14:paraId="4F12F7B8" w14:textId="557DBAC8" w:rsidR="00E24B8A" w:rsidRPr="008E293B" w:rsidRDefault="00E24B8A" w:rsidP="00E24B8A">
      <w:pPr>
        <w:pStyle w:val="AuditBodyText"/>
        <w:spacing w:before="120"/>
        <w:ind w:left="1080"/>
        <w:rPr>
          <w:rFonts w:eastAsia="Arial Unicode MS" w:cs="Segoe UI"/>
          <w:szCs w:val="24"/>
          <w:lang w:val="en-US"/>
        </w:rPr>
      </w:pPr>
      <w:r>
        <w:rPr>
          <w:rFonts w:cs="Times New Roman"/>
          <w:sz w:val="22"/>
          <w:szCs w:val="28"/>
        </w:rPr>
        <w:t xml:space="preserve">There appears to be a </w:t>
      </w:r>
      <w:r w:rsidRPr="00E01240">
        <w:rPr>
          <w:rFonts w:cs="Times New Roman"/>
          <w:sz w:val="22"/>
          <w:szCs w:val="28"/>
        </w:rPr>
        <w:t xml:space="preserve">lack of </w:t>
      </w:r>
      <w:r>
        <w:rPr>
          <w:rFonts w:cs="Times New Roman"/>
          <w:sz w:val="22"/>
          <w:szCs w:val="28"/>
        </w:rPr>
        <w:t xml:space="preserve">certainty around </w:t>
      </w:r>
      <w:r w:rsidRPr="00E01240">
        <w:rPr>
          <w:rFonts w:cs="Times New Roman"/>
          <w:sz w:val="22"/>
          <w:szCs w:val="28"/>
        </w:rPr>
        <w:t xml:space="preserve">funding. The business case identified </w:t>
      </w:r>
      <w:r>
        <w:rPr>
          <w:rFonts w:cs="Times New Roman"/>
          <w:sz w:val="22"/>
          <w:szCs w:val="28"/>
        </w:rPr>
        <w:t xml:space="preserve">a capital cost of £8m for </w:t>
      </w:r>
      <w:r w:rsidRPr="00E01240">
        <w:rPr>
          <w:rFonts w:cs="Times New Roman"/>
          <w:sz w:val="22"/>
          <w:szCs w:val="28"/>
        </w:rPr>
        <w:t>transfer</w:t>
      </w:r>
      <w:r>
        <w:rPr>
          <w:rFonts w:cs="Times New Roman"/>
          <w:sz w:val="22"/>
          <w:szCs w:val="28"/>
        </w:rPr>
        <w:t>ring</w:t>
      </w:r>
      <w:r w:rsidRPr="00E01240">
        <w:rPr>
          <w:rFonts w:cs="Times New Roman"/>
          <w:sz w:val="22"/>
          <w:szCs w:val="28"/>
        </w:rPr>
        <w:t xml:space="preserve"> all </w:t>
      </w:r>
      <w:r>
        <w:rPr>
          <w:rFonts w:cs="Times New Roman"/>
          <w:sz w:val="22"/>
          <w:szCs w:val="28"/>
        </w:rPr>
        <w:t xml:space="preserve">of the </w:t>
      </w:r>
      <w:r w:rsidRPr="00E01240">
        <w:rPr>
          <w:rFonts w:cs="Times New Roman"/>
          <w:sz w:val="22"/>
          <w:szCs w:val="28"/>
        </w:rPr>
        <w:t xml:space="preserve">services, </w:t>
      </w:r>
      <w:r>
        <w:rPr>
          <w:rFonts w:cs="Times New Roman"/>
          <w:sz w:val="22"/>
          <w:szCs w:val="28"/>
        </w:rPr>
        <w:t xml:space="preserve">but this has yet to be </w:t>
      </w:r>
      <w:r w:rsidRPr="00E01240">
        <w:rPr>
          <w:rFonts w:cs="Times New Roman"/>
          <w:sz w:val="22"/>
          <w:szCs w:val="28"/>
        </w:rPr>
        <w:t>provided by WG. Without funding to improve core network links</w:t>
      </w:r>
      <w:r>
        <w:rPr>
          <w:rFonts w:cs="Times New Roman"/>
          <w:sz w:val="22"/>
          <w:szCs w:val="28"/>
        </w:rPr>
        <w:t xml:space="preserve"> </w:t>
      </w:r>
      <w:r w:rsidRPr="00E01240">
        <w:rPr>
          <w:rFonts w:cs="Times New Roman"/>
          <w:sz w:val="22"/>
          <w:szCs w:val="28"/>
        </w:rPr>
        <w:t xml:space="preserve">between </w:t>
      </w:r>
      <w:r>
        <w:rPr>
          <w:rFonts w:cs="Times New Roman"/>
          <w:sz w:val="22"/>
          <w:szCs w:val="28"/>
        </w:rPr>
        <w:t>the Princess of Wales Hospital (</w:t>
      </w:r>
      <w:r w:rsidRPr="00E01240">
        <w:rPr>
          <w:rFonts w:cs="Times New Roman"/>
          <w:sz w:val="22"/>
          <w:szCs w:val="28"/>
        </w:rPr>
        <w:t>P</w:t>
      </w:r>
      <w:r>
        <w:rPr>
          <w:rFonts w:cs="Times New Roman"/>
          <w:sz w:val="22"/>
          <w:szCs w:val="28"/>
        </w:rPr>
        <w:t>o</w:t>
      </w:r>
      <w:r w:rsidRPr="00E01240">
        <w:rPr>
          <w:rFonts w:cs="Times New Roman"/>
          <w:sz w:val="22"/>
          <w:szCs w:val="28"/>
        </w:rPr>
        <w:t>W</w:t>
      </w:r>
      <w:r>
        <w:rPr>
          <w:rFonts w:cs="Times New Roman"/>
          <w:sz w:val="22"/>
          <w:szCs w:val="28"/>
        </w:rPr>
        <w:t>)</w:t>
      </w:r>
      <w:r w:rsidRPr="00E01240">
        <w:rPr>
          <w:rFonts w:cs="Times New Roman"/>
          <w:sz w:val="22"/>
          <w:szCs w:val="28"/>
        </w:rPr>
        <w:t xml:space="preserve"> and </w:t>
      </w:r>
      <w:r>
        <w:rPr>
          <w:rFonts w:cs="Times New Roman"/>
          <w:sz w:val="22"/>
          <w:szCs w:val="28"/>
        </w:rPr>
        <w:t>the Health Board</w:t>
      </w:r>
      <w:r w:rsidRPr="00E01240">
        <w:rPr>
          <w:rFonts w:cs="Times New Roman"/>
          <w:sz w:val="22"/>
          <w:szCs w:val="28"/>
        </w:rPr>
        <w:t xml:space="preserve">, the ability to move other </w:t>
      </w:r>
      <w:r>
        <w:rPr>
          <w:rFonts w:cs="Times New Roman"/>
          <w:sz w:val="22"/>
          <w:szCs w:val="28"/>
        </w:rPr>
        <w:t>IT</w:t>
      </w:r>
      <w:r w:rsidRPr="00E01240">
        <w:rPr>
          <w:rFonts w:cs="Times New Roman"/>
          <w:sz w:val="22"/>
          <w:szCs w:val="28"/>
        </w:rPr>
        <w:t xml:space="preserve"> aspects is limited</w:t>
      </w:r>
      <w:r>
        <w:rPr>
          <w:rFonts w:cs="Times New Roman"/>
          <w:sz w:val="22"/>
          <w:szCs w:val="28"/>
        </w:rPr>
        <w:t>,</w:t>
      </w:r>
      <w:r w:rsidRPr="00E01240">
        <w:rPr>
          <w:rFonts w:cs="Times New Roman"/>
          <w:sz w:val="22"/>
          <w:szCs w:val="28"/>
        </w:rPr>
        <w:t xml:space="preserve"> and without certainty over funding planning cannot effectively occur</w:t>
      </w:r>
      <w:r w:rsidRPr="008E293B">
        <w:rPr>
          <w:rFonts w:cs="Times New Roman"/>
          <w:sz w:val="22"/>
          <w:szCs w:val="28"/>
        </w:rPr>
        <w:t xml:space="preserve">. (Matter Arising </w:t>
      </w:r>
      <w:r>
        <w:rPr>
          <w:rFonts w:cs="Times New Roman"/>
          <w:sz w:val="22"/>
          <w:szCs w:val="28"/>
        </w:rPr>
        <w:t>4</w:t>
      </w:r>
      <w:r w:rsidRPr="008E293B">
        <w:rPr>
          <w:rFonts w:cs="Times New Roman"/>
          <w:sz w:val="22"/>
          <w:szCs w:val="28"/>
        </w:rPr>
        <w:t>)</w:t>
      </w:r>
    </w:p>
    <w:p w14:paraId="25B6359F" w14:textId="77777777" w:rsidR="00E24B8A" w:rsidRPr="002956D1" w:rsidRDefault="00E24B8A" w:rsidP="00E24B8A">
      <w:pPr>
        <w:pStyle w:val="AuditBodyText"/>
        <w:spacing w:before="120"/>
        <w:rPr>
          <w:rFonts w:eastAsiaTheme="minorHAnsi" w:cstheme="minorBidi"/>
          <w:color w:val="3D5A8C"/>
          <w:szCs w:val="24"/>
          <w:lang w:eastAsia="en-US"/>
        </w:rPr>
      </w:pPr>
      <w:r w:rsidRPr="002956D1">
        <w:rPr>
          <w:rFonts w:eastAsiaTheme="minorHAnsi" w:cstheme="minorBidi"/>
          <w:color w:val="3D5A8C"/>
          <w:szCs w:val="24"/>
          <w:lang w:eastAsia="en-US"/>
        </w:rPr>
        <w:lastRenderedPageBreak/>
        <w:t>Conclusion:</w:t>
      </w:r>
    </w:p>
    <w:p w14:paraId="1D85A51B" w14:textId="35918E21" w:rsidR="00E24B8A" w:rsidRPr="00E24B8A" w:rsidRDefault="00E24B8A" w:rsidP="00E24B8A">
      <w:pPr>
        <w:pStyle w:val="AuditBodyText"/>
        <w:numPr>
          <w:ilvl w:val="0"/>
          <w:numId w:val="7"/>
        </w:numPr>
        <w:spacing w:before="120"/>
        <w:ind w:left="567" w:hanging="567"/>
        <w:rPr>
          <w:rFonts w:eastAsia="Arial Unicode MS" w:cs="Segoe UI"/>
          <w:sz w:val="22"/>
          <w:szCs w:val="22"/>
          <w:lang w:val="en-US"/>
        </w:rPr>
      </w:pPr>
      <w:r>
        <w:rPr>
          <w:rFonts w:eastAsia="Arial Unicode MS" w:cs="Segoe UI"/>
          <w:sz w:val="22"/>
          <w:szCs w:val="22"/>
          <w:lang w:val="en-US"/>
        </w:rPr>
        <w:t>Some progress has been made in moving IM&amp;T services. The relevant IT staff have transferred as has the help desk support function; in addition, the IG support function has transferred. The transfer of core IT is difficult, as is the move of the clinical systems and disaggregating data within systems for patients that reside in Bridgend. The Health Board has formalised the management structure for the move and there are outline plans in place for moving specific items. However, the network infrastructure between Bridgend and the wider Health Board is not sufficient to transfer core IT systems, such as Radiology. The upgrade of the network and other transfer associated work is subject to a significant cost which has been clearly stated in a business case, and at present no funding has been provided. Without the network upgrade, detailed plans cannot be defined for the full transfer of IM&amp;T services. (Limited Assurance)</w:t>
      </w:r>
    </w:p>
    <w:p w14:paraId="0F53FEAF" w14:textId="3CDC0DBB" w:rsidR="00B31BE3" w:rsidRDefault="00B31BE3" w:rsidP="00E24B8A">
      <w:pPr>
        <w:pStyle w:val="AuditBodyText"/>
        <w:spacing w:before="120"/>
        <w:rPr>
          <w:sz w:val="22"/>
          <w:szCs w:val="20"/>
        </w:rPr>
      </w:pPr>
      <w:r w:rsidRPr="005327DE">
        <w:rPr>
          <w:b/>
          <w:bCs/>
          <w:color w:val="3D5A8C"/>
          <w:szCs w:val="24"/>
        </w:rPr>
        <w:t xml:space="preserve">Objective </w:t>
      </w:r>
      <w:r>
        <w:rPr>
          <w:b/>
          <w:bCs/>
          <w:color w:val="3D5A8C"/>
          <w:szCs w:val="24"/>
        </w:rPr>
        <w:t>3</w:t>
      </w:r>
      <w:r w:rsidRPr="005327DE">
        <w:rPr>
          <w:b/>
          <w:bCs/>
          <w:color w:val="3D5A8C"/>
          <w:szCs w:val="24"/>
        </w:rPr>
        <w:t>:</w:t>
      </w:r>
      <w:r>
        <w:rPr>
          <w:b/>
          <w:bCs/>
          <w:color w:val="3D5A8C"/>
          <w:szCs w:val="24"/>
        </w:rPr>
        <w:t xml:space="preserve"> </w:t>
      </w:r>
      <w:r w:rsidR="00257696">
        <w:rPr>
          <w:b/>
          <w:bCs/>
          <w:color w:val="3D5A8C"/>
          <w:szCs w:val="24"/>
          <w:lang w:val="en-US"/>
        </w:rPr>
        <w:t>P</w:t>
      </w:r>
      <w:r w:rsidR="00257696" w:rsidRPr="00257696">
        <w:rPr>
          <w:b/>
          <w:bCs/>
          <w:color w:val="3D5A8C"/>
          <w:szCs w:val="24"/>
          <w:lang w:val="en-US"/>
        </w:rPr>
        <w:t>rocesses for integration of the teams and the culture are in place</w:t>
      </w:r>
      <w:r w:rsidR="00257696">
        <w:rPr>
          <w:b/>
          <w:bCs/>
          <w:color w:val="3D5A8C"/>
          <w:szCs w:val="24"/>
          <w:lang w:val="en-US"/>
        </w:rPr>
        <w:t>.</w:t>
      </w:r>
    </w:p>
    <w:p w14:paraId="636D2854" w14:textId="16707C47" w:rsidR="007251A5" w:rsidRDefault="007251A5" w:rsidP="00A26A01">
      <w:pPr>
        <w:pStyle w:val="ListParagraph"/>
        <w:numPr>
          <w:ilvl w:val="0"/>
          <w:numId w:val="7"/>
        </w:numPr>
        <w:spacing w:before="120" w:after="120" w:line="240" w:lineRule="auto"/>
        <w:ind w:left="426" w:hanging="357"/>
        <w:contextualSpacing w:val="0"/>
        <w:rPr>
          <w:rFonts w:ascii="Verdana" w:eastAsiaTheme="minorEastAsia" w:hAnsi="Verdana" w:cs="Arial"/>
          <w:szCs w:val="20"/>
          <w:lang w:eastAsia="en-GB"/>
        </w:rPr>
      </w:pPr>
      <w:r w:rsidRPr="007251A5">
        <w:rPr>
          <w:rFonts w:ascii="Verdana" w:eastAsiaTheme="minorEastAsia" w:hAnsi="Verdana" w:cs="Arial"/>
          <w:szCs w:val="20"/>
          <w:lang w:eastAsia="en-GB"/>
        </w:rPr>
        <w:t>We note the following areas of good practice:</w:t>
      </w:r>
    </w:p>
    <w:p w14:paraId="0CE326A5" w14:textId="4BC8B3FB" w:rsidR="009D7812" w:rsidRPr="00A26A01" w:rsidRDefault="00DE4537" w:rsidP="0076104A">
      <w:pPr>
        <w:pStyle w:val="ListParagraph"/>
        <w:numPr>
          <w:ilvl w:val="0"/>
          <w:numId w:val="11"/>
        </w:numPr>
        <w:autoSpaceDE w:val="0"/>
        <w:autoSpaceDN w:val="0"/>
        <w:adjustRightInd w:val="0"/>
        <w:spacing w:before="120" w:after="120" w:line="240" w:lineRule="auto"/>
        <w:ind w:left="993" w:hanging="357"/>
        <w:contextualSpacing w:val="0"/>
        <w:jc w:val="both"/>
        <w:rPr>
          <w:rFonts w:ascii="Verdana" w:hAnsi="Verdana" w:cs="Times New Roman"/>
        </w:rPr>
      </w:pPr>
      <w:r w:rsidRPr="00A26A01">
        <w:rPr>
          <w:rFonts w:ascii="Verdana" w:hAnsi="Verdana" w:cs="Times New Roman"/>
        </w:rPr>
        <w:t>p</w:t>
      </w:r>
      <w:r w:rsidR="009D7812" w:rsidRPr="00A26A01">
        <w:rPr>
          <w:rFonts w:ascii="Verdana" w:hAnsi="Verdana" w:cs="Times New Roman"/>
        </w:rPr>
        <w:t>hase 1 of the move has been completed, this included the move of staff and creation of a single team with the TUPE of POW based staff and the integration of service desk provision;</w:t>
      </w:r>
      <w:r w:rsidR="00A26A01">
        <w:rPr>
          <w:rFonts w:ascii="Verdana" w:hAnsi="Verdana" w:cs="Times New Roman"/>
        </w:rPr>
        <w:t xml:space="preserve"> and</w:t>
      </w:r>
    </w:p>
    <w:p w14:paraId="014E2CF6" w14:textId="5E10BAFE" w:rsidR="009D7812" w:rsidRPr="00A26A01" w:rsidRDefault="009D7812" w:rsidP="0076104A">
      <w:pPr>
        <w:pStyle w:val="ListParagraph"/>
        <w:numPr>
          <w:ilvl w:val="0"/>
          <w:numId w:val="11"/>
        </w:numPr>
        <w:autoSpaceDE w:val="0"/>
        <w:autoSpaceDN w:val="0"/>
        <w:adjustRightInd w:val="0"/>
        <w:spacing w:before="120" w:after="120" w:line="240" w:lineRule="auto"/>
        <w:ind w:left="993" w:hanging="357"/>
        <w:contextualSpacing w:val="0"/>
        <w:jc w:val="both"/>
        <w:rPr>
          <w:rFonts w:ascii="Verdana" w:hAnsi="Verdana" w:cs="Times New Roman"/>
        </w:rPr>
      </w:pPr>
      <w:r w:rsidRPr="00A26A01">
        <w:rPr>
          <w:rFonts w:ascii="Verdana" w:hAnsi="Verdana" w:cs="Times New Roman"/>
        </w:rPr>
        <w:t>work has been undertaken to build a single team culture, with team sessions be</w:t>
      </w:r>
      <w:r w:rsidR="00550D97">
        <w:rPr>
          <w:rFonts w:ascii="Verdana" w:hAnsi="Verdana" w:cs="Times New Roman"/>
        </w:rPr>
        <w:t>ing</w:t>
      </w:r>
      <w:r w:rsidRPr="00A26A01">
        <w:rPr>
          <w:rFonts w:ascii="Verdana" w:hAnsi="Verdana" w:cs="Times New Roman"/>
        </w:rPr>
        <w:t xml:space="preserve"> provided, the placement of a band 6 from CT</w:t>
      </w:r>
      <w:r w:rsidR="00DE4537" w:rsidRPr="00A26A01">
        <w:rPr>
          <w:rFonts w:ascii="Verdana" w:hAnsi="Verdana" w:cs="Times New Roman"/>
        </w:rPr>
        <w:t>M into POW</w:t>
      </w:r>
      <w:r w:rsidRPr="00A26A01">
        <w:rPr>
          <w:rFonts w:ascii="Verdana" w:hAnsi="Verdana" w:cs="Times New Roman"/>
        </w:rPr>
        <w:t xml:space="preserve"> and the intent to rotate into Williamstown to </w:t>
      </w:r>
      <w:r w:rsidR="00EF6F35">
        <w:rPr>
          <w:rFonts w:ascii="Verdana" w:hAnsi="Verdana" w:cs="Times New Roman"/>
        </w:rPr>
        <w:t>integrate into a single</w:t>
      </w:r>
      <w:r w:rsidRPr="00A26A01">
        <w:rPr>
          <w:rFonts w:ascii="Verdana" w:hAnsi="Verdana" w:cs="Times New Roman"/>
        </w:rPr>
        <w:t xml:space="preserve"> </w:t>
      </w:r>
      <w:r w:rsidR="00EF6F35">
        <w:rPr>
          <w:rFonts w:ascii="Verdana" w:hAnsi="Verdana" w:cs="Times New Roman"/>
        </w:rPr>
        <w:t xml:space="preserve">digital </w:t>
      </w:r>
      <w:r w:rsidRPr="00A26A01">
        <w:rPr>
          <w:rFonts w:ascii="Verdana" w:hAnsi="Verdana" w:cs="Times New Roman"/>
        </w:rPr>
        <w:t>team</w:t>
      </w:r>
      <w:r w:rsidR="00EF6F35">
        <w:rPr>
          <w:rFonts w:ascii="Verdana" w:hAnsi="Verdana" w:cs="Times New Roman"/>
        </w:rPr>
        <w:t>.</w:t>
      </w:r>
    </w:p>
    <w:p w14:paraId="7E6DD37D" w14:textId="77777777" w:rsidR="000A615F" w:rsidRPr="00D07E54" w:rsidRDefault="000A615F" w:rsidP="0076104A">
      <w:pPr>
        <w:pStyle w:val="AuditBodyText"/>
        <w:spacing w:before="120"/>
        <w:ind w:left="567"/>
        <w:rPr>
          <w:rFonts w:eastAsiaTheme="minorHAnsi" w:cstheme="minorBidi"/>
          <w:color w:val="3D5A8C"/>
          <w:szCs w:val="24"/>
          <w:lang w:eastAsia="en-US"/>
        </w:rPr>
      </w:pPr>
      <w:r w:rsidRPr="00D07E54">
        <w:rPr>
          <w:rFonts w:eastAsiaTheme="minorHAnsi" w:cstheme="minorBidi"/>
          <w:color w:val="3D5A8C"/>
          <w:szCs w:val="24"/>
          <w:lang w:eastAsia="en-US"/>
        </w:rPr>
        <w:t>Conclusion:</w:t>
      </w:r>
    </w:p>
    <w:p w14:paraId="29684D0F" w14:textId="0583307E" w:rsidR="000A615F" w:rsidRDefault="000A615F" w:rsidP="00525752">
      <w:pPr>
        <w:pStyle w:val="AuditBodyText"/>
        <w:numPr>
          <w:ilvl w:val="0"/>
          <w:numId w:val="7"/>
        </w:numPr>
        <w:spacing w:before="120"/>
        <w:ind w:left="567" w:hanging="567"/>
        <w:rPr>
          <w:sz w:val="22"/>
          <w:szCs w:val="20"/>
        </w:rPr>
      </w:pPr>
      <w:r>
        <w:rPr>
          <w:sz w:val="22"/>
          <w:szCs w:val="20"/>
        </w:rPr>
        <w:t xml:space="preserve">The transfer of staff based in POW was part of phase 1 of the transfer of IM&amp;T services and this has been completed. There is an acknowledgement that these staff may feel isolated and efforts have been made to develop a single team culture </w:t>
      </w:r>
      <w:r w:rsidR="007D09CC">
        <w:rPr>
          <w:sz w:val="22"/>
          <w:szCs w:val="20"/>
        </w:rPr>
        <w:t xml:space="preserve">and </w:t>
      </w:r>
      <w:r>
        <w:rPr>
          <w:sz w:val="22"/>
          <w:szCs w:val="20"/>
        </w:rPr>
        <w:t>these are ongoing (Substantial Assurance)</w:t>
      </w:r>
      <w:r w:rsidR="007D09CC">
        <w:rPr>
          <w:sz w:val="22"/>
          <w:szCs w:val="20"/>
        </w:rPr>
        <w:t>.</w:t>
      </w:r>
    </w:p>
    <w:p w14:paraId="35FA1C05" w14:textId="15184776" w:rsidR="004F410E" w:rsidRDefault="004F410E" w:rsidP="00980217">
      <w:pPr>
        <w:spacing w:after="120"/>
        <w:rPr>
          <w:rFonts w:ascii="Verdana" w:hAnsi="Verdana"/>
        </w:rPr>
      </w:pPr>
    </w:p>
    <w:p w14:paraId="5F7A338F" w14:textId="77777777" w:rsidR="00B31BE3" w:rsidRPr="00980217" w:rsidRDefault="00B31BE3" w:rsidP="00980217">
      <w:pPr>
        <w:spacing w:after="120"/>
        <w:rPr>
          <w:rFonts w:ascii="Verdana" w:hAnsi="Verdana"/>
        </w:rPr>
      </w:pPr>
    </w:p>
    <w:p w14:paraId="74508C91" w14:textId="4AB8FE21" w:rsidR="004F410E" w:rsidRPr="004F410E" w:rsidRDefault="004F410E" w:rsidP="004F410E">
      <w:pPr>
        <w:sectPr w:rsidR="004F410E" w:rsidRPr="004F410E" w:rsidSect="007E6E48">
          <w:headerReference w:type="default" r:id="rId18"/>
          <w:pgSz w:w="11906" w:h="16838"/>
          <w:pgMar w:top="284" w:right="707" w:bottom="284" w:left="567" w:header="708" w:footer="139" w:gutter="0"/>
          <w:cols w:space="708"/>
          <w:docGrid w:linePitch="360"/>
        </w:sectPr>
      </w:pPr>
    </w:p>
    <w:p w14:paraId="449EC736" w14:textId="77777777" w:rsidR="00B1663D" w:rsidRPr="00EC3FA9" w:rsidRDefault="00B1663D" w:rsidP="00E00D43">
      <w:pPr>
        <w:pStyle w:val="Heading1"/>
        <w:spacing w:before="120" w:after="120" w:line="240" w:lineRule="auto"/>
        <w:rPr>
          <w:rFonts w:ascii="Verdana" w:hAnsi="Verdana"/>
          <w:color w:val="3D5A8C"/>
          <w:sz w:val="36"/>
          <w:szCs w:val="36"/>
        </w:rPr>
      </w:pPr>
      <w:bookmarkStart w:id="6" w:name="_Toc76567139"/>
      <w:r w:rsidRPr="00EC3FA9">
        <w:rPr>
          <w:rFonts w:ascii="Verdana" w:hAnsi="Verdana"/>
          <w:color w:val="3D5A8C"/>
          <w:sz w:val="36"/>
          <w:szCs w:val="36"/>
        </w:rPr>
        <w:lastRenderedPageBreak/>
        <w:t>Appendix A</w:t>
      </w:r>
      <w:r w:rsidR="00EC3FA9" w:rsidRPr="00EC3FA9">
        <w:rPr>
          <w:rFonts w:ascii="Verdana" w:hAnsi="Verdana"/>
          <w:color w:val="3D5A8C"/>
          <w:sz w:val="36"/>
          <w:szCs w:val="36"/>
        </w:rPr>
        <w:t>: Management Action Plan</w:t>
      </w:r>
      <w:bookmarkEnd w:id="6"/>
    </w:p>
    <w:p w14:paraId="62175CAB" w14:textId="24817E40" w:rsidR="00E71A42" w:rsidRDefault="00E71A42">
      <w:pPr>
        <w:rPr>
          <w:rFonts w:ascii="Verdana" w:hAnsi="Verdana"/>
          <w:sz w:val="20"/>
          <w:szCs w:val="20"/>
        </w:rPr>
      </w:pPr>
    </w:p>
    <w:tbl>
      <w:tblPr>
        <w:tblW w:w="15309" w:type="dxa"/>
        <w:tblInd w:w="421" w:type="dxa"/>
        <w:tblBorders>
          <w:top w:val="dashSmallGap" w:sz="4" w:space="0" w:color="A6A6A6" w:themeColor="background1" w:themeShade="A6"/>
          <w:left w:val="dashSmallGap" w:sz="4" w:space="0" w:color="A6A6A6" w:themeColor="background1" w:themeShade="A6"/>
          <w:bottom w:val="dashSmallGap" w:sz="4" w:space="0" w:color="A6A6A6" w:themeColor="background1" w:themeShade="A6"/>
          <w:right w:val="dashSmallGap" w:sz="4" w:space="0" w:color="A6A6A6" w:themeColor="background1" w:themeShade="A6"/>
          <w:insideV w:val="dashSmallGap" w:sz="4" w:space="0" w:color="A6A6A6" w:themeColor="background1" w:themeShade="A6"/>
        </w:tblBorders>
        <w:tblCellMar>
          <w:left w:w="0" w:type="dxa"/>
          <w:right w:w="0" w:type="dxa"/>
        </w:tblCellMar>
        <w:tblLook w:val="04A0" w:firstRow="1" w:lastRow="0" w:firstColumn="1" w:lastColumn="0" w:noHBand="0" w:noVBand="1"/>
      </w:tblPr>
      <w:tblGrid>
        <w:gridCol w:w="9295"/>
        <w:gridCol w:w="2033"/>
        <w:gridCol w:w="3981"/>
      </w:tblGrid>
      <w:tr w:rsidR="001F2D4E" w:rsidRPr="00915B95" w14:paraId="08667BDB" w14:textId="77777777" w:rsidTr="004D4692">
        <w:tc>
          <w:tcPr>
            <w:tcW w:w="11328" w:type="dxa"/>
            <w:gridSpan w:val="2"/>
            <w:shd w:val="clear" w:color="auto" w:fill="2F5496"/>
            <w:tcMar>
              <w:top w:w="57" w:type="dxa"/>
              <w:left w:w="108" w:type="dxa"/>
              <w:bottom w:w="57" w:type="dxa"/>
              <w:right w:w="108" w:type="dxa"/>
            </w:tcMar>
            <w:vAlign w:val="center"/>
          </w:tcPr>
          <w:p w14:paraId="47BA9B2B" w14:textId="6051392B" w:rsidR="001F2D4E" w:rsidRPr="00835C4C" w:rsidRDefault="001F2D4E" w:rsidP="004D4692">
            <w:pPr>
              <w:spacing w:before="120" w:after="120" w:line="240" w:lineRule="auto"/>
              <w:rPr>
                <w:rFonts w:ascii="Verdana" w:hAnsi="Verdana" w:cs="Segoe UI"/>
                <w:color w:val="FFFFFF"/>
                <w:sz w:val="20"/>
                <w:szCs w:val="20"/>
              </w:rPr>
            </w:pPr>
            <w:r w:rsidRPr="001C3C92">
              <w:rPr>
                <w:rFonts w:ascii="Verdana" w:hAnsi="Verdana" w:cs="Segoe UI"/>
                <w:b/>
                <w:bCs/>
                <w:color w:val="FFFFFF"/>
                <w:sz w:val="20"/>
                <w:szCs w:val="20"/>
              </w:rPr>
              <w:t xml:space="preserve">Matter Arising </w:t>
            </w:r>
            <w:r w:rsidR="00E24B8A">
              <w:rPr>
                <w:rFonts w:ascii="Verdana" w:hAnsi="Verdana" w:cs="Segoe UI"/>
                <w:b/>
                <w:bCs/>
                <w:color w:val="FFFFFF"/>
                <w:sz w:val="20"/>
                <w:szCs w:val="20"/>
              </w:rPr>
              <w:t>1</w:t>
            </w:r>
            <w:r w:rsidRPr="001C3C92">
              <w:rPr>
                <w:rFonts w:ascii="Verdana" w:hAnsi="Verdana" w:cs="Segoe UI"/>
                <w:b/>
                <w:bCs/>
                <w:color w:val="FFFFFF"/>
                <w:sz w:val="20"/>
                <w:szCs w:val="20"/>
              </w:rPr>
              <w:t xml:space="preserve">: </w:t>
            </w:r>
            <w:r w:rsidR="00A96501">
              <w:rPr>
                <w:rFonts w:ascii="Verdana" w:hAnsi="Verdana" w:cs="Segoe UI"/>
                <w:b/>
                <w:bCs/>
                <w:color w:val="FFFFFF"/>
                <w:sz w:val="20"/>
                <w:szCs w:val="20"/>
              </w:rPr>
              <w:t>Impacts on Services</w:t>
            </w:r>
            <w:r>
              <w:rPr>
                <w:rFonts w:ascii="Verdana" w:hAnsi="Verdana" w:cs="Segoe UI"/>
                <w:color w:val="FFFFFF"/>
                <w:sz w:val="20"/>
                <w:szCs w:val="20"/>
              </w:rPr>
              <w:t xml:space="preserve"> (Operation)</w:t>
            </w:r>
          </w:p>
        </w:tc>
        <w:tc>
          <w:tcPr>
            <w:tcW w:w="3981" w:type="dxa"/>
            <w:shd w:val="clear" w:color="auto" w:fill="2F5496"/>
            <w:tcMar>
              <w:top w:w="57" w:type="dxa"/>
              <w:left w:w="108" w:type="dxa"/>
              <w:bottom w:w="57" w:type="dxa"/>
              <w:right w:w="108" w:type="dxa"/>
            </w:tcMar>
            <w:vAlign w:val="center"/>
          </w:tcPr>
          <w:p w14:paraId="5CDF9510" w14:textId="77777777" w:rsidR="001F2D4E" w:rsidRPr="00915B95" w:rsidRDefault="001F2D4E" w:rsidP="004D4692">
            <w:pPr>
              <w:spacing w:before="120" w:after="120" w:line="240" w:lineRule="auto"/>
              <w:rPr>
                <w:rFonts w:ascii="Verdana" w:hAnsi="Verdana" w:cs="Segoe UI"/>
                <w:b/>
                <w:bCs/>
                <w:color w:val="FFFFFF"/>
                <w:sz w:val="20"/>
                <w:szCs w:val="20"/>
                <w:highlight w:val="red"/>
              </w:rPr>
            </w:pPr>
            <w:r w:rsidRPr="00785FF1">
              <w:rPr>
                <w:rFonts w:ascii="Verdana" w:hAnsi="Verdana" w:cs="Segoe UI"/>
                <w:b/>
                <w:bCs/>
                <w:color w:val="FFFFFF"/>
                <w:sz w:val="20"/>
                <w:szCs w:val="20"/>
              </w:rPr>
              <w:t>Impact</w:t>
            </w:r>
          </w:p>
        </w:tc>
      </w:tr>
      <w:tr w:rsidR="001F2D4E" w:rsidRPr="00915B95" w14:paraId="14A0F2A7" w14:textId="77777777" w:rsidTr="004D4692">
        <w:tc>
          <w:tcPr>
            <w:tcW w:w="11328" w:type="dxa"/>
            <w:gridSpan w:val="2"/>
            <w:tcMar>
              <w:top w:w="57" w:type="dxa"/>
              <w:left w:w="108" w:type="dxa"/>
              <w:bottom w:w="57" w:type="dxa"/>
              <w:right w:w="108" w:type="dxa"/>
            </w:tcMar>
          </w:tcPr>
          <w:p w14:paraId="10F15C9E" w14:textId="325BFD92" w:rsidR="00A96501" w:rsidRPr="00A96501" w:rsidRDefault="00A96501" w:rsidP="006B4887">
            <w:pPr>
              <w:autoSpaceDE w:val="0"/>
              <w:autoSpaceDN w:val="0"/>
              <w:adjustRightInd w:val="0"/>
              <w:spacing w:before="120" w:after="120" w:line="240" w:lineRule="auto"/>
              <w:jc w:val="both"/>
              <w:rPr>
                <w:rFonts w:ascii="Verdana" w:hAnsi="Verdana" w:cs="Segoe UI"/>
                <w:sz w:val="20"/>
                <w:szCs w:val="20"/>
              </w:rPr>
            </w:pPr>
            <w:r w:rsidRPr="00A96501">
              <w:rPr>
                <w:rFonts w:ascii="Verdana" w:hAnsi="Verdana" w:cs="Segoe UI"/>
                <w:sz w:val="20"/>
                <w:szCs w:val="20"/>
              </w:rPr>
              <w:t>Services are managing the impact of the delay</w:t>
            </w:r>
            <w:r w:rsidR="005B7BCD">
              <w:rPr>
                <w:rFonts w:ascii="Verdana" w:hAnsi="Verdana" w:cs="Segoe UI"/>
                <w:sz w:val="20"/>
                <w:szCs w:val="20"/>
              </w:rPr>
              <w:t>ed</w:t>
            </w:r>
            <w:r w:rsidRPr="00A96501">
              <w:rPr>
                <w:rFonts w:ascii="Verdana" w:hAnsi="Verdana" w:cs="Segoe UI"/>
                <w:sz w:val="20"/>
                <w:szCs w:val="20"/>
              </w:rPr>
              <w:t xml:space="preserve"> transfer</w:t>
            </w:r>
            <w:r w:rsidR="005B7BCD">
              <w:rPr>
                <w:rFonts w:ascii="Verdana" w:hAnsi="Verdana" w:cs="Segoe UI"/>
                <w:sz w:val="20"/>
                <w:szCs w:val="20"/>
              </w:rPr>
              <w:t xml:space="preserve"> of</w:t>
            </w:r>
            <w:r w:rsidRPr="00A96501">
              <w:rPr>
                <w:rFonts w:ascii="Verdana" w:hAnsi="Verdana" w:cs="Segoe UI"/>
                <w:sz w:val="20"/>
                <w:szCs w:val="20"/>
              </w:rPr>
              <w:t xml:space="preserve"> digital support, and these impacts are identified within services and at a high level within the business case and risk register process. However</w:t>
            </w:r>
            <w:r w:rsidR="007A09B3">
              <w:rPr>
                <w:rFonts w:ascii="Verdana" w:hAnsi="Verdana" w:cs="Segoe UI"/>
                <w:sz w:val="20"/>
                <w:szCs w:val="20"/>
              </w:rPr>
              <w:t>,</w:t>
            </w:r>
            <w:r w:rsidRPr="00A96501">
              <w:rPr>
                <w:rFonts w:ascii="Verdana" w:hAnsi="Verdana" w:cs="Segoe UI"/>
                <w:sz w:val="20"/>
                <w:szCs w:val="20"/>
              </w:rPr>
              <w:t xml:space="preserve"> there has been no formal </w:t>
            </w:r>
            <w:r w:rsidR="00A84453">
              <w:rPr>
                <w:rFonts w:ascii="Verdana" w:hAnsi="Verdana" w:cs="Segoe UI"/>
                <w:sz w:val="20"/>
                <w:szCs w:val="20"/>
              </w:rPr>
              <w:t xml:space="preserve">detailed </w:t>
            </w:r>
            <w:r w:rsidRPr="00A96501">
              <w:rPr>
                <w:rFonts w:ascii="Verdana" w:hAnsi="Verdana" w:cs="Segoe UI"/>
                <w:sz w:val="20"/>
                <w:szCs w:val="20"/>
              </w:rPr>
              <w:t>assessment of the impact on services</w:t>
            </w:r>
            <w:r w:rsidR="00652A84">
              <w:rPr>
                <w:rFonts w:ascii="Verdana" w:hAnsi="Verdana" w:cs="Segoe UI"/>
                <w:sz w:val="20"/>
                <w:szCs w:val="20"/>
              </w:rPr>
              <w:t>,</w:t>
            </w:r>
            <w:r w:rsidRPr="00A96501">
              <w:rPr>
                <w:rFonts w:ascii="Verdana" w:hAnsi="Verdana" w:cs="Segoe UI"/>
                <w:sz w:val="20"/>
                <w:szCs w:val="20"/>
              </w:rPr>
              <w:t xml:space="preserve"> and no sustained monitoring of the impact. </w:t>
            </w:r>
          </w:p>
          <w:p w14:paraId="167ADBCA" w14:textId="2512E5D2" w:rsidR="00A96501" w:rsidRPr="00A96501" w:rsidRDefault="00A96501" w:rsidP="006B4887">
            <w:pPr>
              <w:autoSpaceDE w:val="0"/>
              <w:autoSpaceDN w:val="0"/>
              <w:adjustRightInd w:val="0"/>
              <w:spacing w:before="120" w:after="120" w:line="240" w:lineRule="auto"/>
              <w:jc w:val="both"/>
              <w:rPr>
                <w:rFonts w:ascii="Verdana" w:hAnsi="Verdana" w:cs="Segoe UI"/>
                <w:sz w:val="20"/>
                <w:szCs w:val="20"/>
              </w:rPr>
            </w:pPr>
            <w:r w:rsidRPr="00A96501">
              <w:rPr>
                <w:rFonts w:ascii="Verdana" w:hAnsi="Verdana" w:cs="Segoe UI"/>
                <w:sz w:val="20"/>
                <w:szCs w:val="20"/>
              </w:rPr>
              <w:t xml:space="preserve">We note that there are impacts on services and these may hinder the delivery of some aspects of the IMTP in the future. </w:t>
            </w:r>
            <w:r w:rsidR="004A32D2">
              <w:rPr>
                <w:rFonts w:ascii="Verdana" w:hAnsi="Verdana" w:cs="Segoe UI"/>
                <w:sz w:val="20"/>
                <w:szCs w:val="20"/>
              </w:rPr>
              <w:t>T</w:t>
            </w:r>
            <w:r w:rsidRPr="00A96501">
              <w:rPr>
                <w:rFonts w:ascii="Verdana" w:hAnsi="Verdana" w:cs="Segoe UI"/>
                <w:sz w:val="20"/>
                <w:szCs w:val="20"/>
              </w:rPr>
              <w:t>he impacts include:</w:t>
            </w:r>
          </w:p>
          <w:p w14:paraId="024E8551" w14:textId="2555EA81" w:rsidR="00A96501" w:rsidRPr="00975CFF" w:rsidRDefault="00A96501" w:rsidP="006B4887">
            <w:pPr>
              <w:pStyle w:val="ListParagraph"/>
              <w:numPr>
                <w:ilvl w:val="1"/>
                <w:numId w:val="13"/>
              </w:numPr>
              <w:autoSpaceDE w:val="0"/>
              <w:autoSpaceDN w:val="0"/>
              <w:adjustRightInd w:val="0"/>
              <w:spacing w:before="120" w:after="120" w:line="240" w:lineRule="auto"/>
              <w:ind w:left="604" w:hanging="567"/>
              <w:contextualSpacing w:val="0"/>
              <w:jc w:val="both"/>
              <w:rPr>
                <w:rFonts w:ascii="Verdana" w:hAnsi="Verdana" w:cs="Segoe UI"/>
                <w:sz w:val="20"/>
                <w:szCs w:val="20"/>
              </w:rPr>
            </w:pPr>
            <w:r w:rsidRPr="00975CFF">
              <w:rPr>
                <w:rFonts w:ascii="Verdana" w:hAnsi="Verdana" w:cs="Segoe UI"/>
                <w:sz w:val="20"/>
                <w:szCs w:val="20"/>
              </w:rPr>
              <w:t xml:space="preserve">costs associated with providing increased resource for additional steps within department </w:t>
            </w:r>
            <w:r w:rsidR="00F609FE" w:rsidRPr="00975CFF">
              <w:rPr>
                <w:rFonts w:ascii="Verdana" w:hAnsi="Verdana" w:cs="Segoe UI"/>
                <w:sz w:val="20"/>
                <w:szCs w:val="20"/>
              </w:rPr>
              <w:t>processes</w:t>
            </w:r>
            <w:r w:rsidRPr="00975CFF">
              <w:rPr>
                <w:rFonts w:ascii="Verdana" w:hAnsi="Verdana" w:cs="Segoe UI"/>
                <w:sz w:val="20"/>
                <w:szCs w:val="20"/>
              </w:rPr>
              <w:t>; and duplication of effort</w:t>
            </w:r>
            <w:r w:rsidR="00162D8D">
              <w:rPr>
                <w:rFonts w:ascii="Verdana" w:hAnsi="Verdana" w:cs="Segoe UI"/>
                <w:sz w:val="20"/>
                <w:szCs w:val="20"/>
              </w:rPr>
              <w:t>;</w:t>
            </w:r>
          </w:p>
          <w:p w14:paraId="195D18FE" w14:textId="1D8A1E91" w:rsidR="00A96501" w:rsidRPr="00975CFF" w:rsidRDefault="00A96501" w:rsidP="006B4887">
            <w:pPr>
              <w:pStyle w:val="ListParagraph"/>
              <w:numPr>
                <w:ilvl w:val="1"/>
                <w:numId w:val="13"/>
              </w:numPr>
              <w:autoSpaceDE w:val="0"/>
              <w:autoSpaceDN w:val="0"/>
              <w:adjustRightInd w:val="0"/>
              <w:spacing w:before="120" w:after="120" w:line="240" w:lineRule="auto"/>
              <w:ind w:left="604" w:hanging="567"/>
              <w:contextualSpacing w:val="0"/>
              <w:jc w:val="both"/>
              <w:rPr>
                <w:rFonts w:ascii="Verdana" w:hAnsi="Verdana" w:cs="Segoe UI"/>
                <w:sz w:val="20"/>
                <w:szCs w:val="20"/>
              </w:rPr>
            </w:pPr>
            <w:r w:rsidRPr="00975CFF">
              <w:rPr>
                <w:rFonts w:ascii="Verdana" w:hAnsi="Verdana" w:cs="Segoe UI"/>
                <w:sz w:val="20"/>
                <w:szCs w:val="20"/>
              </w:rPr>
              <w:t>lack of ability for departments to develop as a single unit and deliver single, standardised processes and pathways;</w:t>
            </w:r>
          </w:p>
          <w:p w14:paraId="0D28752F" w14:textId="77777777" w:rsidR="00975CFF" w:rsidRDefault="00A96501" w:rsidP="006B4887">
            <w:pPr>
              <w:pStyle w:val="ListParagraph"/>
              <w:numPr>
                <w:ilvl w:val="1"/>
                <w:numId w:val="13"/>
              </w:numPr>
              <w:autoSpaceDE w:val="0"/>
              <w:autoSpaceDN w:val="0"/>
              <w:adjustRightInd w:val="0"/>
              <w:spacing w:before="120" w:after="120" w:line="240" w:lineRule="auto"/>
              <w:ind w:left="604" w:hanging="567"/>
              <w:contextualSpacing w:val="0"/>
              <w:jc w:val="both"/>
              <w:rPr>
                <w:rFonts w:ascii="Verdana" w:hAnsi="Verdana" w:cs="Segoe UI"/>
                <w:sz w:val="20"/>
                <w:szCs w:val="20"/>
              </w:rPr>
            </w:pPr>
            <w:r w:rsidRPr="00975CFF">
              <w:rPr>
                <w:rFonts w:ascii="Verdana" w:hAnsi="Verdana" w:cs="Segoe UI"/>
                <w:sz w:val="20"/>
                <w:szCs w:val="20"/>
              </w:rPr>
              <w:t>the operation of multiple wait lists, with different wait times; and</w:t>
            </w:r>
          </w:p>
          <w:p w14:paraId="5EAA2965" w14:textId="4BF374D7" w:rsidR="001F2D4E" w:rsidRPr="00975CFF" w:rsidRDefault="00A96501" w:rsidP="006B4887">
            <w:pPr>
              <w:pStyle w:val="ListParagraph"/>
              <w:numPr>
                <w:ilvl w:val="1"/>
                <w:numId w:val="13"/>
              </w:numPr>
              <w:autoSpaceDE w:val="0"/>
              <w:autoSpaceDN w:val="0"/>
              <w:adjustRightInd w:val="0"/>
              <w:spacing w:before="120" w:after="120" w:line="240" w:lineRule="auto"/>
              <w:ind w:left="604" w:hanging="567"/>
              <w:contextualSpacing w:val="0"/>
              <w:jc w:val="both"/>
              <w:rPr>
                <w:rFonts w:ascii="Verdana" w:hAnsi="Verdana" w:cs="Segoe UI"/>
                <w:sz w:val="20"/>
                <w:szCs w:val="20"/>
              </w:rPr>
            </w:pPr>
            <w:r w:rsidRPr="00975CFF">
              <w:rPr>
                <w:rFonts w:ascii="Verdana" w:hAnsi="Verdana" w:cs="Segoe UI"/>
                <w:sz w:val="20"/>
                <w:szCs w:val="20"/>
              </w:rPr>
              <w:t>reduced patient choice.</w:t>
            </w:r>
          </w:p>
        </w:tc>
        <w:tc>
          <w:tcPr>
            <w:tcW w:w="3981" w:type="dxa"/>
            <w:tcMar>
              <w:top w:w="57" w:type="dxa"/>
              <w:left w:w="108" w:type="dxa"/>
              <w:bottom w:w="57" w:type="dxa"/>
              <w:right w:w="108" w:type="dxa"/>
            </w:tcMar>
            <w:hideMark/>
          </w:tcPr>
          <w:p w14:paraId="25FB89F6" w14:textId="77777777" w:rsidR="001F2D4E" w:rsidRDefault="00B30EA4" w:rsidP="006B4887">
            <w:pPr>
              <w:spacing w:before="120" w:after="120" w:line="240" w:lineRule="auto"/>
              <w:jc w:val="both"/>
              <w:rPr>
                <w:rFonts w:ascii="Verdana" w:hAnsi="Verdana"/>
                <w:sz w:val="20"/>
                <w:szCs w:val="20"/>
              </w:rPr>
            </w:pPr>
            <w:r w:rsidRPr="007A09B3">
              <w:rPr>
                <w:rFonts w:ascii="Verdana" w:hAnsi="Verdana"/>
                <w:sz w:val="20"/>
                <w:szCs w:val="20"/>
              </w:rPr>
              <w:t>Organisational transfer results in a degradation in Informatics service, loss of data or inappropriate access to information.</w:t>
            </w:r>
          </w:p>
          <w:p w14:paraId="19D25BDC" w14:textId="77777777" w:rsidR="007C46F9" w:rsidRDefault="007C46F9" w:rsidP="006B4887">
            <w:pPr>
              <w:spacing w:before="120" w:after="120" w:line="240" w:lineRule="auto"/>
              <w:jc w:val="both"/>
              <w:rPr>
                <w:rFonts w:ascii="Verdana" w:hAnsi="Verdana" w:cs="Segoe UI"/>
                <w:sz w:val="20"/>
                <w:szCs w:val="20"/>
              </w:rPr>
            </w:pPr>
          </w:p>
          <w:p w14:paraId="233DCAFC" w14:textId="181FA06A" w:rsidR="007C46F9" w:rsidRPr="007A09B3" w:rsidRDefault="005B77E6" w:rsidP="006B4887">
            <w:pPr>
              <w:spacing w:before="120" w:after="120" w:line="240" w:lineRule="auto"/>
              <w:jc w:val="both"/>
              <w:rPr>
                <w:rFonts w:ascii="Verdana" w:hAnsi="Verdana" w:cs="Segoe UI"/>
                <w:sz w:val="20"/>
                <w:szCs w:val="20"/>
              </w:rPr>
            </w:pPr>
            <w:r w:rsidRPr="00E32B86">
              <w:rPr>
                <w:rFonts w:ascii="Verdana" w:hAnsi="Verdana" w:cs="Segoe UI"/>
                <w:sz w:val="20"/>
                <w:szCs w:val="20"/>
              </w:rPr>
              <w:t xml:space="preserve">The lack of </w:t>
            </w:r>
            <w:r w:rsidR="00E32B86" w:rsidRPr="00E32B86">
              <w:rPr>
                <w:rFonts w:ascii="Verdana" w:hAnsi="Verdana" w:cs="Segoe UI"/>
                <w:sz w:val="20"/>
                <w:szCs w:val="20"/>
              </w:rPr>
              <w:t xml:space="preserve">ICT transfer increases risks to patient safety and organisational performance. </w:t>
            </w:r>
          </w:p>
        </w:tc>
      </w:tr>
      <w:tr w:rsidR="001F2D4E" w:rsidRPr="00915B95" w14:paraId="76C34E23" w14:textId="77777777" w:rsidTr="004D4692">
        <w:tc>
          <w:tcPr>
            <w:tcW w:w="11328" w:type="dxa"/>
            <w:gridSpan w:val="2"/>
            <w:shd w:val="clear" w:color="auto" w:fill="2F5496"/>
            <w:tcMar>
              <w:top w:w="57" w:type="dxa"/>
              <w:left w:w="108" w:type="dxa"/>
              <w:bottom w:w="57" w:type="dxa"/>
              <w:right w:w="108" w:type="dxa"/>
            </w:tcMar>
            <w:vAlign w:val="center"/>
            <w:hideMark/>
          </w:tcPr>
          <w:p w14:paraId="7D89A09E" w14:textId="77777777" w:rsidR="001F2D4E" w:rsidRPr="00915B95" w:rsidRDefault="001F2D4E" w:rsidP="004D4692">
            <w:pPr>
              <w:spacing w:before="120" w:after="120" w:line="240" w:lineRule="auto"/>
              <w:ind w:left="-249" w:firstLine="249"/>
              <w:rPr>
                <w:rFonts w:ascii="Verdana" w:hAnsi="Verdana" w:cs="Segoe UI"/>
                <w:b/>
                <w:bCs/>
                <w:color w:val="FFFFFF"/>
                <w:sz w:val="20"/>
                <w:szCs w:val="20"/>
              </w:rPr>
            </w:pPr>
            <w:r w:rsidRPr="00915B95">
              <w:rPr>
                <w:rFonts w:ascii="Verdana" w:hAnsi="Verdana" w:cs="Segoe UI"/>
                <w:b/>
                <w:bCs/>
                <w:color w:val="FFFFFF"/>
                <w:sz w:val="20"/>
                <w:szCs w:val="20"/>
              </w:rPr>
              <w:t>Recommendation</w:t>
            </w:r>
            <w:r>
              <w:rPr>
                <w:rFonts w:ascii="Verdana" w:hAnsi="Verdana" w:cs="Segoe UI"/>
                <w:b/>
                <w:bCs/>
                <w:color w:val="FFFFFF"/>
                <w:sz w:val="20"/>
                <w:szCs w:val="20"/>
              </w:rPr>
              <w:t>s</w:t>
            </w:r>
          </w:p>
        </w:tc>
        <w:tc>
          <w:tcPr>
            <w:tcW w:w="3981" w:type="dxa"/>
            <w:shd w:val="clear" w:color="auto" w:fill="2F5496"/>
            <w:vAlign w:val="center"/>
          </w:tcPr>
          <w:p w14:paraId="23E3D732" w14:textId="77777777" w:rsidR="001F2D4E" w:rsidRPr="00915B95" w:rsidRDefault="001F2D4E" w:rsidP="004D4692">
            <w:pPr>
              <w:spacing w:before="120" w:after="120" w:line="240" w:lineRule="auto"/>
              <w:ind w:left="-249" w:firstLine="249"/>
              <w:rPr>
                <w:rFonts w:ascii="Verdana" w:hAnsi="Verdana" w:cs="Segoe UI"/>
                <w:b/>
                <w:bCs/>
                <w:color w:val="FFFFFF"/>
                <w:sz w:val="20"/>
                <w:szCs w:val="20"/>
              </w:rPr>
            </w:pPr>
            <w:r>
              <w:rPr>
                <w:rFonts w:ascii="Verdana" w:hAnsi="Verdana" w:cs="Segoe UI"/>
                <w:b/>
                <w:bCs/>
                <w:color w:val="FFFFFF"/>
                <w:sz w:val="20"/>
                <w:szCs w:val="20"/>
              </w:rPr>
              <w:t xml:space="preserve"> Priority</w:t>
            </w:r>
          </w:p>
        </w:tc>
      </w:tr>
      <w:tr w:rsidR="001F2D4E" w:rsidRPr="00915B95" w14:paraId="2680335E" w14:textId="77777777" w:rsidTr="004D4692">
        <w:tc>
          <w:tcPr>
            <w:tcW w:w="11328" w:type="dxa"/>
            <w:gridSpan w:val="2"/>
            <w:tcBorders>
              <w:bottom w:val="dashSmallGap" w:sz="4" w:space="0" w:color="A6A6A6" w:themeColor="background1" w:themeShade="A6"/>
            </w:tcBorders>
            <w:tcMar>
              <w:top w:w="57" w:type="dxa"/>
              <w:left w:w="108" w:type="dxa"/>
              <w:bottom w:w="57" w:type="dxa"/>
              <w:right w:w="108" w:type="dxa"/>
            </w:tcMar>
          </w:tcPr>
          <w:p w14:paraId="646D4FBD" w14:textId="31566E6A" w:rsidR="001F2D4E" w:rsidRPr="00A650F3" w:rsidRDefault="00DD2C57" w:rsidP="00DD2C57">
            <w:pPr>
              <w:pStyle w:val="ListParagraph"/>
              <w:tabs>
                <w:tab w:val="left" w:pos="1171"/>
              </w:tabs>
              <w:spacing w:before="120" w:after="120" w:line="240" w:lineRule="auto"/>
              <w:ind w:left="1171" w:hanging="850"/>
              <w:contextualSpacing w:val="0"/>
              <w:jc w:val="both"/>
              <w:rPr>
                <w:rFonts w:ascii="Verdana" w:hAnsi="Verdana" w:cs="Segoe UI"/>
                <w:bCs/>
                <w:sz w:val="20"/>
                <w:szCs w:val="20"/>
                <w:lang w:eastAsia="en-GB"/>
              </w:rPr>
            </w:pPr>
            <w:r>
              <w:rPr>
                <w:rFonts w:ascii="Verdana" w:hAnsi="Verdana" w:cs="Segoe UI"/>
                <w:bCs/>
                <w:sz w:val="20"/>
                <w:szCs w:val="20"/>
                <w:lang w:eastAsia="en-GB"/>
              </w:rPr>
              <w:t>1.1</w:t>
            </w:r>
            <w:r>
              <w:rPr>
                <w:rFonts w:ascii="Verdana" w:hAnsi="Verdana" w:cs="Segoe UI"/>
                <w:bCs/>
                <w:sz w:val="20"/>
                <w:szCs w:val="20"/>
                <w:lang w:eastAsia="en-GB"/>
              </w:rPr>
              <w:tab/>
            </w:r>
            <w:r w:rsidR="00B60642" w:rsidRPr="00A650F3">
              <w:rPr>
                <w:rFonts w:ascii="Verdana" w:hAnsi="Verdana" w:cs="Segoe UI"/>
                <w:bCs/>
                <w:sz w:val="20"/>
                <w:szCs w:val="20"/>
                <w:lang w:eastAsia="en-GB"/>
              </w:rPr>
              <w:t xml:space="preserve">The real impact on services should be </w:t>
            </w:r>
            <w:r w:rsidR="00B34BAC" w:rsidRPr="00A650F3">
              <w:rPr>
                <w:rFonts w:ascii="Verdana" w:hAnsi="Verdana" w:cs="Segoe UI"/>
                <w:bCs/>
                <w:sz w:val="20"/>
                <w:szCs w:val="20"/>
                <w:lang w:eastAsia="en-GB"/>
              </w:rPr>
              <w:t>established</w:t>
            </w:r>
            <w:r w:rsidR="00B60642" w:rsidRPr="00A650F3">
              <w:rPr>
                <w:rFonts w:ascii="Verdana" w:hAnsi="Verdana" w:cs="Segoe UI"/>
                <w:bCs/>
                <w:sz w:val="20"/>
                <w:szCs w:val="20"/>
                <w:lang w:eastAsia="en-GB"/>
              </w:rPr>
              <w:t xml:space="preserve"> and monitored with reporting at an appropriate committee. (planning and performance; Q&amp;S)</w:t>
            </w:r>
          </w:p>
          <w:p w14:paraId="5905DE99" w14:textId="14F1531F" w:rsidR="00A650F3" w:rsidRPr="00DD2C57" w:rsidRDefault="00A650F3" w:rsidP="00DD2C57">
            <w:pPr>
              <w:pStyle w:val="ListParagraph"/>
              <w:numPr>
                <w:ilvl w:val="1"/>
                <w:numId w:val="15"/>
              </w:numPr>
              <w:tabs>
                <w:tab w:val="left" w:pos="580"/>
              </w:tabs>
              <w:spacing w:before="120" w:after="120" w:line="240" w:lineRule="auto"/>
              <w:contextualSpacing w:val="0"/>
              <w:jc w:val="both"/>
              <w:rPr>
                <w:rFonts w:ascii="Verdana" w:hAnsi="Verdana" w:cs="Segoe UI"/>
                <w:bCs/>
                <w:sz w:val="20"/>
                <w:szCs w:val="20"/>
                <w:lang w:eastAsia="en-GB"/>
              </w:rPr>
            </w:pPr>
            <w:r w:rsidRPr="00DD2C57">
              <w:rPr>
                <w:rFonts w:ascii="Verdana" w:hAnsi="Verdana" w:cs="Segoe UI"/>
                <w:bCs/>
                <w:sz w:val="20"/>
                <w:szCs w:val="20"/>
                <w:lang w:eastAsia="en-GB"/>
              </w:rPr>
              <w:t>The risk on the organisational risk register should be reviewed to ensure it captures all the relevant information and actions.</w:t>
            </w:r>
          </w:p>
        </w:tc>
        <w:tc>
          <w:tcPr>
            <w:tcW w:w="3981" w:type="dxa"/>
            <w:tcBorders>
              <w:bottom w:val="dashSmallGap" w:sz="4" w:space="0" w:color="A6A6A6" w:themeColor="background1" w:themeShade="A6"/>
            </w:tcBorders>
            <w:shd w:val="clear" w:color="auto" w:fill="FF0000"/>
            <w:vAlign w:val="center"/>
          </w:tcPr>
          <w:p w14:paraId="513983C0" w14:textId="77777777" w:rsidR="001F2D4E" w:rsidRPr="00127AA8" w:rsidRDefault="001F2D4E" w:rsidP="004D4692">
            <w:pPr>
              <w:spacing w:before="120" w:after="120" w:line="240" w:lineRule="auto"/>
              <w:jc w:val="center"/>
              <w:rPr>
                <w:rFonts w:ascii="Verdana" w:hAnsi="Verdana" w:cs="Segoe UI"/>
                <w:b/>
                <w:color w:val="FFFFFF" w:themeColor="background1"/>
                <w:sz w:val="20"/>
                <w:szCs w:val="20"/>
              </w:rPr>
            </w:pPr>
            <w:r w:rsidRPr="00127AA8">
              <w:rPr>
                <w:rFonts w:ascii="Verdana" w:hAnsi="Verdana" w:cs="Segoe UI"/>
                <w:b/>
                <w:color w:val="FFFFFF" w:themeColor="background1"/>
                <w:sz w:val="20"/>
                <w:szCs w:val="20"/>
              </w:rPr>
              <w:t>High</w:t>
            </w:r>
          </w:p>
        </w:tc>
      </w:tr>
      <w:tr w:rsidR="001F2D4E" w:rsidRPr="00915B95" w14:paraId="722B353F" w14:textId="77777777" w:rsidTr="004D4692">
        <w:tc>
          <w:tcPr>
            <w:tcW w:w="9295" w:type="dxa"/>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14:paraId="4E53741C" w14:textId="77777777" w:rsidR="001F2D4E" w:rsidRPr="00915B95" w:rsidRDefault="001F2D4E" w:rsidP="004D4692">
            <w:pPr>
              <w:spacing w:before="120" w:after="120" w:line="240" w:lineRule="auto"/>
              <w:rPr>
                <w:rFonts w:ascii="Verdana" w:hAnsi="Verdana" w:cs="Segoe UI"/>
                <w:color w:val="FFFFFF"/>
                <w:sz w:val="20"/>
                <w:szCs w:val="20"/>
              </w:rPr>
            </w:pPr>
            <w:r>
              <w:rPr>
                <w:rFonts w:ascii="Verdana" w:hAnsi="Verdana" w:cs="Segoe UI"/>
                <w:b/>
                <w:bCs/>
                <w:color w:val="FFFFFF"/>
                <w:sz w:val="20"/>
                <w:szCs w:val="20"/>
              </w:rPr>
              <w:t xml:space="preserve">Agreed </w:t>
            </w:r>
            <w:r w:rsidRPr="00915B95">
              <w:rPr>
                <w:rFonts w:ascii="Verdana" w:hAnsi="Verdana" w:cs="Segoe UI"/>
                <w:b/>
                <w:bCs/>
                <w:color w:val="FFFFFF"/>
                <w:sz w:val="20"/>
                <w:szCs w:val="20"/>
              </w:rPr>
              <w:t xml:space="preserve">Management </w:t>
            </w:r>
            <w:r>
              <w:rPr>
                <w:rFonts w:ascii="Verdana" w:hAnsi="Verdana" w:cs="Segoe UI"/>
                <w:b/>
                <w:bCs/>
                <w:color w:val="FFFFFF"/>
                <w:sz w:val="20"/>
                <w:szCs w:val="20"/>
              </w:rPr>
              <w:t>Action</w:t>
            </w:r>
          </w:p>
        </w:tc>
        <w:tc>
          <w:tcPr>
            <w:tcW w:w="2033" w:type="dxa"/>
            <w:tcBorders>
              <w:top w:val="dashSmallGap" w:sz="4" w:space="0" w:color="A6A6A6" w:themeColor="background1" w:themeShade="A6"/>
            </w:tcBorders>
            <w:shd w:val="clear" w:color="auto" w:fill="2F5496"/>
            <w:vAlign w:val="center"/>
          </w:tcPr>
          <w:p w14:paraId="729A25D1" w14:textId="77777777" w:rsidR="001F2D4E" w:rsidRPr="00915B95" w:rsidRDefault="001F2D4E" w:rsidP="004D4692">
            <w:pPr>
              <w:spacing w:before="120" w:after="120" w:line="240" w:lineRule="auto"/>
              <w:rPr>
                <w:rFonts w:ascii="Verdana" w:hAnsi="Verdana" w:cs="Segoe UI"/>
                <w:color w:val="FFFFFF"/>
                <w:sz w:val="20"/>
                <w:szCs w:val="20"/>
              </w:rPr>
            </w:pPr>
            <w:r w:rsidRPr="00915B95">
              <w:rPr>
                <w:rFonts w:ascii="Verdana" w:hAnsi="Verdana" w:cs="Segoe UI"/>
                <w:b/>
                <w:bCs/>
                <w:color w:val="FFFFFF"/>
                <w:sz w:val="20"/>
                <w:szCs w:val="20"/>
              </w:rPr>
              <w:t>Target Date</w:t>
            </w:r>
          </w:p>
        </w:tc>
        <w:tc>
          <w:tcPr>
            <w:tcW w:w="3981" w:type="dxa"/>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14:paraId="1EA9C65A" w14:textId="77777777" w:rsidR="001F2D4E" w:rsidRPr="00915B95" w:rsidRDefault="001F2D4E" w:rsidP="004D4692">
            <w:pPr>
              <w:spacing w:before="120" w:after="120" w:line="240" w:lineRule="auto"/>
              <w:rPr>
                <w:rFonts w:ascii="Verdana" w:hAnsi="Verdana" w:cs="Segoe UI"/>
                <w:color w:val="FFFFFF"/>
                <w:sz w:val="20"/>
                <w:szCs w:val="20"/>
              </w:rPr>
            </w:pPr>
            <w:r w:rsidRPr="00915B95">
              <w:rPr>
                <w:rFonts w:ascii="Verdana" w:hAnsi="Verdana" w:cs="Segoe UI"/>
                <w:b/>
                <w:bCs/>
                <w:color w:val="FFFFFF"/>
                <w:sz w:val="20"/>
                <w:szCs w:val="20"/>
              </w:rPr>
              <w:t>Responsible Officer</w:t>
            </w:r>
          </w:p>
        </w:tc>
      </w:tr>
      <w:tr w:rsidR="00A75F02" w:rsidRPr="00915B95" w14:paraId="3CEDE90F" w14:textId="77777777" w:rsidTr="004D4692">
        <w:tc>
          <w:tcPr>
            <w:tcW w:w="9295" w:type="dxa"/>
            <w:tcBorders>
              <w:bottom w:val="dashSmallGap" w:sz="4" w:space="0" w:color="A6A6A6" w:themeColor="background1" w:themeShade="A6"/>
            </w:tcBorders>
            <w:shd w:val="clear" w:color="auto" w:fill="auto"/>
            <w:tcMar>
              <w:top w:w="57" w:type="dxa"/>
              <w:left w:w="108" w:type="dxa"/>
              <w:bottom w:w="57" w:type="dxa"/>
              <w:right w:w="108" w:type="dxa"/>
            </w:tcMar>
          </w:tcPr>
          <w:p w14:paraId="20789F23" w14:textId="77777777" w:rsidR="00A75F02" w:rsidRDefault="00A75F02" w:rsidP="00A75F02">
            <w:pPr>
              <w:tabs>
                <w:tab w:val="left" w:pos="734"/>
              </w:tabs>
              <w:spacing w:before="120" w:after="120" w:line="240" w:lineRule="auto"/>
              <w:ind w:left="734" w:hanging="734"/>
              <w:rPr>
                <w:rFonts w:ascii="Verdana" w:hAnsi="Verdana" w:cs="Segoe UI"/>
                <w:sz w:val="20"/>
                <w:szCs w:val="20"/>
                <w:lang w:eastAsia="en-GB"/>
              </w:rPr>
            </w:pPr>
            <w:r>
              <w:rPr>
                <w:rFonts w:ascii="Verdana" w:hAnsi="Verdana" w:cs="Segoe UI"/>
                <w:sz w:val="20"/>
                <w:szCs w:val="20"/>
                <w:lang w:eastAsia="en-GB"/>
              </w:rPr>
              <w:lastRenderedPageBreak/>
              <w:t xml:space="preserve">The Swansea Bay and CTM joint management group risk register and border change plan will be reviewed and updated to include the softer and organisational impacts in addition to the clinical and financial risks </w:t>
            </w:r>
          </w:p>
          <w:p w14:paraId="4E7DC4DA" w14:textId="77777777" w:rsidR="00A75F02" w:rsidRDefault="00A75F02" w:rsidP="00A75F02">
            <w:pPr>
              <w:tabs>
                <w:tab w:val="left" w:pos="734"/>
              </w:tabs>
              <w:spacing w:before="120" w:after="120" w:line="240" w:lineRule="auto"/>
              <w:ind w:left="734" w:hanging="734"/>
              <w:rPr>
                <w:rFonts w:ascii="Verdana" w:hAnsi="Verdana" w:cs="Segoe UI"/>
                <w:sz w:val="20"/>
                <w:szCs w:val="20"/>
                <w:lang w:eastAsia="en-GB"/>
              </w:rPr>
            </w:pPr>
          </w:p>
          <w:p w14:paraId="49F5AF71" w14:textId="77777777" w:rsidR="00A75F02" w:rsidRDefault="00A75F02" w:rsidP="00A75F02">
            <w:pPr>
              <w:tabs>
                <w:tab w:val="left" w:pos="734"/>
              </w:tabs>
              <w:spacing w:before="120" w:after="120" w:line="240" w:lineRule="auto"/>
              <w:ind w:left="734" w:hanging="734"/>
              <w:rPr>
                <w:rFonts w:ascii="Verdana" w:hAnsi="Verdana" w:cs="Segoe UI"/>
                <w:sz w:val="20"/>
                <w:szCs w:val="20"/>
                <w:lang w:eastAsia="en-GB"/>
              </w:rPr>
            </w:pPr>
            <w:r>
              <w:rPr>
                <w:rFonts w:ascii="Verdana" w:hAnsi="Verdana" w:cs="Segoe UI"/>
                <w:sz w:val="20"/>
                <w:szCs w:val="20"/>
                <w:lang w:eastAsia="en-GB"/>
              </w:rPr>
              <w:t>It is the expectation of Swansea Bay that the CTM UHB will vacate Neath Hospital by April 2023.  The team to support the planning of this, including the digital element will be strengthened with the recruitment process for a designated planning lead to be placed by the end of November 2021.  The programme leads for Digital will be an integral part of this process.</w:t>
            </w:r>
          </w:p>
          <w:p w14:paraId="7158707E" w14:textId="77777777" w:rsidR="00A75F02" w:rsidRDefault="00A75F02" w:rsidP="00A75F02">
            <w:pPr>
              <w:tabs>
                <w:tab w:val="left" w:pos="734"/>
              </w:tabs>
              <w:spacing w:before="120" w:after="120" w:line="240" w:lineRule="auto"/>
              <w:ind w:left="734" w:hanging="734"/>
              <w:rPr>
                <w:rFonts w:ascii="Verdana" w:hAnsi="Verdana" w:cs="Segoe UI"/>
                <w:sz w:val="20"/>
                <w:szCs w:val="20"/>
                <w:lang w:eastAsia="en-GB"/>
              </w:rPr>
            </w:pPr>
          </w:p>
          <w:p w14:paraId="68E087EF" w14:textId="77777777" w:rsidR="00A75F02" w:rsidRDefault="00A75F02" w:rsidP="00A75F02">
            <w:pPr>
              <w:tabs>
                <w:tab w:val="left" w:pos="734"/>
              </w:tabs>
              <w:spacing w:before="120" w:after="120" w:line="240" w:lineRule="auto"/>
              <w:ind w:left="734" w:hanging="734"/>
              <w:rPr>
                <w:rFonts w:ascii="Verdana" w:hAnsi="Verdana" w:cs="Segoe UI"/>
                <w:sz w:val="20"/>
                <w:szCs w:val="20"/>
                <w:lang w:eastAsia="en-GB"/>
              </w:rPr>
            </w:pPr>
            <w:r>
              <w:rPr>
                <w:rFonts w:ascii="Verdana" w:hAnsi="Verdana" w:cs="Segoe UI"/>
                <w:sz w:val="20"/>
                <w:szCs w:val="20"/>
                <w:lang w:eastAsia="en-GB"/>
              </w:rPr>
              <w:t>All risks will be managed in accordance with the UHBs’ individual processes and significant risks will be escalated on to the organisational risk register.</w:t>
            </w:r>
          </w:p>
          <w:p w14:paraId="08CBC6E7" w14:textId="2AB0E25A" w:rsidR="00A75F02" w:rsidRDefault="00A75F02" w:rsidP="00A75F02">
            <w:pPr>
              <w:tabs>
                <w:tab w:val="left" w:pos="734"/>
              </w:tabs>
              <w:spacing w:before="120" w:after="120" w:line="240" w:lineRule="auto"/>
              <w:ind w:left="734" w:hanging="734"/>
              <w:rPr>
                <w:rFonts w:ascii="Verdana" w:hAnsi="Verdana" w:cs="Segoe UI"/>
                <w:sz w:val="20"/>
                <w:szCs w:val="20"/>
                <w:lang w:eastAsia="en-GB"/>
              </w:rPr>
            </w:pPr>
          </w:p>
          <w:p w14:paraId="5EE856C2" w14:textId="3E16E397" w:rsidR="00A75F02" w:rsidRDefault="00A75F02" w:rsidP="00A75F02">
            <w:pPr>
              <w:tabs>
                <w:tab w:val="left" w:pos="734"/>
              </w:tabs>
              <w:spacing w:before="120" w:after="120" w:line="240" w:lineRule="auto"/>
              <w:ind w:left="734" w:hanging="734"/>
              <w:rPr>
                <w:rFonts w:ascii="Verdana" w:hAnsi="Verdana" w:cs="Segoe UI"/>
                <w:b/>
                <w:sz w:val="20"/>
                <w:szCs w:val="20"/>
                <w:lang w:eastAsia="en-GB"/>
              </w:rPr>
            </w:pPr>
            <w:r w:rsidRPr="00A75F02">
              <w:rPr>
                <w:rFonts w:ascii="Verdana" w:hAnsi="Verdana" w:cs="Segoe UI"/>
                <w:b/>
                <w:sz w:val="20"/>
                <w:szCs w:val="20"/>
                <w:lang w:eastAsia="en-GB"/>
              </w:rPr>
              <w:t>Update</w:t>
            </w:r>
            <w:r>
              <w:rPr>
                <w:rFonts w:ascii="Verdana" w:hAnsi="Verdana" w:cs="Segoe UI"/>
                <w:b/>
                <w:sz w:val="20"/>
                <w:szCs w:val="20"/>
                <w:lang w:eastAsia="en-GB"/>
              </w:rPr>
              <w:t xml:space="preserve"> – March 2022</w:t>
            </w:r>
          </w:p>
          <w:p w14:paraId="0F260016" w14:textId="17D6ED87" w:rsidR="00A75F02" w:rsidRPr="00A75F02" w:rsidRDefault="00A75F02" w:rsidP="00A75F02">
            <w:pPr>
              <w:tabs>
                <w:tab w:val="left" w:pos="0"/>
              </w:tabs>
              <w:spacing w:before="120" w:after="120" w:line="240" w:lineRule="auto"/>
              <w:ind w:left="27" w:hanging="27"/>
              <w:rPr>
                <w:rFonts w:ascii="Verdana" w:hAnsi="Verdana" w:cs="Segoe UI"/>
                <w:sz w:val="20"/>
                <w:szCs w:val="20"/>
                <w:lang w:eastAsia="en-GB"/>
              </w:rPr>
            </w:pPr>
            <w:r>
              <w:rPr>
                <w:rFonts w:ascii="Verdana" w:hAnsi="Verdana" w:cs="Segoe UI"/>
                <w:sz w:val="20"/>
                <w:szCs w:val="20"/>
                <w:lang w:eastAsia="en-GB"/>
              </w:rPr>
              <w:t>The Joint executive group and programme board now meets monthly with a jointly held risk register to lead the development and delivery of the wider disaggregation.  Programme assurance is provided to the planning sub-committee</w:t>
            </w:r>
          </w:p>
          <w:p w14:paraId="0C9A2EB0" w14:textId="77777777" w:rsidR="00A75F02" w:rsidRPr="00B126D3" w:rsidRDefault="00A75F02" w:rsidP="00A75F02">
            <w:pPr>
              <w:tabs>
                <w:tab w:val="left" w:pos="734"/>
              </w:tabs>
              <w:spacing w:before="120" w:after="120" w:line="240" w:lineRule="auto"/>
              <w:ind w:left="734" w:hanging="734"/>
              <w:rPr>
                <w:rFonts w:ascii="Verdana" w:hAnsi="Verdana" w:cs="Segoe UI"/>
                <w:sz w:val="20"/>
                <w:szCs w:val="20"/>
                <w:lang w:eastAsia="en-GB"/>
              </w:rPr>
            </w:pPr>
          </w:p>
          <w:p w14:paraId="5A811FE5" w14:textId="60C74563" w:rsidR="00A75F02" w:rsidRPr="00B126D3" w:rsidRDefault="00A75F02" w:rsidP="00A75F02">
            <w:pPr>
              <w:spacing w:before="120" w:after="120" w:line="240" w:lineRule="auto"/>
              <w:rPr>
                <w:rFonts w:ascii="Verdana" w:hAnsi="Verdana" w:cs="Segoe UI"/>
                <w:sz w:val="20"/>
                <w:szCs w:val="20"/>
                <w:lang w:eastAsia="en-GB"/>
              </w:rPr>
            </w:pPr>
          </w:p>
        </w:tc>
        <w:tc>
          <w:tcPr>
            <w:tcW w:w="2033" w:type="dxa"/>
            <w:tcBorders>
              <w:bottom w:val="dashSmallGap" w:sz="4" w:space="0" w:color="A6A6A6" w:themeColor="background1" w:themeShade="A6"/>
            </w:tcBorders>
            <w:shd w:val="clear" w:color="auto" w:fill="auto"/>
          </w:tcPr>
          <w:p w14:paraId="11FDD435" w14:textId="77777777" w:rsidR="00A75F02" w:rsidRPr="002A64D9" w:rsidRDefault="00A75F02" w:rsidP="00A75F02">
            <w:pPr>
              <w:pStyle w:val="ListParagraph"/>
              <w:spacing w:before="120" w:after="120" w:line="240" w:lineRule="auto"/>
              <w:contextualSpacing w:val="0"/>
              <w:rPr>
                <w:rFonts w:ascii="Verdana" w:hAnsi="Verdana" w:cs="Segoe UI"/>
                <w:bCs/>
                <w:color w:val="000000" w:themeColor="text1"/>
                <w:sz w:val="20"/>
                <w:szCs w:val="20"/>
              </w:rPr>
            </w:pPr>
            <w:r w:rsidRPr="002A64D9">
              <w:rPr>
                <w:rFonts w:ascii="Verdana" w:hAnsi="Verdana" w:cs="Segoe UI"/>
                <w:bCs/>
                <w:color w:val="000000" w:themeColor="text1"/>
                <w:sz w:val="20"/>
                <w:szCs w:val="20"/>
              </w:rPr>
              <w:t>6/1/22</w:t>
            </w:r>
          </w:p>
          <w:p w14:paraId="51C2A68E" w14:textId="77777777" w:rsidR="00A75F02" w:rsidRPr="002A64D9" w:rsidRDefault="00A75F02" w:rsidP="00A75F02">
            <w:pPr>
              <w:pStyle w:val="ListParagraph"/>
              <w:spacing w:before="120" w:after="120" w:line="240" w:lineRule="auto"/>
              <w:contextualSpacing w:val="0"/>
              <w:rPr>
                <w:rFonts w:ascii="Verdana" w:hAnsi="Verdana" w:cs="Segoe UI"/>
                <w:bCs/>
                <w:color w:val="000000" w:themeColor="text1"/>
                <w:sz w:val="20"/>
                <w:szCs w:val="20"/>
              </w:rPr>
            </w:pPr>
          </w:p>
          <w:p w14:paraId="337C835B" w14:textId="77777777" w:rsidR="00A75F02" w:rsidRPr="002A64D9" w:rsidRDefault="00A75F02" w:rsidP="00A75F02">
            <w:pPr>
              <w:pStyle w:val="ListParagraph"/>
              <w:spacing w:before="120" w:after="120" w:line="240" w:lineRule="auto"/>
              <w:contextualSpacing w:val="0"/>
              <w:rPr>
                <w:rFonts w:ascii="Verdana" w:hAnsi="Verdana" w:cs="Segoe UI"/>
                <w:bCs/>
                <w:color w:val="000000" w:themeColor="text1"/>
                <w:sz w:val="20"/>
                <w:szCs w:val="20"/>
              </w:rPr>
            </w:pPr>
          </w:p>
          <w:p w14:paraId="4AC817DE" w14:textId="77777777" w:rsidR="00A75F02" w:rsidRPr="002A64D9" w:rsidRDefault="00A75F02" w:rsidP="00A75F02">
            <w:pPr>
              <w:spacing w:before="120" w:after="120" w:line="240" w:lineRule="auto"/>
              <w:jc w:val="center"/>
              <w:rPr>
                <w:rFonts w:ascii="Verdana" w:hAnsi="Verdana" w:cs="Segoe UI"/>
                <w:bCs/>
                <w:color w:val="000000" w:themeColor="text1"/>
                <w:sz w:val="20"/>
                <w:szCs w:val="20"/>
              </w:rPr>
            </w:pPr>
            <w:r w:rsidRPr="002A64D9">
              <w:rPr>
                <w:rFonts w:ascii="Verdana" w:hAnsi="Verdana" w:cs="Segoe UI"/>
                <w:bCs/>
                <w:color w:val="000000" w:themeColor="text1"/>
                <w:sz w:val="20"/>
                <w:szCs w:val="20"/>
              </w:rPr>
              <w:t>Recruitment to begin by 30/11/21</w:t>
            </w:r>
          </w:p>
          <w:p w14:paraId="7948895E" w14:textId="77777777" w:rsidR="00A75F02" w:rsidRPr="002A64D9" w:rsidRDefault="00A75F02" w:rsidP="00A75F02">
            <w:pPr>
              <w:spacing w:before="120" w:after="120" w:line="240" w:lineRule="auto"/>
              <w:jc w:val="center"/>
              <w:rPr>
                <w:rFonts w:ascii="Verdana" w:hAnsi="Verdana" w:cs="Segoe UI"/>
                <w:bCs/>
                <w:color w:val="000000" w:themeColor="text1"/>
                <w:sz w:val="20"/>
                <w:szCs w:val="20"/>
              </w:rPr>
            </w:pPr>
          </w:p>
          <w:p w14:paraId="6ECAE6AA" w14:textId="77777777" w:rsidR="00A75F02" w:rsidRPr="002A64D9" w:rsidRDefault="00A75F02" w:rsidP="00A75F02">
            <w:pPr>
              <w:spacing w:before="120" w:after="120" w:line="240" w:lineRule="auto"/>
              <w:jc w:val="center"/>
              <w:rPr>
                <w:rFonts w:ascii="Verdana" w:hAnsi="Verdana" w:cs="Segoe UI"/>
                <w:bCs/>
                <w:color w:val="000000" w:themeColor="text1"/>
                <w:sz w:val="20"/>
                <w:szCs w:val="20"/>
              </w:rPr>
            </w:pPr>
          </w:p>
          <w:p w14:paraId="78FFE9FC" w14:textId="77777777" w:rsidR="00A75F02" w:rsidRPr="002A64D9" w:rsidRDefault="00A75F02" w:rsidP="00A75F02">
            <w:pPr>
              <w:spacing w:before="120" w:after="120" w:line="240" w:lineRule="auto"/>
              <w:jc w:val="center"/>
              <w:rPr>
                <w:rFonts w:ascii="Verdana" w:hAnsi="Verdana" w:cs="Segoe UI"/>
                <w:bCs/>
                <w:color w:val="000000" w:themeColor="text1"/>
                <w:sz w:val="20"/>
                <w:szCs w:val="20"/>
              </w:rPr>
            </w:pPr>
          </w:p>
          <w:p w14:paraId="3E24B12B" w14:textId="77777777" w:rsidR="00A75F02" w:rsidRDefault="00A75F02" w:rsidP="00A75F02">
            <w:pPr>
              <w:spacing w:before="120" w:after="120" w:line="240" w:lineRule="auto"/>
              <w:rPr>
                <w:rFonts w:ascii="Verdana" w:hAnsi="Verdana" w:cs="Segoe UI"/>
                <w:bCs/>
                <w:color w:val="000000" w:themeColor="text1"/>
                <w:sz w:val="20"/>
                <w:szCs w:val="20"/>
              </w:rPr>
            </w:pPr>
            <w:r w:rsidRPr="002A64D9">
              <w:rPr>
                <w:rFonts w:ascii="Verdana" w:hAnsi="Verdana" w:cs="Segoe UI"/>
                <w:bCs/>
                <w:color w:val="000000" w:themeColor="text1"/>
                <w:sz w:val="20"/>
                <w:szCs w:val="20"/>
              </w:rPr>
              <w:t>6/1/22</w:t>
            </w:r>
          </w:p>
          <w:p w14:paraId="4A369EC8" w14:textId="77777777" w:rsidR="009E2E70" w:rsidRDefault="009E2E70" w:rsidP="00A75F02">
            <w:pPr>
              <w:spacing w:before="120" w:after="120" w:line="240" w:lineRule="auto"/>
              <w:rPr>
                <w:rFonts w:ascii="Verdana" w:hAnsi="Verdana" w:cs="Segoe UI"/>
                <w:bCs/>
                <w:color w:val="000000" w:themeColor="text1"/>
                <w:sz w:val="20"/>
                <w:szCs w:val="20"/>
              </w:rPr>
            </w:pPr>
          </w:p>
          <w:p w14:paraId="6E6CE409" w14:textId="77777777" w:rsidR="009E2E70" w:rsidRDefault="009E2E70" w:rsidP="00A75F02">
            <w:pPr>
              <w:spacing w:before="120" w:after="120" w:line="240" w:lineRule="auto"/>
              <w:rPr>
                <w:rFonts w:ascii="Verdana" w:hAnsi="Verdana" w:cs="Segoe UI"/>
                <w:bCs/>
                <w:color w:val="000000" w:themeColor="text1"/>
                <w:sz w:val="20"/>
                <w:szCs w:val="20"/>
              </w:rPr>
            </w:pPr>
          </w:p>
          <w:p w14:paraId="6B0215F3" w14:textId="77777777" w:rsidR="009E2E70" w:rsidRDefault="009E2E70" w:rsidP="00A75F02">
            <w:pPr>
              <w:spacing w:before="120" w:after="120" w:line="240" w:lineRule="auto"/>
              <w:rPr>
                <w:rFonts w:ascii="Verdana" w:hAnsi="Verdana" w:cs="Segoe UI"/>
                <w:bCs/>
                <w:color w:val="000000" w:themeColor="text1"/>
                <w:sz w:val="20"/>
                <w:szCs w:val="20"/>
              </w:rPr>
            </w:pPr>
          </w:p>
          <w:p w14:paraId="003E75ED" w14:textId="2324AB0B" w:rsidR="009E2E70" w:rsidRPr="00915B95" w:rsidRDefault="009E2E70" w:rsidP="00A75F02">
            <w:pPr>
              <w:spacing w:before="120" w:after="120" w:line="240" w:lineRule="auto"/>
              <w:rPr>
                <w:rFonts w:ascii="Verdana" w:hAnsi="Verdana" w:cs="Segoe UI"/>
                <w:b/>
                <w:bCs/>
                <w:color w:val="FFFFFF"/>
                <w:sz w:val="20"/>
                <w:szCs w:val="20"/>
              </w:rPr>
            </w:pPr>
            <w:r>
              <w:rPr>
                <w:rFonts w:ascii="Verdana" w:hAnsi="Verdana" w:cs="Segoe UI"/>
                <w:bCs/>
                <w:color w:val="000000" w:themeColor="text1"/>
                <w:sz w:val="20"/>
                <w:szCs w:val="20"/>
              </w:rPr>
              <w:t>Programme is established and work packages delivered to the plan</w:t>
            </w:r>
          </w:p>
        </w:tc>
        <w:tc>
          <w:tcPr>
            <w:tcW w:w="3981" w:type="dxa"/>
            <w:tcBorders>
              <w:bottom w:val="dashSmallGap" w:sz="4" w:space="0" w:color="A6A6A6" w:themeColor="background1" w:themeShade="A6"/>
            </w:tcBorders>
            <w:shd w:val="clear" w:color="auto" w:fill="auto"/>
            <w:tcMar>
              <w:top w:w="57" w:type="dxa"/>
              <w:left w:w="108" w:type="dxa"/>
              <w:bottom w:w="57" w:type="dxa"/>
              <w:right w:w="108" w:type="dxa"/>
            </w:tcMar>
          </w:tcPr>
          <w:p w14:paraId="4D42D6B4" w14:textId="77777777" w:rsidR="00A75F02" w:rsidRPr="002A64D9" w:rsidRDefault="00A75F02" w:rsidP="00A75F02">
            <w:pPr>
              <w:spacing w:before="120" w:after="120" w:line="240" w:lineRule="auto"/>
              <w:rPr>
                <w:rFonts w:ascii="Verdana" w:hAnsi="Verdana" w:cs="Segoe UI"/>
                <w:bCs/>
                <w:color w:val="000000" w:themeColor="text1"/>
                <w:sz w:val="20"/>
                <w:szCs w:val="20"/>
              </w:rPr>
            </w:pPr>
            <w:r w:rsidRPr="002A64D9">
              <w:rPr>
                <w:rFonts w:ascii="Verdana" w:hAnsi="Verdana" w:cs="Segoe UI"/>
                <w:bCs/>
                <w:color w:val="000000" w:themeColor="text1"/>
                <w:sz w:val="20"/>
                <w:szCs w:val="20"/>
              </w:rPr>
              <w:t>Asst Director of Planning</w:t>
            </w:r>
          </w:p>
          <w:p w14:paraId="18338C10" w14:textId="77777777" w:rsidR="00A75F02" w:rsidRPr="002A64D9" w:rsidRDefault="00A75F02" w:rsidP="00A75F02">
            <w:pPr>
              <w:spacing w:before="120" w:after="120" w:line="240" w:lineRule="auto"/>
              <w:rPr>
                <w:rFonts w:ascii="Verdana" w:hAnsi="Verdana" w:cs="Segoe UI"/>
                <w:bCs/>
                <w:color w:val="000000" w:themeColor="text1"/>
                <w:sz w:val="20"/>
                <w:szCs w:val="20"/>
              </w:rPr>
            </w:pPr>
          </w:p>
          <w:p w14:paraId="0C90FF08" w14:textId="77777777" w:rsidR="00A75F02" w:rsidRPr="002A64D9" w:rsidRDefault="00A75F02" w:rsidP="00A75F02">
            <w:pPr>
              <w:spacing w:before="120" w:after="120" w:line="240" w:lineRule="auto"/>
              <w:rPr>
                <w:rFonts w:ascii="Verdana" w:hAnsi="Verdana" w:cs="Segoe UI"/>
                <w:bCs/>
                <w:color w:val="000000" w:themeColor="text1"/>
                <w:sz w:val="20"/>
                <w:szCs w:val="20"/>
              </w:rPr>
            </w:pPr>
          </w:p>
          <w:p w14:paraId="319498BE" w14:textId="77777777" w:rsidR="00A75F02" w:rsidRPr="002A64D9" w:rsidRDefault="00A75F02" w:rsidP="00A75F02">
            <w:pPr>
              <w:spacing w:before="120" w:after="120" w:line="240" w:lineRule="auto"/>
              <w:rPr>
                <w:rFonts w:ascii="Verdana" w:hAnsi="Verdana" w:cs="Segoe UI"/>
                <w:bCs/>
                <w:color w:val="000000" w:themeColor="text1"/>
                <w:sz w:val="20"/>
                <w:szCs w:val="20"/>
              </w:rPr>
            </w:pPr>
            <w:r w:rsidRPr="002A64D9">
              <w:rPr>
                <w:rFonts w:ascii="Verdana" w:hAnsi="Verdana" w:cs="Segoe UI"/>
                <w:bCs/>
                <w:color w:val="000000" w:themeColor="text1"/>
                <w:sz w:val="20"/>
                <w:szCs w:val="20"/>
              </w:rPr>
              <w:t>Asst Director of Planning</w:t>
            </w:r>
          </w:p>
          <w:p w14:paraId="2CB48BC3" w14:textId="77777777" w:rsidR="00A75F02" w:rsidRPr="002A64D9" w:rsidRDefault="00A75F02" w:rsidP="00A75F02">
            <w:pPr>
              <w:spacing w:before="120" w:after="120" w:line="240" w:lineRule="auto"/>
              <w:rPr>
                <w:rFonts w:ascii="Verdana" w:hAnsi="Verdana" w:cs="Segoe UI"/>
                <w:bCs/>
                <w:color w:val="000000" w:themeColor="text1"/>
                <w:sz w:val="20"/>
                <w:szCs w:val="20"/>
              </w:rPr>
            </w:pPr>
          </w:p>
          <w:p w14:paraId="25629068" w14:textId="77777777" w:rsidR="00A75F02" w:rsidRPr="002A64D9" w:rsidRDefault="00A75F02" w:rsidP="00A75F02">
            <w:pPr>
              <w:spacing w:before="120" w:after="120" w:line="240" w:lineRule="auto"/>
              <w:rPr>
                <w:rFonts w:ascii="Verdana" w:hAnsi="Verdana" w:cs="Segoe UI"/>
                <w:bCs/>
                <w:color w:val="000000" w:themeColor="text1"/>
                <w:sz w:val="20"/>
                <w:szCs w:val="20"/>
              </w:rPr>
            </w:pPr>
          </w:p>
          <w:p w14:paraId="514AB415" w14:textId="77777777" w:rsidR="00A75F02" w:rsidRPr="002A64D9" w:rsidRDefault="00A75F02" w:rsidP="00A75F02">
            <w:pPr>
              <w:spacing w:before="120" w:after="120" w:line="240" w:lineRule="auto"/>
              <w:rPr>
                <w:rFonts w:ascii="Verdana" w:hAnsi="Verdana" w:cs="Segoe UI"/>
                <w:bCs/>
                <w:color w:val="000000" w:themeColor="text1"/>
                <w:sz w:val="20"/>
                <w:szCs w:val="20"/>
              </w:rPr>
            </w:pPr>
          </w:p>
          <w:p w14:paraId="39EB5C5A" w14:textId="77777777" w:rsidR="00A75F02" w:rsidRPr="002A64D9" w:rsidRDefault="00A75F02" w:rsidP="00A75F02">
            <w:pPr>
              <w:spacing w:before="120" w:after="120" w:line="240" w:lineRule="auto"/>
              <w:rPr>
                <w:rFonts w:ascii="Verdana" w:hAnsi="Verdana" w:cs="Segoe UI"/>
                <w:bCs/>
                <w:color w:val="000000" w:themeColor="text1"/>
                <w:sz w:val="20"/>
                <w:szCs w:val="20"/>
              </w:rPr>
            </w:pPr>
          </w:p>
          <w:p w14:paraId="1542B08E" w14:textId="77777777" w:rsidR="00A75F02" w:rsidRPr="002A64D9" w:rsidRDefault="00A75F02" w:rsidP="00A75F02">
            <w:pPr>
              <w:spacing w:before="120" w:after="120" w:line="240" w:lineRule="auto"/>
              <w:rPr>
                <w:rFonts w:ascii="Verdana" w:hAnsi="Verdana" w:cs="Segoe UI"/>
                <w:bCs/>
                <w:color w:val="000000" w:themeColor="text1"/>
                <w:sz w:val="20"/>
                <w:szCs w:val="20"/>
              </w:rPr>
            </w:pPr>
            <w:r w:rsidRPr="002A64D9">
              <w:rPr>
                <w:rFonts w:ascii="Verdana" w:hAnsi="Verdana" w:cs="Segoe UI"/>
                <w:bCs/>
                <w:color w:val="000000" w:themeColor="text1"/>
                <w:sz w:val="20"/>
                <w:szCs w:val="20"/>
              </w:rPr>
              <w:t>Director of Strategy</w:t>
            </w:r>
          </w:p>
          <w:p w14:paraId="773EBD37" w14:textId="77777777" w:rsidR="00A75F02" w:rsidRPr="00915B95" w:rsidRDefault="00A75F02" w:rsidP="00A75F02">
            <w:pPr>
              <w:spacing w:before="120" w:after="120" w:line="240" w:lineRule="auto"/>
              <w:rPr>
                <w:rFonts w:ascii="Verdana" w:hAnsi="Verdana" w:cs="Segoe UI"/>
                <w:b/>
                <w:bCs/>
                <w:color w:val="FFFFFF"/>
                <w:sz w:val="20"/>
                <w:szCs w:val="20"/>
              </w:rPr>
            </w:pPr>
          </w:p>
        </w:tc>
      </w:tr>
    </w:tbl>
    <w:p w14:paraId="16E8EE95" w14:textId="62D1C3F0" w:rsidR="00E71A42" w:rsidRDefault="00E71A42" w:rsidP="00BD2583">
      <w:pPr>
        <w:rPr>
          <w:rFonts w:ascii="Verdana" w:hAnsi="Verdana"/>
          <w:sz w:val="20"/>
          <w:szCs w:val="20"/>
        </w:rPr>
      </w:pPr>
    </w:p>
    <w:p w14:paraId="2456ACC0" w14:textId="2C2DFE12" w:rsidR="000D1051" w:rsidRDefault="000D1051">
      <w:pPr>
        <w:rPr>
          <w:rFonts w:ascii="Verdana" w:hAnsi="Verdana"/>
          <w:sz w:val="20"/>
          <w:szCs w:val="20"/>
        </w:rPr>
      </w:pPr>
      <w:r>
        <w:rPr>
          <w:rFonts w:ascii="Verdana" w:hAnsi="Verdana"/>
          <w:sz w:val="20"/>
          <w:szCs w:val="20"/>
        </w:rPr>
        <w:br w:type="page"/>
      </w:r>
    </w:p>
    <w:tbl>
      <w:tblPr>
        <w:tblW w:w="15309" w:type="dxa"/>
        <w:tblInd w:w="421" w:type="dxa"/>
        <w:tblBorders>
          <w:top w:val="dashSmallGap" w:sz="4" w:space="0" w:color="A6A6A6" w:themeColor="background1" w:themeShade="A6"/>
          <w:left w:val="dashSmallGap" w:sz="4" w:space="0" w:color="A6A6A6" w:themeColor="background1" w:themeShade="A6"/>
          <w:bottom w:val="dashSmallGap" w:sz="4" w:space="0" w:color="A6A6A6" w:themeColor="background1" w:themeShade="A6"/>
          <w:right w:val="dashSmallGap" w:sz="4" w:space="0" w:color="A6A6A6" w:themeColor="background1" w:themeShade="A6"/>
          <w:insideV w:val="dashSmallGap" w:sz="4" w:space="0" w:color="A6A6A6" w:themeColor="background1" w:themeShade="A6"/>
        </w:tblBorders>
        <w:tblCellMar>
          <w:left w:w="0" w:type="dxa"/>
          <w:right w:w="0" w:type="dxa"/>
        </w:tblCellMar>
        <w:tblLook w:val="04A0" w:firstRow="1" w:lastRow="0" w:firstColumn="1" w:lastColumn="0" w:noHBand="0" w:noVBand="1"/>
      </w:tblPr>
      <w:tblGrid>
        <w:gridCol w:w="9295"/>
        <w:gridCol w:w="2033"/>
        <w:gridCol w:w="3981"/>
      </w:tblGrid>
      <w:tr w:rsidR="001F2D4E" w:rsidRPr="00915B95" w14:paraId="09AFF633" w14:textId="77777777" w:rsidTr="00C9264B">
        <w:tc>
          <w:tcPr>
            <w:tcW w:w="11328" w:type="dxa"/>
            <w:gridSpan w:val="2"/>
            <w:shd w:val="clear" w:color="auto" w:fill="2F5496"/>
            <w:tcMar>
              <w:top w:w="57" w:type="dxa"/>
              <w:left w:w="108" w:type="dxa"/>
              <w:bottom w:w="57" w:type="dxa"/>
              <w:right w:w="108" w:type="dxa"/>
            </w:tcMar>
            <w:vAlign w:val="center"/>
          </w:tcPr>
          <w:p w14:paraId="16F46EE6" w14:textId="08D3AC09" w:rsidR="001F2D4E" w:rsidRPr="00835C4C" w:rsidRDefault="001F2D4E" w:rsidP="00C9264B">
            <w:pPr>
              <w:spacing w:before="120" w:after="120" w:line="240" w:lineRule="auto"/>
              <w:jc w:val="both"/>
              <w:rPr>
                <w:rFonts w:ascii="Verdana" w:hAnsi="Verdana" w:cs="Segoe UI"/>
                <w:color w:val="FFFFFF"/>
                <w:sz w:val="20"/>
                <w:szCs w:val="20"/>
              </w:rPr>
            </w:pPr>
            <w:r w:rsidRPr="001C3C92">
              <w:rPr>
                <w:rFonts w:ascii="Verdana" w:hAnsi="Verdana" w:cs="Segoe UI"/>
                <w:b/>
                <w:bCs/>
                <w:color w:val="FFFFFF"/>
                <w:sz w:val="20"/>
                <w:szCs w:val="20"/>
              </w:rPr>
              <w:lastRenderedPageBreak/>
              <w:t xml:space="preserve">Matter Arising </w:t>
            </w:r>
            <w:r w:rsidR="00DD2C57">
              <w:rPr>
                <w:rFonts w:ascii="Verdana" w:hAnsi="Verdana" w:cs="Segoe UI"/>
                <w:b/>
                <w:bCs/>
                <w:color w:val="FFFFFF"/>
                <w:sz w:val="20"/>
                <w:szCs w:val="20"/>
              </w:rPr>
              <w:t>2</w:t>
            </w:r>
            <w:r w:rsidRPr="001C3C92">
              <w:rPr>
                <w:rFonts w:ascii="Verdana" w:hAnsi="Verdana" w:cs="Segoe UI"/>
                <w:b/>
                <w:bCs/>
                <w:color w:val="FFFFFF"/>
                <w:sz w:val="20"/>
                <w:szCs w:val="20"/>
              </w:rPr>
              <w:t xml:space="preserve">: </w:t>
            </w:r>
            <w:r w:rsidR="00BC6246">
              <w:rPr>
                <w:rFonts w:ascii="Verdana" w:hAnsi="Verdana" w:cs="Segoe UI"/>
                <w:b/>
                <w:bCs/>
                <w:color w:val="FFFFFF"/>
                <w:sz w:val="20"/>
                <w:szCs w:val="20"/>
              </w:rPr>
              <w:t xml:space="preserve">Risk </w:t>
            </w:r>
            <w:r w:rsidR="005B7BCD">
              <w:rPr>
                <w:rFonts w:ascii="Verdana" w:hAnsi="Verdana" w:cs="Segoe UI"/>
                <w:b/>
                <w:bCs/>
                <w:color w:val="FFFFFF"/>
                <w:sz w:val="20"/>
                <w:szCs w:val="20"/>
              </w:rPr>
              <w:t>r</w:t>
            </w:r>
            <w:r w:rsidR="00BC6246">
              <w:rPr>
                <w:rFonts w:ascii="Verdana" w:hAnsi="Verdana" w:cs="Segoe UI"/>
                <w:b/>
                <w:bCs/>
                <w:color w:val="FFFFFF"/>
                <w:sz w:val="20"/>
                <w:szCs w:val="20"/>
              </w:rPr>
              <w:t>eporting</w:t>
            </w:r>
            <w:r>
              <w:rPr>
                <w:rFonts w:ascii="Verdana" w:hAnsi="Verdana" w:cs="Segoe UI"/>
                <w:color w:val="FFFFFF"/>
                <w:sz w:val="20"/>
                <w:szCs w:val="20"/>
              </w:rPr>
              <w:t xml:space="preserve"> (Operation)</w:t>
            </w:r>
          </w:p>
        </w:tc>
        <w:tc>
          <w:tcPr>
            <w:tcW w:w="3981" w:type="dxa"/>
            <w:shd w:val="clear" w:color="auto" w:fill="2F5496"/>
            <w:tcMar>
              <w:top w:w="57" w:type="dxa"/>
              <w:left w:w="108" w:type="dxa"/>
              <w:bottom w:w="57" w:type="dxa"/>
              <w:right w:w="108" w:type="dxa"/>
            </w:tcMar>
            <w:vAlign w:val="center"/>
          </w:tcPr>
          <w:p w14:paraId="3A4F27A0" w14:textId="77777777" w:rsidR="001F2D4E" w:rsidRPr="00915B95" w:rsidRDefault="001F2D4E" w:rsidP="00C9264B">
            <w:pPr>
              <w:spacing w:before="120" w:after="120" w:line="240" w:lineRule="auto"/>
              <w:jc w:val="both"/>
              <w:rPr>
                <w:rFonts w:ascii="Verdana" w:hAnsi="Verdana" w:cs="Segoe UI"/>
                <w:b/>
                <w:bCs/>
                <w:color w:val="FFFFFF"/>
                <w:sz w:val="20"/>
                <w:szCs w:val="20"/>
                <w:highlight w:val="red"/>
              </w:rPr>
            </w:pPr>
            <w:r w:rsidRPr="00785FF1">
              <w:rPr>
                <w:rFonts w:ascii="Verdana" w:hAnsi="Verdana" w:cs="Segoe UI"/>
                <w:b/>
                <w:bCs/>
                <w:color w:val="FFFFFF"/>
                <w:sz w:val="20"/>
                <w:szCs w:val="20"/>
              </w:rPr>
              <w:t>Impact</w:t>
            </w:r>
          </w:p>
        </w:tc>
      </w:tr>
      <w:tr w:rsidR="001F2D4E" w:rsidRPr="00915B95" w14:paraId="00ADCFA0" w14:textId="77777777" w:rsidTr="00C9264B">
        <w:tc>
          <w:tcPr>
            <w:tcW w:w="11328" w:type="dxa"/>
            <w:gridSpan w:val="2"/>
            <w:tcMar>
              <w:top w:w="57" w:type="dxa"/>
              <w:left w:w="108" w:type="dxa"/>
              <w:bottom w:w="57" w:type="dxa"/>
              <w:right w:w="108" w:type="dxa"/>
            </w:tcMar>
          </w:tcPr>
          <w:p w14:paraId="6CC47426" w14:textId="1CD6C1AD" w:rsidR="00BC6246" w:rsidRPr="00F533EF" w:rsidRDefault="00BC6246" w:rsidP="00C9264B">
            <w:pPr>
              <w:autoSpaceDE w:val="0"/>
              <w:autoSpaceDN w:val="0"/>
              <w:adjustRightInd w:val="0"/>
              <w:spacing w:before="120" w:after="120" w:line="240" w:lineRule="auto"/>
              <w:jc w:val="both"/>
              <w:rPr>
                <w:rFonts w:ascii="Verdana" w:hAnsi="Verdana" w:cs="Times New Roman"/>
                <w:sz w:val="20"/>
                <w:szCs w:val="20"/>
              </w:rPr>
            </w:pPr>
            <w:r w:rsidRPr="00F533EF">
              <w:rPr>
                <w:rFonts w:ascii="Verdana" w:hAnsi="Verdana" w:cs="Times New Roman"/>
                <w:sz w:val="20"/>
                <w:szCs w:val="20"/>
              </w:rPr>
              <w:t xml:space="preserve">The </w:t>
            </w:r>
            <w:r w:rsidR="00220595">
              <w:rPr>
                <w:rFonts w:ascii="Verdana" w:hAnsi="Verdana" w:cs="Times New Roman"/>
                <w:sz w:val="20"/>
                <w:szCs w:val="20"/>
              </w:rPr>
              <w:t>organisational</w:t>
            </w:r>
            <w:r w:rsidRPr="00F533EF">
              <w:rPr>
                <w:rFonts w:ascii="Verdana" w:hAnsi="Verdana" w:cs="Times New Roman"/>
                <w:sz w:val="20"/>
                <w:szCs w:val="20"/>
              </w:rPr>
              <w:t xml:space="preserve"> risk register includes an entry relating to the lack of transfer of digital services and this notes the potential risk to patients. However</w:t>
            </w:r>
            <w:r w:rsidR="006F59D7">
              <w:rPr>
                <w:rFonts w:ascii="Verdana" w:hAnsi="Verdana" w:cs="Times New Roman"/>
                <w:sz w:val="20"/>
                <w:szCs w:val="20"/>
              </w:rPr>
              <w:t>,</w:t>
            </w:r>
            <w:r w:rsidRPr="00F533EF">
              <w:rPr>
                <w:rFonts w:ascii="Verdana" w:hAnsi="Verdana" w:cs="Times New Roman"/>
                <w:sz w:val="20"/>
                <w:szCs w:val="20"/>
              </w:rPr>
              <w:t xml:space="preserve"> th</w:t>
            </w:r>
            <w:r>
              <w:rPr>
                <w:rFonts w:ascii="Verdana" w:hAnsi="Verdana" w:cs="Times New Roman"/>
                <w:sz w:val="20"/>
                <w:szCs w:val="20"/>
              </w:rPr>
              <w:t>i</w:t>
            </w:r>
            <w:r w:rsidRPr="00F533EF">
              <w:rPr>
                <w:rFonts w:ascii="Verdana" w:hAnsi="Verdana" w:cs="Times New Roman"/>
                <w:sz w:val="20"/>
                <w:szCs w:val="20"/>
              </w:rPr>
              <w:t>s does not fully articulate the risks as some key items are not mentioned, such as</w:t>
            </w:r>
            <w:r w:rsidR="006F59D7">
              <w:rPr>
                <w:rFonts w:ascii="Verdana" w:hAnsi="Verdana" w:cs="Times New Roman"/>
                <w:sz w:val="20"/>
                <w:szCs w:val="20"/>
              </w:rPr>
              <w:t>:</w:t>
            </w:r>
          </w:p>
          <w:p w14:paraId="47A8C872" w14:textId="0E1B974B" w:rsidR="00BC6246" w:rsidRPr="006F59D7" w:rsidRDefault="00BC6246" w:rsidP="006F59D7">
            <w:pPr>
              <w:pStyle w:val="ListParagraph"/>
              <w:numPr>
                <w:ilvl w:val="0"/>
                <w:numId w:val="14"/>
              </w:numPr>
              <w:autoSpaceDE w:val="0"/>
              <w:autoSpaceDN w:val="0"/>
              <w:adjustRightInd w:val="0"/>
              <w:spacing w:before="120" w:after="120" w:line="240" w:lineRule="auto"/>
              <w:jc w:val="both"/>
              <w:rPr>
                <w:rFonts w:ascii="Verdana" w:hAnsi="Verdana" w:cs="Times New Roman"/>
                <w:sz w:val="20"/>
                <w:szCs w:val="20"/>
              </w:rPr>
            </w:pPr>
            <w:r w:rsidRPr="006F59D7">
              <w:rPr>
                <w:rFonts w:ascii="Verdana" w:hAnsi="Verdana" w:cs="Times New Roman"/>
                <w:sz w:val="20"/>
                <w:szCs w:val="20"/>
              </w:rPr>
              <w:t xml:space="preserve">the cost implications are not noted. </w:t>
            </w:r>
            <w:r w:rsidR="00D85FCE">
              <w:rPr>
                <w:rFonts w:ascii="Verdana" w:hAnsi="Verdana" w:cs="Times New Roman"/>
                <w:sz w:val="20"/>
                <w:szCs w:val="20"/>
              </w:rPr>
              <w:t>The Health Board has a service agreement with Swansea Bay</w:t>
            </w:r>
            <w:r w:rsidRPr="006F59D7">
              <w:rPr>
                <w:rFonts w:ascii="Verdana" w:hAnsi="Verdana" w:cs="Times New Roman"/>
                <w:sz w:val="20"/>
                <w:szCs w:val="20"/>
              </w:rPr>
              <w:t xml:space="preserve"> to provide </w:t>
            </w:r>
            <w:r w:rsidR="007B7D20">
              <w:rPr>
                <w:rFonts w:ascii="Verdana" w:hAnsi="Verdana" w:cs="Times New Roman"/>
                <w:sz w:val="20"/>
                <w:szCs w:val="20"/>
              </w:rPr>
              <w:t>ICT</w:t>
            </w:r>
            <w:r w:rsidRPr="006F59D7">
              <w:rPr>
                <w:rFonts w:ascii="Verdana" w:hAnsi="Verdana" w:cs="Times New Roman"/>
                <w:sz w:val="20"/>
                <w:szCs w:val="20"/>
              </w:rPr>
              <w:t xml:space="preserve"> services</w:t>
            </w:r>
            <w:r w:rsidR="007A7FA4">
              <w:rPr>
                <w:rFonts w:ascii="Verdana" w:hAnsi="Verdana" w:cs="Times New Roman"/>
                <w:sz w:val="20"/>
                <w:szCs w:val="20"/>
              </w:rPr>
              <w:t>.</w:t>
            </w:r>
            <w:r w:rsidRPr="006F59D7">
              <w:rPr>
                <w:rFonts w:ascii="Verdana" w:hAnsi="Verdana" w:cs="Times New Roman"/>
                <w:sz w:val="20"/>
                <w:szCs w:val="20"/>
              </w:rPr>
              <w:t xml:space="preserve"> </w:t>
            </w:r>
            <w:r w:rsidR="00465DB4">
              <w:rPr>
                <w:rFonts w:ascii="Verdana" w:hAnsi="Verdana" w:cs="Times New Roman"/>
                <w:sz w:val="20"/>
                <w:szCs w:val="20"/>
              </w:rPr>
              <w:t>I</w:t>
            </w:r>
            <w:r w:rsidR="007B7D20">
              <w:rPr>
                <w:rFonts w:ascii="Verdana" w:hAnsi="Verdana" w:cs="Times New Roman"/>
                <w:sz w:val="20"/>
                <w:szCs w:val="20"/>
              </w:rPr>
              <w:t>n addition</w:t>
            </w:r>
            <w:r w:rsidR="005B7BCD">
              <w:rPr>
                <w:rFonts w:ascii="Verdana" w:hAnsi="Verdana" w:cs="Times New Roman"/>
                <w:sz w:val="20"/>
                <w:szCs w:val="20"/>
              </w:rPr>
              <w:t>,</w:t>
            </w:r>
            <w:r w:rsidRPr="006F59D7">
              <w:rPr>
                <w:rFonts w:ascii="Verdana" w:hAnsi="Verdana" w:cs="Times New Roman"/>
                <w:sz w:val="20"/>
                <w:szCs w:val="20"/>
              </w:rPr>
              <w:t xml:space="preserve"> the lack of transfer has led </w:t>
            </w:r>
            <w:r w:rsidR="007B7D20">
              <w:rPr>
                <w:rFonts w:ascii="Verdana" w:hAnsi="Verdana" w:cs="Times New Roman"/>
                <w:sz w:val="20"/>
                <w:szCs w:val="20"/>
              </w:rPr>
              <w:t>t</w:t>
            </w:r>
            <w:r w:rsidRPr="006F59D7">
              <w:rPr>
                <w:rFonts w:ascii="Verdana" w:hAnsi="Verdana" w:cs="Times New Roman"/>
                <w:sz w:val="20"/>
                <w:szCs w:val="20"/>
              </w:rPr>
              <w:t>o some increased costs within patient facing services;</w:t>
            </w:r>
          </w:p>
          <w:p w14:paraId="311E93F5" w14:textId="0DAC4440" w:rsidR="00BC6246" w:rsidRPr="006F59D7" w:rsidRDefault="00BC6246" w:rsidP="006F59D7">
            <w:pPr>
              <w:pStyle w:val="ListParagraph"/>
              <w:numPr>
                <w:ilvl w:val="0"/>
                <w:numId w:val="14"/>
              </w:numPr>
              <w:autoSpaceDE w:val="0"/>
              <w:autoSpaceDN w:val="0"/>
              <w:adjustRightInd w:val="0"/>
              <w:spacing w:before="120" w:after="120" w:line="240" w:lineRule="auto"/>
              <w:jc w:val="both"/>
              <w:rPr>
                <w:rFonts w:ascii="Verdana" w:hAnsi="Verdana" w:cs="Times New Roman"/>
                <w:sz w:val="20"/>
                <w:szCs w:val="20"/>
              </w:rPr>
            </w:pPr>
            <w:r w:rsidRPr="006F59D7">
              <w:rPr>
                <w:rFonts w:ascii="Verdana" w:hAnsi="Verdana" w:cs="Times New Roman"/>
                <w:sz w:val="20"/>
                <w:szCs w:val="20"/>
              </w:rPr>
              <w:t>the lack of ability to develop services for the future and integ</w:t>
            </w:r>
            <w:r w:rsidR="00F609FE" w:rsidRPr="006F59D7">
              <w:rPr>
                <w:rFonts w:ascii="Verdana" w:hAnsi="Verdana" w:cs="Times New Roman"/>
                <w:sz w:val="20"/>
                <w:szCs w:val="20"/>
              </w:rPr>
              <w:t>r</w:t>
            </w:r>
            <w:r w:rsidRPr="006F59D7">
              <w:rPr>
                <w:rFonts w:ascii="Verdana" w:hAnsi="Verdana" w:cs="Times New Roman"/>
                <w:sz w:val="20"/>
                <w:szCs w:val="20"/>
              </w:rPr>
              <w:t xml:space="preserve">ate the services provided within </w:t>
            </w:r>
            <w:r w:rsidR="000B1CFF">
              <w:rPr>
                <w:rFonts w:ascii="Verdana" w:hAnsi="Verdana" w:cs="Times New Roman"/>
                <w:sz w:val="20"/>
                <w:szCs w:val="20"/>
              </w:rPr>
              <w:t>the Bridgend area</w:t>
            </w:r>
            <w:r w:rsidR="006D4F12">
              <w:rPr>
                <w:rFonts w:ascii="Verdana" w:hAnsi="Verdana" w:cs="Times New Roman"/>
                <w:sz w:val="20"/>
                <w:szCs w:val="20"/>
              </w:rPr>
              <w:t xml:space="preserve"> into the wider Health Board</w:t>
            </w:r>
            <w:r w:rsidRPr="006F59D7">
              <w:rPr>
                <w:rFonts w:ascii="Verdana" w:hAnsi="Verdana" w:cs="Times New Roman"/>
                <w:sz w:val="20"/>
                <w:szCs w:val="20"/>
              </w:rPr>
              <w:t>; and</w:t>
            </w:r>
          </w:p>
          <w:p w14:paraId="3E84CA89" w14:textId="70CEE43C" w:rsidR="001F2D4E" w:rsidRPr="006F59D7" w:rsidRDefault="00BC6246" w:rsidP="006F59D7">
            <w:pPr>
              <w:pStyle w:val="ListParagraph"/>
              <w:numPr>
                <w:ilvl w:val="0"/>
                <w:numId w:val="14"/>
              </w:numPr>
              <w:autoSpaceDE w:val="0"/>
              <w:autoSpaceDN w:val="0"/>
              <w:adjustRightInd w:val="0"/>
              <w:spacing w:before="120" w:after="120" w:line="240" w:lineRule="auto"/>
              <w:jc w:val="both"/>
              <w:rPr>
                <w:rFonts w:ascii="Verdana" w:hAnsi="Verdana" w:cs="Times New Roman"/>
                <w:sz w:val="20"/>
                <w:szCs w:val="20"/>
              </w:rPr>
            </w:pPr>
            <w:r w:rsidRPr="006F59D7">
              <w:rPr>
                <w:rFonts w:ascii="Verdana" w:hAnsi="Verdana" w:cs="Times New Roman"/>
                <w:sz w:val="20"/>
                <w:szCs w:val="20"/>
              </w:rPr>
              <w:t xml:space="preserve">the </w:t>
            </w:r>
            <w:r w:rsidR="00F609FE" w:rsidRPr="006F59D7">
              <w:rPr>
                <w:rFonts w:ascii="Verdana" w:hAnsi="Verdana" w:cs="Times New Roman"/>
                <w:sz w:val="20"/>
                <w:szCs w:val="20"/>
              </w:rPr>
              <w:t>potential</w:t>
            </w:r>
            <w:r w:rsidRPr="006F59D7">
              <w:rPr>
                <w:rFonts w:ascii="Verdana" w:hAnsi="Verdana" w:cs="Times New Roman"/>
                <w:sz w:val="20"/>
                <w:szCs w:val="20"/>
              </w:rPr>
              <w:t xml:space="preserve"> reputational issue</w:t>
            </w:r>
            <w:r w:rsidR="00ED4CF5">
              <w:rPr>
                <w:rFonts w:ascii="Verdana" w:hAnsi="Verdana" w:cs="Times New Roman"/>
                <w:sz w:val="20"/>
                <w:szCs w:val="20"/>
              </w:rPr>
              <w:t xml:space="preserve"> should the Health Board be criticised</w:t>
            </w:r>
            <w:r w:rsidR="000943D9">
              <w:rPr>
                <w:rFonts w:ascii="Verdana" w:hAnsi="Verdana" w:cs="Times New Roman"/>
                <w:sz w:val="20"/>
                <w:szCs w:val="20"/>
              </w:rPr>
              <w:t xml:space="preserve"> for any impacts on patient services due to</w:t>
            </w:r>
            <w:r w:rsidRPr="006F59D7">
              <w:rPr>
                <w:rFonts w:ascii="Verdana" w:hAnsi="Verdana" w:cs="Times New Roman"/>
                <w:sz w:val="20"/>
                <w:szCs w:val="20"/>
              </w:rPr>
              <w:t xml:space="preserve"> not enacting WG instruction.</w:t>
            </w:r>
          </w:p>
        </w:tc>
        <w:tc>
          <w:tcPr>
            <w:tcW w:w="3981" w:type="dxa"/>
            <w:tcMar>
              <w:top w:w="57" w:type="dxa"/>
              <w:left w:w="108" w:type="dxa"/>
              <w:bottom w:w="57" w:type="dxa"/>
              <w:right w:w="108" w:type="dxa"/>
            </w:tcMar>
            <w:hideMark/>
          </w:tcPr>
          <w:p w14:paraId="5376692D" w14:textId="32A22C68" w:rsidR="001F2D4E" w:rsidRPr="006F59D7" w:rsidRDefault="00BC6246" w:rsidP="006F59D7">
            <w:pPr>
              <w:spacing w:before="120" w:after="120" w:line="240" w:lineRule="auto"/>
              <w:jc w:val="both"/>
              <w:rPr>
                <w:rFonts w:ascii="Verdana" w:hAnsi="Verdana" w:cs="Segoe UI"/>
                <w:sz w:val="20"/>
                <w:szCs w:val="20"/>
              </w:rPr>
            </w:pPr>
            <w:r w:rsidRPr="00BC6246">
              <w:rPr>
                <w:rFonts w:ascii="Verdana" w:hAnsi="Verdana" w:cs="Segoe UI"/>
                <w:sz w:val="20"/>
                <w:szCs w:val="20"/>
              </w:rPr>
              <w:t>Organisational transfer results in a degradation in Informatics service, loss of data or inappropriate access to information.</w:t>
            </w:r>
          </w:p>
        </w:tc>
      </w:tr>
      <w:tr w:rsidR="001F2D4E" w:rsidRPr="00915B95" w14:paraId="6F448AEB" w14:textId="77777777" w:rsidTr="00C9264B">
        <w:tc>
          <w:tcPr>
            <w:tcW w:w="11328" w:type="dxa"/>
            <w:gridSpan w:val="2"/>
            <w:shd w:val="clear" w:color="auto" w:fill="2F5496"/>
            <w:tcMar>
              <w:top w:w="57" w:type="dxa"/>
              <w:left w:w="108" w:type="dxa"/>
              <w:bottom w:w="57" w:type="dxa"/>
              <w:right w:w="108" w:type="dxa"/>
            </w:tcMar>
            <w:vAlign w:val="center"/>
            <w:hideMark/>
          </w:tcPr>
          <w:p w14:paraId="2702CC4C" w14:textId="77777777" w:rsidR="001F2D4E" w:rsidRPr="00915B95" w:rsidRDefault="001F2D4E" w:rsidP="00C9264B">
            <w:pPr>
              <w:spacing w:before="120" w:after="120" w:line="240" w:lineRule="auto"/>
              <w:ind w:left="-249" w:firstLine="249"/>
              <w:jc w:val="both"/>
              <w:rPr>
                <w:rFonts w:ascii="Verdana" w:hAnsi="Verdana" w:cs="Segoe UI"/>
                <w:b/>
                <w:bCs/>
                <w:color w:val="FFFFFF"/>
                <w:sz w:val="20"/>
                <w:szCs w:val="20"/>
              </w:rPr>
            </w:pPr>
            <w:r w:rsidRPr="00915B95">
              <w:rPr>
                <w:rFonts w:ascii="Verdana" w:hAnsi="Verdana" w:cs="Segoe UI"/>
                <w:b/>
                <w:bCs/>
                <w:color w:val="FFFFFF"/>
                <w:sz w:val="20"/>
                <w:szCs w:val="20"/>
              </w:rPr>
              <w:t>Recommendation</w:t>
            </w:r>
            <w:r>
              <w:rPr>
                <w:rFonts w:ascii="Verdana" w:hAnsi="Verdana" w:cs="Segoe UI"/>
                <w:b/>
                <w:bCs/>
                <w:color w:val="FFFFFF"/>
                <w:sz w:val="20"/>
                <w:szCs w:val="20"/>
              </w:rPr>
              <w:t>s</w:t>
            </w:r>
          </w:p>
        </w:tc>
        <w:tc>
          <w:tcPr>
            <w:tcW w:w="3981" w:type="dxa"/>
            <w:shd w:val="clear" w:color="auto" w:fill="2F5496"/>
            <w:vAlign w:val="center"/>
          </w:tcPr>
          <w:p w14:paraId="316448AB" w14:textId="77777777" w:rsidR="001F2D4E" w:rsidRPr="00915B95" w:rsidRDefault="001F2D4E" w:rsidP="00C9264B">
            <w:pPr>
              <w:spacing w:before="120" w:after="120" w:line="240" w:lineRule="auto"/>
              <w:ind w:left="-249" w:firstLine="249"/>
              <w:jc w:val="both"/>
              <w:rPr>
                <w:rFonts w:ascii="Verdana" w:hAnsi="Verdana" w:cs="Segoe UI"/>
                <w:b/>
                <w:bCs/>
                <w:color w:val="FFFFFF"/>
                <w:sz w:val="20"/>
                <w:szCs w:val="20"/>
              </w:rPr>
            </w:pPr>
            <w:r>
              <w:rPr>
                <w:rFonts w:ascii="Verdana" w:hAnsi="Verdana" w:cs="Segoe UI"/>
                <w:b/>
                <w:bCs/>
                <w:color w:val="FFFFFF"/>
                <w:sz w:val="20"/>
                <w:szCs w:val="20"/>
              </w:rPr>
              <w:t xml:space="preserve"> Priority</w:t>
            </w:r>
          </w:p>
        </w:tc>
      </w:tr>
      <w:tr w:rsidR="001F2D4E" w:rsidRPr="00915B95" w14:paraId="2027A866" w14:textId="77777777" w:rsidTr="00C9264B">
        <w:tc>
          <w:tcPr>
            <w:tcW w:w="11328" w:type="dxa"/>
            <w:gridSpan w:val="2"/>
            <w:tcBorders>
              <w:bottom w:val="dashSmallGap" w:sz="4" w:space="0" w:color="A6A6A6" w:themeColor="background1" w:themeShade="A6"/>
            </w:tcBorders>
            <w:tcMar>
              <w:top w:w="57" w:type="dxa"/>
              <w:left w:w="108" w:type="dxa"/>
              <w:bottom w:w="57" w:type="dxa"/>
              <w:right w:w="108" w:type="dxa"/>
            </w:tcMar>
          </w:tcPr>
          <w:p w14:paraId="0BD7FD02" w14:textId="0C9040B1" w:rsidR="00BC6246" w:rsidRDefault="00DD2C57" w:rsidP="00C9264B">
            <w:pPr>
              <w:tabs>
                <w:tab w:val="left" w:pos="580"/>
              </w:tabs>
              <w:spacing w:before="120" w:after="120" w:line="240" w:lineRule="auto"/>
              <w:jc w:val="both"/>
              <w:rPr>
                <w:rFonts w:ascii="Verdana" w:hAnsi="Verdana" w:cs="Segoe UI"/>
                <w:bCs/>
                <w:sz w:val="20"/>
                <w:szCs w:val="20"/>
                <w:lang w:eastAsia="en-GB"/>
              </w:rPr>
            </w:pPr>
            <w:r>
              <w:rPr>
                <w:rFonts w:ascii="Verdana" w:hAnsi="Verdana" w:cs="Segoe UI"/>
                <w:bCs/>
                <w:sz w:val="20"/>
                <w:szCs w:val="20"/>
                <w:lang w:eastAsia="en-GB"/>
              </w:rPr>
              <w:t>2</w:t>
            </w:r>
            <w:r w:rsidR="001F2D4E">
              <w:rPr>
                <w:rFonts w:ascii="Verdana" w:hAnsi="Verdana" w:cs="Segoe UI"/>
                <w:bCs/>
                <w:sz w:val="20"/>
                <w:szCs w:val="20"/>
                <w:lang w:eastAsia="en-GB"/>
              </w:rPr>
              <w:t>.1</w:t>
            </w:r>
            <w:r w:rsidR="00BC6246">
              <w:rPr>
                <w:rFonts w:ascii="Verdana" w:hAnsi="Verdana" w:cs="Segoe UI"/>
                <w:bCs/>
                <w:sz w:val="20"/>
                <w:szCs w:val="20"/>
                <w:lang w:eastAsia="en-GB"/>
              </w:rPr>
              <w:tab/>
            </w:r>
            <w:r w:rsidR="00BC6246" w:rsidRPr="00B30EA4">
              <w:rPr>
                <w:rFonts w:ascii="Verdana" w:hAnsi="Verdana" w:cs="Segoe UI"/>
                <w:bCs/>
                <w:sz w:val="20"/>
                <w:szCs w:val="20"/>
                <w:lang w:eastAsia="en-GB"/>
              </w:rPr>
              <w:t>The Corporate risk register should be updated to fully identify the risks</w:t>
            </w:r>
            <w:r w:rsidR="00DC71ED">
              <w:rPr>
                <w:rFonts w:ascii="Verdana" w:hAnsi="Verdana" w:cs="Segoe UI"/>
                <w:bCs/>
                <w:sz w:val="20"/>
                <w:szCs w:val="20"/>
                <w:lang w:eastAsia="en-GB"/>
              </w:rPr>
              <w:t xml:space="preserve"> and issues</w:t>
            </w:r>
            <w:r w:rsidR="00BC6246" w:rsidRPr="00B30EA4">
              <w:rPr>
                <w:rFonts w:ascii="Verdana" w:hAnsi="Verdana" w:cs="Segoe UI"/>
                <w:bCs/>
                <w:sz w:val="20"/>
                <w:szCs w:val="20"/>
                <w:lang w:eastAsia="en-GB"/>
              </w:rPr>
              <w:t xml:space="preserve"> associated with not moving digital services.</w:t>
            </w:r>
          </w:p>
          <w:p w14:paraId="339243CF" w14:textId="7811F975" w:rsidR="001F2D4E" w:rsidRDefault="001F2D4E" w:rsidP="00C9264B">
            <w:pPr>
              <w:spacing w:before="120" w:after="120" w:line="240" w:lineRule="auto"/>
              <w:jc w:val="both"/>
              <w:rPr>
                <w:rFonts w:ascii="Verdana" w:hAnsi="Verdana" w:cs="Segoe UI"/>
                <w:bCs/>
                <w:sz w:val="20"/>
                <w:szCs w:val="20"/>
                <w:lang w:eastAsia="en-GB"/>
              </w:rPr>
            </w:pPr>
          </w:p>
          <w:p w14:paraId="0D4023C2" w14:textId="696C0ECA" w:rsidR="001F2D4E" w:rsidRPr="00127AA8" w:rsidRDefault="001F2D4E" w:rsidP="00C9264B">
            <w:pPr>
              <w:spacing w:before="120" w:after="120" w:line="240" w:lineRule="auto"/>
              <w:jc w:val="both"/>
              <w:rPr>
                <w:rFonts w:ascii="Verdana" w:hAnsi="Verdana" w:cs="Segoe UI"/>
                <w:bCs/>
                <w:sz w:val="20"/>
                <w:szCs w:val="20"/>
                <w:lang w:eastAsia="en-GB"/>
              </w:rPr>
            </w:pPr>
          </w:p>
          <w:p w14:paraId="70A88EDC" w14:textId="77777777" w:rsidR="001F2D4E" w:rsidRPr="00127AA8" w:rsidRDefault="001F2D4E" w:rsidP="00C9264B">
            <w:pPr>
              <w:spacing w:before="120" w:after="120" w:line="240" w:lineRule="auto"/>
              <w:jc w:val="both"/>
              <w:rPr>
                <w:rFonts w:ascii="Verdana" w:hAnsi="Verdana" w:cs="Segoe UI"/>
                <w:bCs/>
                <w:sz w:val="20"/>
                <w:szCs w:val="20"/>
              </w:rPr>
            </w:pPr>
          </w:p>
        </w:tc>
        <w:tc>
          <w:tcPr>
            <w:tcW w:w="3981" w:type="dxa"/>
            <w:tcBorders>
              <w:bottom w:val="dashSmallGap" w:sz="4" w:space="0" w:color="A6A6A6" w:themeColor="background1" w:themeShade="A6"/>
            </w:tcBorders>
            <w:shd w:val="clear" w:color="auto" w:fill="FFC000"/>
            <w:vAlign w:val="center"/>
          </w:tcPr>
          <w:p w14:paraId="0D7D6F68" w14:textId="25B4E587" w:rsidR="001F2D4E" w:rsidRPr="00127AA8" w:rsidRDefault="00BC6246" w:rsidP="00C9264B">
            <w:pPr>
              <w:spacing w:before="120" w:after="120" w:line="240" w:lineRule="auto"/>
              <w:jc w:val="center"/>
              <w:rPr>
                <w:rFonts w:ascii="Verdana" w:hAnsi="Verdana" w:cs="Segoe UI"/>
                <w:b/>
                <w:color w:val="FFFFFF" w:themeColor="background1"/>
                <w:sz w:val="20"/>
                <w:szCs w:val="20"/>
              </w:rPr>
            </w:pPr>
            <w:r>
              <w:rPr>
                <w:rFonts w:ascii="Verdana" w:hAnsi="Verdana" w:cs="Segoe UI"/>
                <w:b/>
                <w:color w:val="FFFFFF" w:themeColor="background1"/>
                <w:sz w:val="20"/>
                <w:szCs w:val="20"/>
              </w:rPr>
              <w:t>Medium</w:t>
            </w:r>
          </w:p>
        </w:tc>
      </w:tr>
      <w:tr w:rsidR="001F2D4E" w:rsidRPr="00915B95" w14:paraId="6FEC6AC4" w14:textId="77777777" w:rsidTr="00C9264B">
        <w:tc>
          <w:tcPr>
            <w:tcW w:w="9295" w:type="dxa"/>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14:paraId="5B91B882" w14:textId="77777777" w:rsidR="001F2D4E" w:rsidRPr="00915B95" w:rsidRDefault="001F2D4E" w:rsidP="00C9264B">
            <w:pPr>
              <w:spacing w:before="120" w:after="120" w:line="240" w:lineRule="auto"/>
              <w:jc w:val="both"/>
              <w:rPr>
                <w:rFonts w:ascii="Verdana" w:hAnsi="Verdana" w:cs="Segoe UI"/>
                <w:color w:val="FFFFFF"/>
                <w:sz w:val="20"/>
                <w:szCs w:val="20"/>
              </w:rPr>
            </w:pPr>
            <w:r>
              <w:rPr>
                <w:rFonts w:ascii="Verdana" w:hAnsi="Verdana" w:cs="Segoe UI"/>
                <w:b/>
                <w:bCs/>
                <w:color w:val="FFFFFF"/>
                <w:sz w:val="20"/>
                <w:szCs w:val="20"/>
              </w:rPr>
              <w:t xml:space="preserve">Agreed </w:t>
            </w:r>
            <w:r w:rsidRPr="00915B95">
              <w:rPr>
                <w:rFonts w:ascii="Verdana" w:hAnsi="Verdana" w:cs="Segoe UI"/>
                <w:b/>
                <w:bCs/>
                <w:color w:val="FFFFFF"/>
                <w:sz w:val="20"/>
                <w:szCs w:val="20"/>
              </w:rPr>
              <w:t xml:space="preserve">Management </w:t>
            </w:r>
            <w:r>
              <w:rPr>
                <w:rFonts w:ascii="Verdana" w:hAnsi="Verdana" w:cs="Segoe UI"/>
                <w:b/>
                <w:bCs/>
                <w:color w:val="FFFFFF"/>
                <w:sz w:val="20"/>
                <w:szCs w:val="20"/>
              </w:rPr>
              <w:t>Action</w:t>
            </w:r>
          </w:p>
        </w:tc>
        <w:tc>
          <w:tcPr>
            <w:tcW w:w="2033" w:type="dxa"/>
            <w:tcBorders>
              <w:top w:val="dashSmallGap" w:sz="4" w:space="0" w:color="A6A6A6" w:themeColor="background1" w:themeShade="A6"/>
            </w:tcBorders>
            <w:shd w:val="clear" w:color="auto" w:fill="2F5496"/>
            <w:vAlign w:val="center"/>
          </w:tcPr>
          <w:p w14:paraId="00602CB2" w14:textId="77777777" w:rsidR="001F2D4E" w:rsidRPr="00915B95" w:rsidRDefault="001F2D4E" w:rsidP="00C9264B">
            <w:pPr>
              <w:spacing w:before="120" w:after="120" w:line="240" w:lineRule="auto"/>
              <w:jc w:val="both"/>
              <w:rPr>
                <w:rFonts w:ascii="Verdana" w:hAnsi="Verdana" w:cs="Segoe UI"/>
                <w:color w:val="FFFFFF"/>
                <w:sz w:val="20"/>
                <w:szCs w:val="20"/>
              </w:rPr>
            </w:pPr>
            <w:r w:rsidRPr="00915B95">
              <w:rPr>
                <w:rFonts w:ascii="Verdana" w:hAnsi="Verdana" w:cs="Segoe UI"/>
                <w:b/>
                <w:bCs/>
                <w:color w:val="FFFFFF"/>
                <w:sz w:val="20"/>
                <w:szCs w:val="20"/>
              </w:rPr>
              <w:t>Target Date</w:t>
            </w:r>
          </w:p>
        </w:tc>
        <w:tc>
          <w:tcPr>
            <w:tcW w:w="3981" w:type="dxa"/>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14:paraId="049F5780" w14:textId="77777777" w:rsidR="001F2D4E" w:rsidRPr="00915B95" w:rsidRDefault="001F2D4E" w:rsidP="00C9264B">
            <w:pPr>
              <w:spacing w:before="120" w:after="120" w:line="240" w:lineRule="auto"/>
              <w:jc w:val="both"/>
              <w:rPr>
                <w:rFonts w:ascii="Verdana" w:hAnsi="Verdana" w:cs="Segoe UI"/>
                <w:color w:val="FFFFFF"/>
                <w:sz w:val="20"/>
                <w:szCs w:val="20"/>
              </w:rPr>
            </w:pPr>
            <w:r w:rsidRPr="00915B95">
              <w:rPr>
                <w:rFonts w:ascii="Verdana" w:hAnsi="Verdana" w:cs="Segoe UI"/>
                <w:b/>
                <w:bCs/>
                <w:color w:val="FFFFFF"/>
                <w:sz w:val="20"/>
                <w:szCs w:val="20"/>
              </w:rPr>
              <w:t>Responsible Officer</w:t>
            </w:r>
          </w:p>
        </w:tc>
      </w:tr>
      <w:tr w:rsidR="001F2D4E" w:rsidRPr="00915B95" w14:paraId="32AB653B" w14:textId="77777777" w:rsidTr="00C9264B">
        <w:tc>
          <w:tcPr>
            <w:tcW w:w="9295" w:type="dxa"/>
            <w:tcBorders>
              <w:bottom w:val="dashSmallGap" w:sz="4" w:space="0" w:color="A6A6A6" w:themeColor="background1" w:themeShade="A6"/>
            </w:tcBorders>
            <w:shd w:val="clear" w:color="auto" w:fill="auto"/>
            <w:tcMar>
              <w:top w:w="57" w:type="dxa"/>
              <w:left w:w="108" w:type="dxa"/>
              <w:bottom w:w="57" w:type="dxa"/>
              <w:right w:w="108" w:type="dxa"/>
            </w:tcMar>
          </w:tcPr>
          <w:p w14:paraId="229D1CEE" w14:textId="77777777" w:rsidR="001F2D4E" w:rsidRDefault="00A75F02" w:rsidP="00C9264B">
            <w:pPr>
              <w:spacing w:before="120" w:after="120" w:line="240" w:lineRule="auto"/>
              <w:jc w:val="both"/>
              <w:rPr>
                <w:rFonts w:ascii="Verdana" w:hAnsi="Verdana" w:cs="Segoe UI"/>
                <w:sz w:val="20"/>
                <w:szCs w:val="20"/>
                <w:lang w:eastAsia="en-GB"/>
              </w:rPr>
            </w:pPr>
            <w:r>
              <w:rPr>
                <w:rFonts w:ascii="Verdana" w:hAnsi="Verdana" w:cs="Segoe UI"/>
                <w:sz w:val="20"/>
                <w:szCs w:val="20"/>
                <w:lang w:eastAsia="en-GB"/>
              </w:rPr>
              <w:t>Agree – will be incorporate in the process described above</w:t>
            </w:r>
          </w:p>
          <w:p w14:paraId="57C1D035" w14:textId="470626C3" w:rsidR="00A75F02" w:rsidRPr="00A75F02" w:rsidRDefault="00A75F02" w:rsidP="00C9264B">
            <w:pPr>
              <w:spacing w:before="120" w:after="120" w:line="240" w:lineRule="auto"/>
              <w:jc w:val="both"/>
              <w:rPr>
                <w:rFonts w:ascii="Verdana" w:hAnsi="Verdana" w:cs="Segoe UI"/>
                <w:b/>
                <w:sz w:val="20"/>
                <w:szCs w:val="20"/>
                <w:lang w:eastAsia="en-GB"/>
              </w:rPr>
            </w:pPr>
            <w:r>
              <w:rPr>
                <w:rFonts w:ascii="Verdana" w:hAnsi="Verdana" w:cs="Segoe UI"/>
                <w:b/>
                <w:sz w:val="20"/>
                <w:szCs w:val="20"/>
                <w:lang w:eastAsia="en-GB"/>
              </w:rPr>
              <w:t xml:space="preserve">Update: As per above the digital risk is described and included within the corporate risk register.  Wider service and </w:t>
            </w:r>
            <w:r w:rsidR="009E2E70">
              <w:rPr>
                <w:rFonts w:ascii="Verdana" w:hAnsi="Verdana" w:cs="Segoe UI"/>
                <w:b/>
                <w:sz w:val="20"/>
                <w:szCs w:val="20"/>
                <w:lang w:eastAsia="en-GB"/>
              </w:rPr>
              <w:t>cultural risks are managed via the Joint Exec Group</w:t>
            </w:r>
          </w:p>
          <w:p w14:paraId="449E18F5" w14:textId="3C139ED9" w:rsidR="00A75F02" w:rsidRPr="00B126D3" w:rsidRDefault="00A75F02" w:rsidP="00C9264B">
            <w:pPr>
              <w:spacing w:before="120" w:after="120" w:line="240" w:lineRule="auto"/>
              <w:jc w:val="both"/>
              <w:rPr>
                <w:rFonts w:ascii="Verdana" w:hAnsi="Verdana" w:cs="Segoe UI"/>
                <w:sz w:val="20"/>
                <w:szCs w:val="20"/>
                <w:lang w:eastAsia="en-GB"/>
              </w:rPr>
            </w:pPr>
          </w:p>
        </w:tc>
        <w:tc>
          <w:tcPr>
            <w:tcW w:w="2033" w:type="dxa"/>
            <w:tcBorders>
              <w:bottom w:val="dashSmallGap" w:sz="4" w:space="0" w:color="A6A6A6" w:themeColor="background1" w:themeShade="A6"/>
            </w:tcBorders>
            <w:shd w:val="clear" w:color="auto" w:fill="auto"/>
          </w:tcPr>
          <w:p w14:paraId="00305450" w14:textId="77777777" w:rsidR="001F2D4E" w:rsidRPr="009E2E70" w:rsidRDefault="001F2D4E" w:rsidP="00C9264B">
            <w:pPr>
              <w:pStyle w:val="ListParagraph"/>
              <w:spacing w:before="120" w:after="120" w:line="240" w:lineRule="auto"/>
              <w:contextualSpacing w:val="0"/>
              <w:jc w:val="both"/>
              <w:rPr>
                <w:rFonts w:ascii="Verdana" w:hAnsi="Verdana" w:cs="Segoe UI"/>
                <w:color w:val="000000" w:themeColor="text1"/>
                <w:sz w:val="20"/>
                <w:szCs w:val="20"/>
                <w:lang w:eastAsia="en-GB"/>
              </w:rPr>
            </w:pPr>
          </w:p>
          <w:p w14:paraId="591F245A" w14:textId="0FAB4815" w:rsidR="001F2D4E" w:rsidRPr="009E2E70" w:rsidRDefault="009E2E70" w:rsidP="00C9264B">
            <w:pPr>
              <w:spacing w:before="120" w:after="120" w:line="240" w:lineRule="auto"/>
              <w:jc w:val="both"/>
              <w:rPr>
                <w:rFonts w:ascii="Verdana" w:hAnsi="Verdana" w:cs="Segoe UI"/>
                <w:b/>
                <w:bCs/>
                <w:color w:val="000000" w:themeColor="text1"/>
                <w:sz w:val="20"/>
                <w:szCs w:val="20"/>
              </w:rPr>
            </w:pPr>
            <w:r w:rsidRPr="009E2E70">
              <w:rPr>
                <w:rFonts w:ascii="Verdana" w:hAnsi="Verdana" w:cs="Segoe UI"/>
                <w:b/>
                <w:bCs/>
                <w:color w:val="000000" w:themeColor="text1"/>
                <w:sz w:val="20"/>
                <w:szCs w:val="20"/>
              </w:rPr>
              <w:t>Completed</w:t>
            </w:r>
          </w:p>
        </w:tc>
        <w:tc>
          <w:tcPr>
            <w:tcW w:w="3981" w:type="dxa"/>
            <w:tcBorders>
              <w:bottom w:val="dashSmallGap" w:sz="4" w:space="0" w:color="A6A6A6" w:themeColor="background1" w:themeShade="A6"/>
            </w:tcBorders>
            <w:shd w:val="clear" w:color="auto" w:fill="auto"/>
            <w:tcMar>
              <w:top w:w="57" w:type="dxa"/>
              <w:left w:w="108" w:type="dxa"/>
              <w:bottom w:w="57" w:type="dxa"/>
              <w:right w:w="108" w:type="dxa"/>
            </w:tcMar>
          </w:tcPr>
          <w:p w14:paraId="1AC27FBE" w14:textId="77777777" w:rsidR="001F2D4E" w:rsidRPr="00915B95" w:rsidRDefault="001F2D4E" w:rsidP="00C9264B">
            <w:pPr>
              <w:spacing w:before="120" w:after="120" w:line="240" w:lineRule="auto"/>
              <w:jc w:val="both"/>
              <w:rPr>
                <w:rFonts w:ascii="Verdana" w:hAnsi="Verdana" w:cs="Segoe UI"/>
                <w:b/>
                <w:bCs/>
                <w:color w:val="FFFFFF"/>
                <w:sz w:val="20"/>
                <w:szCs w:val="20"/>
              </w:rPr>
            </w:pPr>
          </w:p>
        </w:tc>
      </w:tr>
    </w:tbl>
    <w:p w14:paraId="735E83CB" w14:textId="51F33B31" w:rsidR="00FC6692" w:rsidRDefault="00FC6692" w:rsidP="00BD2583">
      <w:pPr>
        <w:rPr>
          <w:rFonts w:ascii="Verdana" w:hAnsi="Verdana"/>
        </w:rPr>
      </w:pPr>
    </w:p>
    <w:p w14:paraId="7B32A655" w14:textId="77777777" w:rsidR="00FC6692" w:rsidRDefault="00FC6692">
      <w:pPr>
        <w:rPr>
          <w:rFonts w:ascii="Verdana" w:hAnsi="Verdana"/>
        </w:rPr>
      </w:pPr>
      <w:r>
        <w:rPr>
          <w:rFonts w:ascii="Verdana" w:hAnsi="Verdana"/>
        </w:rPr>
        <w:br w:type="page"/>
      </w:r>
    </w:p>
    <w:tbl>
      <w:tblPr>
        <w:tblW w:w="15309" w:type="dxa"/>
        <w:tblInd w:w="421" w:type="dxa"/>
        <w:tblBorders>
          <w:top w:val="dashSmallGap" w:sz="4" w:space="0" w:color="A6A6A6" w:themeColor="background1" w:themeShade="A6"/>
          <w:left w:val="dashSmallGap" w:sz="4" w:space="0" w:color="A6A6A6" w:themeColor="background1" w:themeShade="A6"/>
          <w:bottom w:val="dashSmallGap" w:sz="4" w:space="0" w:color="A6A6A6" w:themeColor="background1" w:themeShade="A6"/>
          <w:right w:val="dashSmallGap" w:sz="4" w:space="0" w:color="A6A6A6" w:themeColor="background1" w:themeShade="A6"/>
          <w:insideV w:val="dashSmallGap" w:sz="4" w:space="0" w:color="A6A6A6" w:themeColor="background1" w:themeShade="A6"/>
        </w:tblBorders>
        <w:tblCellMar>
          <w:left w:w="0" w:type="dxa"/>
          <w:right w:w="0" w:type="dxa"/>
        </w:tblCellMar>
        <w:tblLook w:val="04A0" w:firstRow="1" w:lastRow="0" w:firstColumn="1" w:lastColumn="0" w:noHBand="0" w:noVBand="1"/>
      </w:tblPr>
      <w:tblGrid>
        <w:gridCol w:w="9295"/>
        <w:gridCol w:w="2033"/>
        <w:gridCol w:w="3981"/>
      </w:tblGrid>
      <w:tr w:rsidR="00FC6692" w:rsidRPr="00915B95" w14:paraId="0E8FEB65" w14:textId="77777777" w:rsidTr="00546840">
        <w:tc>
          <w:tcPr>
            <w:tcW w:w="11328" w:type="dxa"/>
            <w:gridSpan w:val="2"/>
            <w:shd w:val="clear" w:color="auto" w:fill="2F5496"/>
            <w:tcMar>
              <w:top w:w="57" w:type="dxa"/>
              <w:left w:w="108" w:type="dxa"/>
              <w:bottom w:w="57" w:type="dxa"/>
              <w:right w:w="108" w:type="dxa"/>
            </w:tcMar>
            <w:vAlign w:val="center"/>
          </w:tcPr>
          <w:p w14:paraId="76B53DE7" w14:textId="6942A35D" w:rsidR="00FC6692" w:rsidRPr="00835C4C" w:rsidRDefault="00FC6692" w:rsidP="00546840">
            <w:pPr>
              <w:spacing w:before="120" w:after="120" w:line="240" w:lineRule="auto"/>
              <w:jc w:val="both"/>
              <w:rPr>
                <w:rFonts w:ascii="Verdana" w:hAnsi="Verdana" w:cs="Segoe UI"/>
                <w:color w:val="FFFFFF"/>
                <w:sz w:val="20"/>
                <w:szCs w:val="20"/>
              </w:rPr>
            </w:pPr>
            <w:r w:rsidRPr="001C3C92">
              <w:rPr>
                <w:rFonts w:ascii="Verdana" w:hAnsi="Verdana" w:cs="Segoe UI"/>
                <w:b/>
                <w:bCs/>
                <w:color w:val="FFFFFF"/>
                <w:sz w:val="20"/>
                <w:szCs w:val="20"/>
              </w:rPr>
              <w:lastRenderedPageBreak/>
              <w:t xml:space="preserve">Matter Arising </w:t>
            </w:r>
            <w:r w:rsidR="00DD2C57">
              <w:rPr>
                <w:rFonts w:ascii="Verdana" w:hAnsi="Verdana" w:cs="Segoe UI"/>
                <w:b/>
                <w:bCs/>
                <w:color w:val="FFFFFF"/>
                <w:sz w:val="20"/>
                <w:szCs w:val="20"/>
              </w:rPr>
              <w:t>3</w:t>
            </w:r>
            <w:r w:rsidRPr="001C3C92">
              <w:rPr>
                <w:rFonts w:ascii="Verdana" w:hAnsi="Verdana" w:cs="Segoe UI"/>
                <w:b/>
                <w:bCs/>
                <w:color w:val="FFFFFF"/>
                <w:sz w:val="20"/>
                <w:szCs w:val="20"/>
              </w:rPr>
              <w:t xml:space="preserve">: </w:t>
            </w:r>
            <w:r>
              <w:rPr>
                <w:rFonts w:ascii="Verdana" w:hAnsi="Verdana" w:cs="Segoe UI"/>
                <w:b/>
                <w:bCs/>
                <w:color w:val="FFFFFF"/>
                <w:sz w:val="20"/>
                <w:szCs w:val="20"/>
              </w:rPr>
              <w:t>Information Governance Resource</w:t>
            </w:r>
            <w:r>
              <w:rPr>
                <w:rFonts w:ascii="Verdana" w:hAnsi="Verdana" w:cs="Segoe UI"/>
                <w:color w:val="FFFFFF"/>
                <w:sz w:val="20"/>
                <w:szCs w:val="20"/>
              </w:rPr>
              <w:t xml:space="preserve"> (Operation)</w:t>
            </w:r>
          </w:p>
        </w:tc>
        <w:tc>
          <w:tcPr>
            <w:tcW w:w="3981" w:type="dxa"/>
            <w:shd w:val="clear" w:color="auto" w:fill="2F5496"/>
            <w:tcMar>
              <w:top w:w="57" w:type="dxa"/>
              <w:left w:w="108" w:type="dxa"/>
              <w:bottom w:w="57" w:type="dxa"/>
              <w:right w:w="108" w:type="dxa"/>
            </w:tcMar>
            <w:vAlign w:val="center"/>
          </w:tcPr>
          <w:p w14:paraId="2214AF25" w14:textId="77777777" w:rsidR="00FC6692" w:rsidRPr="00915B95" w:rsidRDefault="00FC6692" w:rsidP="00546840">
            <w:pPr>
              <w:spacing w:before="120" w:after="120" w:line="240" w:lineRule="auto"/>
              <w:jc w:val="both"/>
              <w:rPr>
                <w:rFonts w:ascii="Verdana" w:hAnsi="Verdana" w:cs="Segoe UI"/>
                <w:b/>
                <w:bCs/>
                <w:color w:val="FFFFFF"/>
                <w:sz w:val="20"/>
                <w:szCs w:val="20"/>
                <w:highlight w:val="red"/>
              </w:rPr>
            </w:pPr>
            <w:r w:rsidRPr="00785FF1">
              <w:rPr>
                <w:rFonts w:ascii="Verdana" w:hAnsi="Verdana" w:cs="Segoe UI"/>
                <w:b/>
                <w:bCs/>
                <w:color w:val="FFFFFF"/>
                <w:sz w:val="20"/>
                <w:szCs w:val="20"/>
              </w:rPr>
              <w:t>Impact</w:t>
            </w:r>
          </w:p>
        </w:tc>
      </w:tr>
      <w:tr w:rsidR="00FC6692" w:rsidRPr="00915B95" w14:paraId="3AB3245A" w14:textId="77777777" w:rsidTr="00546840">
        <w:tc>
          <w:tcPr>
            <w:tcW w:w="11328" w:type="dxa"/>
            <w:gridSpan w:val="2"/>
            <w:tcMar>
              <w:top w:w="57" w:type="dxa"/>
              <w:left w:w="108" w:type="dxa"/>
              <w:bottom w:w="57" w:type="dxa"/>
              <w:right w:w="108" w:type="dxa"/>
            </w:tcMar>
          </w:tcPr>
          <w:p w14:paraId="7734BBC0" w14:textId="1879857C" w:rsidR="00FC6692" w:rsidRPr="00915B95" w:rsidRDefault="00FA4A4E" w:rsidP="00546840">
            <w:pPr>
              <w:autoSpaceDE w:val="0"/>
              <w:autoSpaceDN w:val="0"/>
              <w:adjustRightInd w:val="0"/>
              <w:spacing w:before="120" w:after="120" w:line="240" w:lineRule="auto"/>
              <w:jc w:val="both"/>
              <w:rPr>
                <w:rFonts w:ascii="Verdana" w:hAnsi="Verdana" w:cs="Segoe UI"/>
                <w:sz w:val="20"/>
                <w:szCs w:val="20"/>
              </w:rPr>
            </w:pPr>
            <w:r w:rsidRPr="00FA4A4E">
              <w:rPr>
                <w:rFonts w:ascii="Verdana" w:hAnsi="Verdana" w:cs="Segoe UI"/>
                <w:sz w:val="20"/>
                <w:szCs w:val="20"/>
              </w:rPr>
              <w:t xml:space="preserve">Responsibility for the IG support for </w:t>
            </w:r>
            <w:r w:rsidR="005605F6">
              <w:rPr>
                <w:rFonts w:ascii="Verdana" w:hAnsi="Verdana" w:cs="Segoe UI"/>
                <w:sz w:val="20"/>
                <w:szCs w:val="20"/>
              </w:rPr>
              <w:t>the Bridgend area</w:t>
            </w:r>
            <w:r w:rsidRPr="00FA4A4E">
              <w:rPr>
                <w:rFonts w:ascii="Verdana" w:hAnsi="Verdana" w:cs="Segoe UI"/>
                <w:sz w:val="20"/>
                <w:szCs w:val="20"/>
              </w:rPr>
              <w:t xml:space="preserve"> has moved to the </w:t>
            </w:r>
            <w:r w:rsidR="005B7BCD">
              <w:rPr>
                <w:rFonts w:ascii="Verdana" w:hAnsi="Verdana" w:cs="Segoe UI"/>
                <w:sz w:val="20"/>
                <w:szCs w:val="20"/>
              </w:rPr>
              <w:t xml:space="preserve">Health Board’s </w:t>
            </w:r>
            <w:r w:rsidRPr="00FA4A4E">
              <w:rPr>
                <w:rFonts w:ascii="Verdana" w:hAnsi="Verdana" w:cs="Segoe UI"/>
                <w:sz w:val="20"/>
                <w:szCs w:val="20"/>
              </w:rPr>
              <w:t>IG team, however</w:t>
            </w:r>
            <w:r w:rsidR="00E67CCF">
              <w:rPr>
                <w:rFonts w:ascii="Verdana" w:hAnsi="Verdana" w:cs="Segoe UI"/>
                <w:sz w:val="20"/>
                <w:szCs w:val="20"/>
              </w:rPr>
              <w:t>,</w:t>
            </w:r>
            <w:r w:rsidRPr="00FA4A4E">
              <w:rPr>
                <w:rFonts w:ascii="Verdana" w:hAnsi="Verdana" w:cs="Segoe UI"/>
                <w:sz w:val="20"/>
                <w:szCs w:val="20"/>
              </w:rPr>
              <w:t xml:space="preserve"> there has been no increase in the resource level within the team. </w:t>
            </w:r>
            <w:r w:rsidR="00E67CCF">
              <w:rPr>
                <w:rFonts w:ascii="Verdana" w:hAnsi="Verdana" w:cs="Segoe UI"/>
                <w:sz w:val="20"/>
                <w:szCs w:val="20"/>
              </w:rPr>
              <w:t>D</w:t>
            </w:r>
            <w:r w:rsidRPr="00FA4A4E">
              <w:rPr>
                <w:rFonts w:ascii="Verdana" w:hAnsi="Verdana" w:cs="Segoe UI"/>
                <w:sz w:val="20"/>
                <w:szCs w:val="20"/>
              </w:rPr>
              <w:t xml:space="preserve">ue to the increased workload there </w:t>
            </w:r>
            <w:r w:rsidR="00547FD9">
              <w:rPr>
                <w:rFonts w:ascii="Verdana" w:hAnsi="Verdana" w:cs="Segoe UI"/>
                <w:sz w:val="20"/>
                <w:szCs w:val="20"/>
              </w:rPr>
              <w:t xml:space="preserve">appears to be </w:t>
            </w:r>
            <w:r w:rsidRPr="00FA4A4E">
              <w:rPr>
                <w:rFonts w:ascii="Verdana" w:hAnsi="Verdana" w:cs="Segoe UI"/>
                <w:sz w:val="20"/>
                <w:szCs w:val="20"/>
              </w:rPr>
              <w:t>limited resilience within the IG team and sustaining the current level of IG support in the future may be impossible.</w:t>
            </w:r>
          </w:p>
        </w:tc>
        <w:tc>
          <w:tcPr>
            <w:tcW w:w="3981" w:type="dxa"/>
            <w:tcMar>
              <w:top w:w="57" w:type="dxa"/>
              <w:left w:w="108" w:type="dxa"/>
              <w:bottom w:w="57" w:type="dxa"/>
              <w:right w:w="108" w:type="dxa"/>
            </w:tcMar>
            <w:hideMark/>
          </w:tcPr>
          <w:p w14:paraId="36D5949D" w14:textId="62880835" w:rsidR="00FC6692" w:rsidRPr="00546840" w:rsidRDefault="00FC6692" w:rsidP="00546840">
            <w:pPr>
              <w:spacing w:before="120" w:after="120" w:line="240" w:lineRule="auto"/>
              <w:jc w:val="both"/>
              <w:rPr>
                <w:rFonts w:ascii="Verdana" w:hAnsi="Verdana" w:cs="Segoe UI"/>
                <w:sz w:val="20"/>
                <w:szCs w:val="20"/>
              </w:rPr>
            </w:pPr>
            <w:r w:rsidRPr="00BC6246">
              <w:rPr>
                <w:rFonts w:ascii="Verdana" w:hAnsi="Verdana" w:cs="Segoe UI"/>
                <w:sz w:val="20"/>
                <w:szCs w:val="20"/>
              </w:rPr>
              <w:t>Organisational transfer results in a degradation in Informatics service, loss of data or inappropriate access to information.</w:t>
            </w:r>
          </w:p>
        </w:tc>
      </w:tr>
      <w:tr w:rsidR="00FC6692" w:rsidRPr="00915B95" w14:paraId="3E05C28E" w14:textId="77777777" w:rsidTr="00546840">
        <w:tc>
          <w:tcPr>
            <w:tcW w:w="11328" w:type="dxa"/>
            <w:gridSpan w:val="2"/>
            <w:shd w:val="clear" w:color="auto" w:fill="2F5496"/>
            <w:tcMar>
              <w:top w:w="57" w:type="dxa"/>
              <w:left w:w="108" w:type="dxa"/>
              <w:bottom w:w="57" w:type="dxa"/>
              <w:right w:w="108" w:type="dxa"/>
            </w:tcMar>
            <w:vAlign w:val="center"/>
            <w:hideMark/>
          </w:tcPr>
          <w:p w14:paraId="058657F5" w14:textId="77777777" w:rsidR="00FC6692" w:rsidRPr="00915B95" w:rsidRDefault="00FC6692" w:rsidP="00546840">
            <w:pPr>
              <w:spacing w:before="120" w:after="120" w:line="240" w:lineRule="auto"/>
              <w:ind w:left="-249" w:firstLine="249"/>
              <w:jc w:val="both"/>
              <w:rPr>
                <w:rFonts w:ascii="Verdana" w:hAnsi="Verdana" w:cs="Segoe UI"/>
                <w:b/>
                <w:bCs/>
                <w:color w:val="FFFFFF"/>
                <w:sz w:val="20"/>
                <w:szCs w:val="20"/>
              </w:rPr>
            </w:pPr>
            <w:r w:rsidRPr="00915B95">
              <w:rPr>
                <w:rFonts w:ascii="Verdana" w:hAnsi="Verdana" w:cs="Segoe UI"/>
                <w:b/>
                <w:bCs/>
                <w:color w:val="FFFFFF"/>
                <w:sz w:val="20"/>
                <w:szCs w:val="20"/>
              </w:rPr>
              <w:t>Recommendation</w:t>
            </w:r>
            <w:r>
              <w:rPr>
                <w:rFonts w:ascii="Verdana" w:hAnsi="Verdana" w:cs="Segoe UI"/>
                <w:b/>
                <w:bCs/>
                <w:color w:val="FFFFFF"/>
                <w:sz w:val="20"/>
                <w:szCs w:val="20"/>
              </w:rPr>
              <w:t>s</w:t>
            </w:r>
          </w:p>
        </w:tc>
        <w:tc>
          <w:tcPr>
            <w:tcW w:w="3981" w:type="dxa"/>
            <w:shd w:val="clear" w:color="auto" w:fill="2F5496"/>
            <w:vAlign w:val="center"/>
          </w:tcPr>
          <w:p w14:paraId="0DE8FB84" w14:textId="77777777" w:rsidR="00FC6692" w:rsidRPr="00915B95" w:rsidRDefault="00FC6692" w:rsidP="00546840">
            <w:pPr>
              <w:spacing w:before="120" w:after="120" w:line="240" w:lineRule="auto"/>
              <w:ind w:left="-249" w:firstLine="249"/>
              <w:jc w:val="both"/>
              <w:rPr>
                <w:rFonts w:ascii="Verdana" w:hAnsi="Verdana" w:cs="Segoe UI"/>
                <w:b/>
                <w:bCs/>
                <w:color w:val="FFFFFF"/>
                <w:sz w:val="20"/>
                <w:szCs w:val="20"/>
              </w:rPr>
            </w:pPr>
            <w:r>
              <w:rPr>
                <w:rFonts w:ascii="Verdana" w:hAnsi="Verdana" w:cs="Segoe UI"/>
                <w:b/>
                <w:bCs/>
                <w:color w:val="FFFFFF"/>
                <w:sz w:val="20"/>
                <w:szCs w:val="20"/>
              </w:rPr>
              <w:t xml:space="preserve"> Priority</w:t>
            </w:r>
          </w:p>
        </w:tc>
      </w:tr>
      <w:tr w:rsidR="00FC6692" w:rsidRPr="00915B95" w14:paraId="5B660EED" w14:textId="77777777" w:rsidTr="00546840">
        <w:tc>
          <w:tcPr>
            <w:tcW w:w="11328" w:type="dxa"/>
            <w:gridSpan w:val="2"/>
            <w:tcBorders>
              <w:bottom w:val="dashSmallGap" w:sz="4" w:space="0" w:color="A6A6A6" w:themeColor="background1" w:themeShade="A6"/>
            </w:tcBorders>
            <w:tcMar>
              <w:top w:w="57" w:type="dxa"/>
              <w:left w:w="108" w:type="dxa"/>
              <w:bottom w:w="57" w:type="dxa"/>
              <w:right w:w="108" w:type="dxa"/>
            </w:tcMar>
          </w:tcPr>
          <w:p w14:paraId="7E05A5FD" w14:textId="68666659" w:rsidR="00FC6692" w:rsidRDefault="00DD2C57" w:rsidP="00546840">
            <w:pPr>
              <w:tabs>
                <w:tab w:val="left" w:pos="580"/>
              </w:tabs>
              <w:spacing w:before="120" w:after="120" w:line="240" w:lineRule="auto"/>
              <w:jc w:val="both"/>
              <w:rPr>
                <w:rFonts w:ascii="Verdana" w:hAnsi="Verdana" w:cs="Segoe UI"/>
                <w:bCs/>
                <w:sz w:val="20"/>
                <w:szCs w:val="20"/>
                <w:lang w:eastAsia="en-GB"/>
              </w:rPr>
            </w:pPr>
            <w:r>
              <w:rPr>
                <w:rFonts w:ascii="Verdana" w:hAnsi="Verdana" w:cs="Segoe UI"/>
                <w:bCs/>
                <w:sz w:val="20"/>
                <w:szCs w:val="20"/>
                <w:lang w:eastAsia="en-GB"/>
              </w:rPr>
              <w:t>3</w:t>
            </w:r>
            <w:r w:rsidR="00FC6692">
              <w:rPr>
                <w:rFonts w:ascii="Verdana" w:hAnsi="Verdana" w:cs="Segoe UI"/>
                <w:bCs/>
                <w:sz w:val="20"/>
                <w:szCs w:val="20"/>
                <w:lang w:eastAsia="en-GB"/>
              </w:rPr>
              <w:t>.1</w:t>
            </w:r>
            <w:r w:rsidR="00FC6692">
              <w:rPr>
                <w:rFonts w:ascii="Verdana" w:hAnsi="Verdana" w:cs="Segoe UI"/>
                <w:bCs/>
                <w:sz w:val="20"/>
                <w:szCs w:val="20"/>
                <w:lang w:eastAsia="en-GB"/>
              </w:rPr>
              <w:tab/>
            </w:r>
            <w:r w:rsidR="00B34BAC" w:rsidRPr="00B34BAC">
              <w:rPr>
                <w:rFonts w:ascii="Verdana" w:hAnsi="Verdana" w:cs="Segoe UI"/>
                <w:bCs/>
                <w:sz w:val="20"/>
                <w:szCs w:val="20"/>
                <w:lang w:eastAsia="en-GB"/>
              </w:rPr>
              <w:t>An assessment of the IG resource level in place and the increase</w:t>
            </w:r>
            <w:r w:rsidR="00C26A28">
              <w:rPr>
                <w:rFonts w:ascii="Verdana" w:hAnsi="Verdana" w:cs="Segoe UI"/>
                <w:bCs/>
                <w:sz w:val="20"/>
                <w:szCs w:val="20"/>
                <w:lang w:eastAsia="en-GB"/>
              </w:rPr>
              <w:t>d</w:t>
            </w:r>
            <w:r w:rsidR="00B34BAC" w:rsidRPr="00B34BAC">
              <w:rPr>
                <w:rFonts w:ascii="Verdana" w:hAnsi="Verdana" w:cs="Segoe UI"/>
                <w:bCs/>
                <w:sz w:val="20"/>
                <w:szCs w:val="20"/>
                <w:lang w:eastAsia="en-GB"/>
              </w:rPr>
              <w:t xml:space="preserve"> workl</w:t>
            </w:r>
            <w:r w:rsidR="00C26A28">
              <w:rPr>
                <w:rFonts w:ascii="Verdana" w:hAnsi="Verdana" w:cs="Segoe UI"/>
                <w:bCs/>
                <w:sz w:val="20"/>
                <w:szCs w:val="20"/>
                <w:lang w:eastAsia="en-GB"/>
              </w:rPr>
              <w:t>oa</w:t>
            </w:r>
            <w:r w:rsidR="00B34BAC" w:rsidRPr="00B34BAC">
              <w:rPr>
                <w:rFonts w:ascii="Verdana" w:hAnsi="Verdana" w:cs="Segoe UI"/>
                <w:bCs/>
                <w:sz w:val="20"/>
                <w:szCs w:val="20"/>
                <w:lang w:eastAsia="en-GB"/>
              </w:rPr>
              <w:t xml:space="preserve">d should be undertaken and </w:t>
            </w:r>
            <w:r w:rsidR="00B84A03">
              <w:rPr>
                <w:rFonts w:ascii="Verdana" w:hAnsi="Verdana" w:cs="Segoe UI"/>
                <w:bCs/>
                <w:sz w:val="20"/>
                <w:szCs w:val="20"/>
                <w:lang w:eastAsia="en-GB"/>
              </w:rPr>
              <w:t xml:space="preserve">the IG team </w:t>
            </w:r>
            <w:r w:rsidR="00B34BAC" w:rsidRPr="00B34BAC">
              <w:rPr>
                <w:rFonts w:ascii="Verdana" w:hAnsi="Verdana" w:cs="Segoe UI"/>
                <w:bCs/>
                <w:sz w:val="20"/>
                <w:szCs w:val="20"/>
                <w:lang w:eastAsia="en-GB"/>
              </w:rPr>
              <w:t>resource</w:t>
            </w:r>
            <w:r w:rsidR="00B84A03">
              <w:rPr>
                <w:rFonts w:ascii="Verdana" w:hAnsi="Verdana" w:cs="Segoe UI"/>
                <w:bCs/>
                <w:sz w:val="20"/>
                <w:szCs w:val="20"/>
                <w:lang w:eastAsia="en-GB"/>
              </w:rPr>
              <w:t>d</w:t>
            </w:r>
            <w:r w:rsidR="00B34BAC" w:rsidRPr="00B34BAC">
              <w:rPr>
                <w:rFonts w:ascii="Verdana" w:hAnsi="Verdana" w:cs="Segoe UI"/>
                <w:bCs/>
                <w:sz w:val="20"/>
                <w:szCs w:val="20"/>
                <w:lang w:eastAsia="en-GB"/>
              </w:rPr>
              <w:t xml:space="preserve"> </w:t>
            </w:r>
            <w:r w:rsidR="00B84A03">
              <w:rPr>
                <w:rFonts w:ascii="Verdana" w:hAnsi="Verdana" w:cs="Segoe UI"/>
                <w:bCs/>
                <w:sz w:val="20"/>
                <w:szCs w:val="20"/>
                <w:lang w:eastAsia="en-GB"/>
              </w:rPr>
              <w:t>appropriately</w:t>
            </w:r>
            <w:r w:rsidR="00B34BAC" w:rsidRPr="00B34BAC">
              <w:rPr>
                <w:rFonts w:ascii="Verdana" w:hAnsi="Verdana" w:cs="Segoe UI"/>
                <w:bCs/>
                <w:sz w:val="20"/>
                <w:szCs w:val="20"/>
                <w:lang w:eastAsia="en-GB"/>
              </w:rPr>
              <w:t>.</w:t>
            </w:r>
          </w:p>
          <w:p w14:paraId="35987931" w14:textId="64465B2A" w:rsidR="00FC6692" w:rsidRPr="00127AA8" w:rsidRDefault="00FC6692" w:rsidP="00546840">
            <w:pPr>
              <w:spacing w:before="120" w:after="120" w:line="240" w:lineRule="auto"/>
              <w:jc w:val="both"/>
              <w:rPr>
                <w:rFonts w:ascii="Verdana" w:hAnsi="Verdana" w:cs="Segoe UI"/>
                <w:bCs/>
                <w:sz w:val="20"/>
                <w:szCs w:val="20"/>
                <w:lang w:eastAsia="en-GB"/>
              </w:rPr>
            </w:pPr>
          </w:p>
        </w:tc>
        <w:tc>
          <w:tcPr>
            <w:tcW w:w="3981" w:type="dxa"/>
            <w:tcBorders>
              <w:bottom w:val="dashSmallGap" w:sz="4" w:space="0" w:color="A6A6A6" w:themeColor="background1" w:themeShade="A6"/>
            </w:tcBorders>
            <w:shd w:val="clear" w:color="auto" w:fill="FFC000"/>
            <w:vAlign w:val="center"/>
          </w:tcPr>
          <w:p w14:paraId="356E169B" w14:textId="77777777" w:rsidR="00FC6692" w:rsidRPr="00127AA8" w:rsidRDefault="00FC6692" w:rsidP="00546840">
            <w:pPr>
              <w:spacing w:before="120" w:after="120" w:line="240" w:lineRule="auto"/>
              <w:jc w:val="center"/>
              <w:rPr>
                <w:rFonts w:ascii="Verdana" w:hAnsi="Verdana" w:cs="Segoe UI"/>
                <w:b/>
                <w:color w:val="FFFFFF" w:themeColor="background1"/>
                <w:sz w:val="20"/>
                <w:szCs w:val="20"/>
              </w:rPr>
            </w:pPr>
            <w:r>
              <w:rPr>
                <w:rFonts w:ascii="Verdana" w:hAnsi="Verdana" w:cs="Segoe UI"/>
                <w:b/>
                <w:color w:val="FFFFFF" w:themeColor="background1"/>
                <w:sz w:val="20"/>
                <w:szCs w:val="20"/>
              </w:rPr>
              <w:t>Medium</w:t>
            </w:r>
          </w:p>
        </w:tc>
      </w:tr>
      <w:tr w:rsidR="00FC6692" w:rsidRPr="00915B95" w14:paraId="1AB7FC99" w14:textId="77777777" w:rsidTr="00546840">
        <w:tc>
          <w:tcPr>
            <w:tcW w:w="9295" w:type="dxa"/>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14:paraId="75577309" w14:textId="77777777" w:rsidR="00FC6692" w:rsidRPr="00915B95" w:rsidRDefault="00FC6692" w:rsidP="00546840">
            <w:pPr>
              <w:spacing w:before="120" w:after="120" w:line="240" w:lineRule="auto"/>
              <w:jc w:val="both"/>
              <w:rPr>
                <w:rFonts w:ascii="Verdana" w:hAnsi="Verdana" w:cs="Segoe UI"/>
                <w:color w:val="FFFFFF"/>
                <w:sz w:val="20"/>
                <w:szCs w:val="20"/>
              </w:rPr>
            </w:pPr>
            <w:r>
              <w:rPr>
                <w:rFonts w:ascii="Verdana" w:hAnsi="Verdana" w:cs="Segoe UI"/>
                <w:b/>
                <w:bCs/>
                <w:color w:val="FFFFFF"/>
                <w:sz w:val="20"/>
                <w:szCs w:val="20"/>
              </w:rPr>
              <w:t xml:space="preserve">Agreed </w:t>
            </w:r>
            <w:r w:rsidRPr="00915B95">
              <w:rPr>
                <w:rFonts w:ascii="Verdana" w:hAnsi="Verdana" w:cs="Segoe UI"/>
                <w:b/>
                <w:bCs/>
                <w:color w:val="FFFFFF"/>
                <w:sz w:val="20"/>
                <w:szCs w:val="20"/>
              </w:rPr>
              <w:t xml:space="preserve">Management </w:t>
            </w:r>
            <w:r>
              <w:rPr>
                <w:rFonts w:ascii="Verdana" w:hAnsi="Verdana" w:cs="Segoe UI"/>
                <w:b/>
                <w:bCs/>
                <w:color w:val="FFFFFF"/>
                <w:sz w:val="20"/>
                <w:szCs w:val="20"/>
              </w:rPr>
              <w:t>Action</w:t>
            </w:r>
          </w:p>
        </w:tc>
        <w:tc>
          <w:tcPr>
            <w:tcW w:w="2033" w:type="dxa"/>
            <w:tcBorders>
              <w:top w:val="dashSmallGap" w:sz="4" w:space="0" w:color="A6A6A6" w:themeColor="background1" w:themeShade="A6"/>
            </w:tcBorders>
            <w:shd w:val="clear" w:color="auto" w:fill="2F5496"/>
            <w:vAlign w:val="center"/>
          </w:tcPr>
          <w:p w14:paraId="36E5116A" w14:textId="77777777" w:rsidR="00FC6692" w:rsidRPr="00915B95" w:rsidRDefault="00FC6692" w:rsidP="00546840">
            <w:pPr>
              <w:spacing w:before="120" w:after="120" w:line="240" w:lineRule="auto"/>
              <w:jc w:val="both"/>
              <w:rPr>
                <w:rFonts w:ascii="Verdana" w:hAnsi="Verdana" w:cs="Segoe UI"/>
                <w:color w:val="FFFFFF"/>
                <w:sz w:val="20"/>
                <w:szCs w:val="20"/>
              </w:rPr>
            </w:pPr>
            <w:r w:rsidRPr="00915B95">
              <w:rPr>
                <w:rFonts w:ascii="Verdana" w:hAnsi="Verdana" w:cs="Segoe UI"/>
                <w:b/>
                <w:bCs/>
                <w:color w:val="FFFFFF"/>
                <w:sz w:val="20"/>
                <w:szCs w:val="20"/>
              </w:rPr>
              <w:t>Target Date</w:t>
            </w:r>
          </w:p>
        </w:tc>
        <w:tc>
          <w:tcPr>
            <w:tcW w:w="3981" w:type="dxa"/>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14:paraId="0CD9CDC7" w14:textId="77777777" w:rsidR="00FC6692" w:rsidRPr="00915B95" w:rsidRDefault="00FC6692" w:rsidP="00546840">
            <w:pPr>
              <w:spacing w:before="120" w:after="120" w:line="240" w:lineRule="auto"/>
              <w:jc w:val="both"/>
              <w:rPr>
                <w:rFonts w:ascii="Verdana" w:hAnsi="Verdana" w:cs="Segoe UI"/>
                <w:color w:val="FFFFFF"/>
                <w:sz w:val="20"/>
                <w:szCs w:val="20"/>
              </w:rPr>
            </w:pPr>
            <w:r w:rsidRPr="00915B95">
              <w:rPr>
                <w:rFonts w:ascii="Verdana" w:hAnsi="Verdana" w:cs="Segoe UI"/>
                <w:b/>
                <w:bCs/>
                <w:color w:val="FFFFFF"/>
                <w:sz w:val="20"/>
                <w:szCs w:val="20"/>
              </w:rPr>
              <w:t>Responsible Officer</w:t>
            </w:r>
          </w:p>
        </w:tc>
      </w:tr>
      <w:tr w:rsidR="00A75F02" w:rsidRPr="00915B95" w14:paraId="341BE93F" w14:textId="77777777" w:rsidTr="00546840">
        <w:tc>
          <w:tcPr>
            <w:tcW w:w="9295" w:type="dxa"/>
            <w:tcBorders>
              <w:bottom w:val="dashSmallGap" w:sz="4" w:space="0" w:color="A6A6A6" w:themeColor="background1" w:themeShade="A6"/>
            </w:tcBorders>
            <w:shd w:val="clear" w:color="auto" w:fill="auto"/>
            <w:tcMar>
              <w:top w:w="57" w:type="dxa"/>
              <w:left w:w="108" w:type="dxa"/>
              <w:bottom w:w="57" w:type="dxa"/>
              <w:right w:w="108" w:type="dxa"/>
            </w:tcMar>
          </w:tcPr>
          <w:p w14:paraId="37A12D01" w14:textId="77777777" w:rsidR="00A75F02" w:rsidRDefault="00A75F02" w:rsidP="00A75F02">
            <w:pPr>
              <w:spacing w:before="120" w:after="120" w:line="240" w:lineRule="auto"/>
              <w:jc w:val="both"/>
            </w:pPr>
            <w:r>
              <w:t xml:space="preserve">Our understanding is that the service and associated funding did transfer from Swansea Bay to CTM for the IG function. </w:t>
            </w:r>
          </w:p>
          <w:p w14:paraId="73C59283" w14:textId="77777777" w:rsidR="00A75F02" w:rsidRDefault="00A75F02" w:rsidP="00A75F02">
            <w:pPr>
              <w:spacing w:before="120" w:after="120" w:line="240" w:lineRule="auto"/>
              <w:jc w:val="both"/>
            </w:pPr>
            <w:r>
              <w:t>CTM UHB has since made decisions regarding how it uses this funding, in light of priorities experienced at the time (e.g. Targeted Intervention and RGH ED and paediatric service reviews). However, we have taken an assessment of the requisite IG resource to deliver our strategic ambitions and manage our present business and fully concur with the assessment that we do not have the IG resource necessary. A business case has been completed, and this will be considered as part of the overall process for determining a clinically safe and effective, financially sustainable integrated medium term plan. The risk is on the risk register and other opportunities to improve our capacity and capabilities are being taken</w:t>
            </w:r>
          </w:p>
          <w:p w14:paraId="4413AB45" w14:textId="77777777" w:rsidR="009E2E70" w:rsidRDefault="009E2E70" w:rsidP="00A75F02">
            <w:pPr>
              <w:spacing w:before="120" w:after="120" w:line="240" w:lineRule="auto"/>
              <w:jc w:val="both"/>
            </w:pPr>
          </w:p>
          <w:p w14:paraId="1058F561" w14:textId="799B1D9D" w:rsidR="009E2E70" w:rsidRDefault="009E2E70" w:rsidP="00A75F02">
            <w:pPr>
              <w:spacing w:before="120" w:after="120" w:line="240" w:lineRule="auto"/>
              <w:jc w:val="both"/>
              <w:rPr>
                <w:b/>
              </w:rPr>
            </w:pPr>
            <w:r>
              <w:rPr>
                <w:b/>
              </w:rPr>
              <w:t>Update:</w:t>
            </w:r>
          </w:p>
          <w:p w14:paraId="4ECC13C2" w14:textId="48B799ED" w:rsidR="009E2E70" w:rsidRPr="009E2E70" w:rsidRDefault="009E2E70" w:rsidP="00A75F02">
            <w:pPr>
              <w:spacing w:before="120" w:after="120" w:line="240" w:lineRule="auto"/>
              <w:jc w:val="both"/>
              <w:rPr>
                <w:b/>
              </w:rPr>
            </w:pPr>
            <w:r>
              <w:rPr>
                <w:b/>
              </w:rPr>
              <w:lastRenderedPageBreak/>
              <w:t>The business case for additional IG resource to mitigate the wider risks now described on the corporate risk register will be subject to prioritisation in mid March by the Executive IMTP prioritisation panel.</w:t>
            </w:r>
          </w:p>
          <w:p w14:paraId="1F6240FE" w14:textId="39E48F44" w:rsidR="009E2E70" w:rsidRPr="00B126D3" w:rsidRDefault="009E2E70" w:rsidP="00A75F02">
            <w:pPr>
              <w:spacing w:before="120" w:after="120" w:line="240" w:lineRule="auto"/>
              <w:jc w:val="both"/>
              <w:rPr>
                <w:rFonts w:ascii="Verdana" w:hAnsi="Verdana" w:cs="Segoe UI"/>
                <w:sz w:val="20"/>
                <w:szCs w:val="20"/>
                <w:lang w:eastAsia="en-GB"/>
              </w:rPr>
            </w:pPr>
          </w:p>
        </w:tc>
        <w:tc>
          <w:tcPr>
            <w:tcW w:w="2033" w:type="dxa"/>
            <w:tcBorders>
              <w:bottom w:val="dashSmallGap" w:sz="4" w:space="0" w:color="A6A6A6" w:themeColor="background1" w:themeShade="A6"/>
            </w:tcBorders>
            <w:shd w:val="clear" w:color="auto" w:fill="auto"/>
          </w:tcPr>
          <w:p w14:paraId="4BAA6FA5" w14:textId="77777777" w:rsidR="00A75F02" w:rsidRPr="004273B1" w:rsidRDefault="00A75F02" w:rsidP="00A75F02">
            <w:pPr>
              <w:pStyle w:val="ListParagraph"/>
              <w:spacing w:before="120" w:after="120" w:line="240" w:lineRule="auto"/>
              <w:contextualSpacing w:val="0"/>
              <w:jc w:val="both"/>
              <w:rPr>
                <w:rFonts w:ascii="Verdana" w:hAnsi="Verdana" w:cs="Segoe UI"/>
                <w:color w:val="000000" w:themeColor="text1"/>
                <w:sz w:val="20"/>
                <w:szCs w:val="20"/>
                <w:lang w:eastAsia="en-GB"/>
              </w:rPr>
            </w:pPr>
          </w:p>
          <w:p w14:paraId="6489DD43" w14:textId="77777777" w:rsidR="00A75F02" w:rsidRDefault="00A75F02" w:rsidP="00A75F02">
            <w:pPr>
              <w:spacing w:before="120" w:after="120" w:line="240" w:lineRule="auto"/>
              <w:jc w:val="both"/>
              <w:rPr>
                <w:rFonts w:ascii="Verdana" w:hAnsi="Verdana" w:cs="Segoe UI"/>
                <w:bCs/>
                <w:color w:val="000000" w:themeColor="text1"/>
                <w:sz w:val="20"/>
                <w:szCs w:val="20"/>
              </w:rPr>
            </w:pPr>
            <w:r w:rsidRPr="004273B1">
              <w:rPr>
                <w:rFonts w:ascii="Verdana" w:hAnsi="Verdana" w:cs="Segoe UI"/>
                <w:bCs/>
                <w:color w:val="000000" w:themeColor="text1"/>
                <w:sz w:val="20"/>
                <w:szCs w:val="20"/>
              </w:rPr>
              <w:t xml:space="preserve"> IMTP considerations be completed by 14</w:t>
            </w:r>
            <w:r w:rsidRPr="004273B1">
              <w:rPr>
                <w:rFonts w:ascii="Verdana" w:hAnsi="Verdana" w:cs="Segoe UI"/>
                <w:bCs/>
                <w:color w:val="000000" w:themeColor="text1"/>
                <w:sz w:val="20"/>
                <w:szCs w:val="20"/>
                <w:vertAlign w:val="superscript"/>
              </w:rPr>
              <w:t>th</w:t>
            </w:r>
            <w:r w:rsidRPr="004273B1">
              <w:rPr>
                <w:rFonts w:ascii="Verdana" w:hAnsi="Verdana" w:cs="Segoe UI"/>
                <w:bCs/>
                <w:color w:val="000000" w:themeColor="text1"/>
                <w:sz w:val="20"/>
                <w:szCs w:val="20"/>
              </w:rPr>
              <w:t xml:space="preserve"> February 2022</w:t>
            </w:r>
          </w:p>
          <w:p w14:paraId="17FA48C1" w14:textId="77777777" w:rsidR="00A75F02" w:rsidRDefault="00A75F02" w:rsidP="00A75F02">
            <w:pPr>
              <w:spacing w:before="120" w:after="120" w:line="240" w:lineRule="auto"/>
              <w:jc w:val="both"/>
              <w:rPr>
                <w:rFonts w:ascii="Verdana" w:hAnsi="Verdana" w:cs="Segoe UI"/>
                <w:bCs/>
                <w:color w:val="000000" w:themeColor="text1"/>
                <w:sz w:val="20"/>
                <w:szCs w:val="20"/>
              </w:rPr>
            </w:pPr>
          </w:p>
          <w:p w14:paraId="77C5DFCA" w14:textId="77777777" w:rsidR="00A75F02" w:rsidRDefault="00A75F02" w:rsidP="00A75F02">
            <w:pPr>
              <w:spacing w:before="120" w:after="120" w:line="240" w:lineRule="auto"/>
              <w:jc w:val="both"/>
              <w:rPr>
                <w:rFonts w:ascii="Verdana" w:hAnsi="Verdana" w:cs="Segoe UI"/>
                <w:bCs/>
                <w:color w:val="000000" w:themeColor="text1"/>
                <w:sz w:val="20"/>
                <w:szCs w:val="20"/>
              </w:rPr>
            </w:pPr>
          </w:p>
          <w:p w14:paraId="7D2733C0" w14:textId="77777777" w:rsidR="00A75F02" w:rsidRDefault="00A75F02" w:rsidP="00A75F02">
            <w:pPr>
              <w:spacing w:before="120" w:after="120" w:line="240" w:lineRule="auto"/>
              <w:jc w:val="both"/>
              <w:rPr>
                <w:rFonts w:ascii="Verdana" w:hAnsi="Verdana" w:cs="Segoe UI"/>
                <w:bCs/>
                <w:color w:val="000000" w:themeColor="text1"/>
                <w:sz w:val="20"/>
                <w:szCs w:val="20"/>
              </w:rPr>
            </w:pPr>
          </w:p>
          <w:p w14:paraId="73890791" w14:textId="63F95831" w:rsidR="00A75F02" w:rsidRPr="00915B95" w:rsidRDefault="00A75F02" w:rsidP="00A75F02">
            <w:pPr>
              <w:spacing w:before="120" w:after="120" w:line="240" w:lineRule="auto"/>
              <w:jc w:val="both"/>
              <w:rPr>
                <w:rFonts w:ascii="Verdana" w:hAnsi="Verdana" w:cs="Segoe UI"/>
                <w:b/>
                <w:bCs/>
                <w:color w:val="FFFFFF"/>
                <w:sz w:val="20"/>
                <w:szCs w:val="20"/>
              </w:rPr>
            </w:pPr>
            <w:r>
              <w:rPr>
                <w:rFonts w:ascii="Verdana" w:hAnsi="Verdana" w:cs="Segoe UI"/>
                <w:bCs/>
                <w:color w:val="000000" w:themeColor="text1"/>
                <w:sz w:val="20"/>
                <w:szCs w:val="20"/>
              </w:rPr>
              <w:t>November 2021</w:t>
            </w:r>
          </w:p>
        </w:tc>
        <w:tc>
          <w:tcPr>
            <w:tcW w:w="3981" w:type="dxa"/>
            <w:tcBorders>
              <w:bottom w:val="dashSmallGap" w:sz="4" w:space="0" w:color="A6A6A6" w:themeColor="background1" w:themeShade="A6"/>
            </w:tcBorders>
            <w:shd w:val="clear" w:color="auto" w:fill="auto"/>
            <w:tcMar>
              <w:top w:w="57" w:type="dxa"/>
              <w:left w:w="108" w:type="dxa"/>
              <w:bottom w:w="57" w:type="dxa"/>
              <w:right w:w="108" w:type="dxa"/>
            </w:tcMar>
          </w:tcPr>
          <w:p w14:paraId="6FB92AFC" w14:textId="77777777" w:rsidR="00A75F02" w:rsidRDefault="00A75F02" w:rsidP="00A75F02">
            <w:pPr>
              <w:spacing w:before="120" w:after="120" w:line="240" w:lineRule="auto"/>
              <w:jc w:val="both"/>
              <w:rPr>
                <w:rFonts w:ascii="Verdana" w:hAnsi="Verdana" w:cs="Segoe UI"/>
                <w:b/>
                <w:bCs/>
                <w:color w:val="FFFFFF"/>
                <w:sz w:val="20"/>
                <w:szCs w:val="20"/>
              </w:rPr>
            </w:pPr>
          </w:p>
          <w:p w14:paraId="2DB307EC" w14:textId="77777777" w:rsidR="00A75F02" w:rsidRPr="00163C6D" w:rsidRDefault="00A75F02" w:rsidP="00A75F02">
            <w:pPr>
              <w:spacing w:before="120" w:after="120" w:line="240" w:lineRule="auto"/>
              <w:jc w:val="both"/>
              <w:rPr>
                <w:rFonts w:ascii="Verdana" w:hAnsi="Verdana" w:cs="Segoe UI"/>
                <w:b/>
                <w:bCs/>
                <w:color w:val="000000" w:themeColor="text1"/>
                <w:sz w:val="20"/>
                <w:szCs w:val="20"/>
              </w:rPr>
            </w:pPr>
          </w:p>
          <w:p w14:paraId="4843C4AC" w14:textId="77777777" w:rsidR="00A75F02" w:rsidRDefault="00A75F02" w:rsidP="00A75F02">
            <w:pPr>
              <w:spacing w:before="120" w:after="120" w:line="240" w:lineRule="auto"/>
              <w:jc w:val="both"/>
              <w:rPr>
                <w:rFonts w:ascii="Verdana" w:hAnsi="Verdana" w:cs="Segoe UI"/>
                <w:b/>
                <w:bCs/>
                <w:color w:val="000000" w:themeColor="text1"/>
                <w:sz w:val="20"/>
                <w:szCs w:val="20"/>
              </w:rPr>
            </w:pPr>
            <w:r>
              <w:rPr>
                <w:rFonts w:ascii="Verdana" w:hAnsi="Verdana" w:cs="Segoe UI"/>
                <w:b/>
                <w:bCs/>
                <w:color w:val="000000" w:themeColor="text1"/>
                <w:sz w:val="20"/>
                <w:szCs w:val="20"/>
              </w:rPr>
              <w:t>Director of Governance</w:t>
            </w:r>
          </w:p>
          <w:p w14:paraId="6ADCCF73" w14:textId="77777777" w:rsidR="00A75F02" w:rsidRDefault="00A75F02" w:rsidP="00A75F02">
            <w:pPr>
              <w:spacing w:before="120" w:after="120" w:line="240" w:lineRule="auto"/>
              <w:jc w:val="both"/>
              <w:rPr>
                <w:rFonts w:ascii="Verdana" w:hAnsi="Verdana" w:cs="Segoe UI"/>
                <w:b/>
                <w:bCs/>
                <w:color w:val="000000" w:themeColor="text1"/>
                <w:sz w:val="20"/>
                <w:szCs w:val="20"/>
              </w:rPr>
            </w:pPr>
          </w:p>
          <w:p w14:paraId="340F6E3B" w14:textId="77777777" w:rsidR="00A75F02" w:rsidRDefault="00A75F02" w:rsidP="00A75F02">
            <w:pPr>
              <w:spacing w:before="120" w:after="120" w:line="240" w:lineRule="auto"/>
              <w:jc w:val="both"/>
              <w:rPr>
                <w:rFonts w:ascii="Verdana" w:hAnsi="Verdana" w:cs="Segoe UI"/>
                <w:b/>
                <w:bCs/>
                <w:color w:val="000000" w:themeColor="text1"/>
                <w:sz w:val="20"/>
                <w:szCs w:val="20"/>
              </w:rPr>
            </w:pPr>
          </w:p>
          <w:p w14:paraId="4F04A639" w14:textId="77777777" w:rsidR="00A75F02" w:rsidRDefault="00A75F02" w:rsidP="00A75F02">
            <w:pPr>
              <w:spacing w:before="120" w:after="120" w:line="240" w:lineRule="auto"/>
              <w:jc w:val="both"/>
              <w:rPr>
                <w:rFonts w:ascii="Verdana" w:hAnsi="Verdana" w:cs="Segoe UI"/>
                <w:b/>
                <w:bCs/>
                <w:color w:val="000000" w:themeColor="text1"/>
                <w:sz w:val="20"/>
                <w:szCs w:val="20"/>
              </w:rPr>
            </w:pPr>
          </w:p>
          <w:p w14:paraId="0069BBEB" w14:textId="77777777" w:rsidR="00A75F02" w:rsidRDefault="00A75F02" w:rsidP="00A75F02">
            <w:pPr>
              <w:spacing w:before="120" w:after="120" w:line="240" w:lineRule="auto"/>
              <w:jc w:val="both"/>
              <w:rPr>
                <w:rFonts w:ascii="Verdana" w:hAnsi="Verdana" w:cs="Segoe UI"/>
                <w:b/>
                <w:bCs/>
                <w:color w:val="000000" w:themeColor="text1"/>
                <w:sz w:val="20"/>
                <w:szCs w:val="20"/>
              </w:rPr>
            </w:pPr>
          </w:p>
          <w:p w14:paraId="6AF42AD4" w14:textId="735AC65D" w:rsidR="00A75F02" w:rsidRPr="00915B95" w:rsidRDefault="00A75F02" w:rsidP="00A75F02">
            <w:pPr>
              <w:spacing w:before="120" w:after="120" w:line="240" w:lineRule="auto"/>
              <w:jc w:val="both"/>
              <w:rPr>
                <w:rFonts w:ascii="Verdana" w:hAnsi="Verdana" w:cs="Segoe UI"/>
                <w:b/>
                <w:bCs/>
                <w:color w:val="FFFFFF"/>
                <w:sz w:val="20"/>
                <w:szCs w:val="20"/>
              </w:rPr>
            </w:pPr>
            <w:r>
              <w:rPr>
                <w:rFonts w:ascii="Verdana" w:hAnsi="Verdana" w:cs="Segoe UI"/>
                <w:b/>
                <w:bCs/>
                <w:color w:val="000000" w:themeColor="text1"/>
                <w:sz w:val="20"/>
                <w:szCs w:val="20"/>
              </w:rPr>
              <w:t>DPO &amp; SIRO</w:t>
            </w:r>
          </w:p>
        </w:tc>
      </w:tr>
    </w:tbl>
    <w:p w14:paraId="13EEF9D6" w14:textId="77777777" w:rsidR="00EC3FA9" w:rsidRDefault="00EC3FA9" w:rsidP="00BD2583">
      <w:pPr>
        <w:rPr>
          <w:rFonts w:ascii="Verdana" w:hAnsi="Verdana"/>
        </w:rPr>
      </w:pPr>
    </w:p>
    <w:p w14:paraId="270137BD" w14:textId="201AF67A" w:rsidR="00DD2C57" w:rsidRDefault="00DD2C57">
      <w:pPr>
        <w:rPr>
          <w:rFonts w:ascii="Verdana" w:hAnsi="Verdana"/>
        </w:rPr>
      </w:pPr>
      <w:r>
        <w:rPr>
          <w:rFonts w:ascii="Verdana" w:hAnsi="Verdana"/>
        </w:rPr>
        <w:br w:type="page"/>
      </w:r>
    </w:p>
    <w:p w14:paraId="456E61E3" w14:textId="77777777" w:rsidR="00EC3FA9" w:rsidRDefault="00EC3FA9" w:rsidP="00BD2583">
      <w:pPr>
        <w:rPr>
          <w:rFonts w:ascii="Verdana" w:hAnsi="Verdana"/>
        </w:rPr>
      </w:pPr>
    </w:p>
    <w:tbl>
      <w:tblPr>
        <w:tblW w:w="15309" w:type="dxa"/>
        <w:tblInd w:w="421" w:type="dxa"/>
        <w:tblBorders>
          <w:top w:val="dashSmallGap" w:sz="4" w:space="0" w:color="A6A6A6" w:themeColor="background1" w:themeShade="A6"/>
          <w:left w:val="dashSmallGap" w:sz="4" w:space="0" w:color="A6A6A6" w:themeColor="background1" w:themeShade="A6"/>
          <w:bottom w:val="dashSmallGap" w:sz="4" w:space="0" w:color="A6A6A6" w:themeColor="background1" w:themeShade="A6"/>
          <w:right w:val="dashSmallGap" w:sz="4" w:space="0" w:color="A6A6A6" w:themeColor="background1" w:themeShade="A6"/>
          <w:insideV w:val="dashSmallGap" w:sz="4" w:space="0" w:color="A6A6A6" w:themeColor="background1" w:themeShade="A6"/>
        </w:tblBorders>
        <w:tblCellMar>
          <w:left w:w="0" w:type="dxa"/>
          <w:right w:w="0" w:type="dxa"/>
        </w:tblCellMar>
        <w:tblLook w:val="04A0" w:firstRow="1" w:lastRow="0" w:firstColumn="1" w:lastColumn="0" w:noHBand="0" w:noVBand="1"/>
      </w:tblPr>
      <w:tblGrid>
        <w:gridCol w:w="9295"/>
        <w:gridCol w:w="2033"/>
        <w:gridCol w:w="3981"/>
      </w:tblGrid>
      <w:tr w:rsidR="00E24B8A" w:rsidRPr="00915B95" w14:paraId="7D228F8A" w14:textId="77777777" w:rsidTr="00094827">
        <w:tc>
          <w:tcPr>
            <w:tcW w:w="11328" w:type="dxa"/>
            <w:gridSpan w:val="2"/>
            <w:shd w:val="clear" w:color="auto" w:fill="2F5496"/>
            <w:tcMar>
              <w:top w:w="57" w:type="dxa"/>
              <w:left w:w="108" w:type="dxa"/>
              <w:bottom w:w="57" w:type="dxa"/>
              <w:right w:w="108" w:type="dxa"/>
            </w:tcMar>
            <w:vAlign w:val="center"/>
          </w:tcPr>
          <w:p w14:paraId="1E8830C1" w14:textId="04287B9D" w:rsidR="00E24B8A" w:rsidRPr="00835C4C" w:rsidRDefault="00E24B8A" w:rsidP="00094827">
            <w:pPr>
              <w:spacing w:before="120" w:after="120" w:line="240" w:lineRule="auto"/>
              <w:rPr>
                <w:rFonts w:ascii="Verdana" w:hAnsi="Verdana" w:cs="Segoe UI"/>
                <w:color w:val="FFFFFF"/>
                <w:sz w:val="20"/>
                <w:szCs w:val="20"/>
              </w:rPr>
            </w:pPr>
            <w:r w:rsidRPr="001C3C92">
              <w:rPr>
                <w:rFonts w:ascii="Verdana" w:hAnsi="Verdana" w:cs="Segoe UI"/>
                <w:b/>
                <w:bCs/>
                <w:color w:val="FFFFFF"/>
                <w:sz w:val="20"/>
                <w:szCs w:val="20"/>
              </w:rPr>
              <w:t xml:space="preserve">Matter Arising </w:t>
            </w:r>
            <w:r w:rsidR="00DD2C57">
              <w:rPr>
                <w:rFonts w:ascii="Verdana" w:hAnsi="Verdana" w:cs="Segoe UI"/>
                <w:b/>
                <w:bCs/>
                <w:color w:val="FFFFFF"/>
                <w:sz w:val="20"/>
                <w:szCs w:val="20"/>
              </w:rPr>
              <w:t>4</w:t>
            </w:r>
            <w:r w:rsidRPr="001C3C92">
              <w:rPr>
                <w:rFonts w:ascii="Verdana" w:hAnsi="Verdana" w:cs="Segoe UI"/>
                <w:b/>
                <w:bCs/>
                <w:color w:val="FFFFFF"/>
                <w:sz w:val="20"/>
                <w:szCs w:val="20"/>
              </w:rPr>
              <w:t xml:space="preserve">: </w:t>
            </w:r>
            <w:r>
              <w:rPr>
                <w:rFonts w:ascii="Verdana" w:hAnsi="Verdana" w:cs="Segoe UI"/>
                <w:b/>
                <w:bCs/>
                <w:color w:val="FFFFFF"/>
                <w:sz w:val="20"/>
                <w:szCs w:val="20"/>
              </w:rPr>
              <w:t>Plans and progress</w:t>
            </w:r>
            <w:r>
              <w:rPr>
                <w:rFonts w:ascii="Verdana" w:hAnsi="Verdana" w:cs="Segoe UI"/>
                <w:color w:val="FFFFFF"/>
                <w:sz w:val="20"/>
                <w:szCs w:val="20"/>
              </w:rPr>
              <w:t xml:space="preserve"> (Operation)</w:t>
            </w:r>
          </w:p>
        </w:tc>
        <w:tc>
          <w:tcPr>
            <w:tcW w:w="3981" w:type="dxa"/>
            <w:shd w:val="clear" w:color="auto" w:fill="2F5496"/>
            <w:tcMar>
              <w:top w:w="57" w:type="dxa"/>
              <w:left w:w="108" w:type="dxa"/>
              <w:bottom w:w="57" w:type="dxa"/>
              <w:right w:w="108" w:type="dxa"/>
            </w:tcMar>
            <w:vAlign w:val="center"/>
          </w:tcPr>
          <w:p w14:paraId="69C31C53" w14:textId="77777777" w:rsidR="00E24B8A" w:rsidRPr="00915B95" w:rsidRDefault="00E24B8A" w:rsidP="00094827">
            <w:pPr>
              <w:spacing w:before="120" w:after="120" w:line="240" w:lineRule="auto"/>
              <w:rPr>
                <w:rFonts w:ascii="Verdana" w:hAnsi="Verdana" w:cs="Segoe UI"/>
                <w:b/>
                <w:bCs/>
                <w:color w:val="FFFFFF"/>
                <w:sz w:val="20"/>
                <w:szCs w:val="20"/>
                <w:highlight w:val="red"/>
              </w:rPr>
            </w:pPr>
            <w:r w:rsidRPr="00785FF1">
              <w:rPr>
                <w:rFonts w:ascii="Verdana" w:hAnsi="Verdana" w:cs="Segoe UI"/>
                <w:b/>
                <w:bCs/>
                <w:color w:val="FFFFFF"/>
                <w:sz w:val="20"/>
                <w:szCs w:val="20"/>
              </w:rPr>
              <w:t>Impact</w:t>
            </w:r>
          </w:p>
        </w:tc>
      </w:tr>
      <w:tr w:rsidR="00E24B8A" w:rsidRPr="00915B95" w14:paraId="29112874" w14:textId="77777777" w:rsidTr="00094827">
        <w:tc>
          <w:tcPr>
            <w:tcW w:w="11328" w:type="dxa"/>
            <w:gridSpan w:val="2"/>
            <w:tcMar>
              <w:top w:w="57" w:type="dxa"/>
              <w:left w:w="108" w:type="dxa"/>
              <w:bottom w:w="57" w:type="dxa"/>
              <w:right w:w="108" w:type="dxa"/>
            </w:tcMar>
          </w:tcPr>
          <w:p w14:paraId="31E996D9" w14:textId="77777777" w:rsidR="00E24B8A" w:rsidRDefault="00E24B8A" w:rsidP="00094827">
            <w:pPr>
              <w:autoSpaceDE w:val="0"/>
              <w:autoSpaceDN w:val="0"/>
              <w:adjustRightInd w:val="0"/>
              <w:spacing w:before="120" w:after="120" w:line="240" w:lineRule="auto"/>
              <w:jc w:val="both"/>
              <w:rPr>
                <w:rFonts w:ascii="Verdana" w:hAnsi="Verdana" w:cs="Times New Roman"/>
                <w:sz w:val="20"/>
                <w:szCs w:val="24"/>
              </w:rPr>
            </w:pPr>
            <w:r w:rsidRPr="00E01240">
              <w:rPr>
                <w:rFonts w:ascii="Verdana" w:hAnsi="Verdana" w:cs="Times New Roman"/>
                <w:sz w:val="20"/>
                <w:szCs w:val="24"/>
              </w:rPr>
              <w:t xml:space="preserve">The move of core IT services has not happened, and although there are plans </w:t>
            </w:r>
            <w:r>
              <w:rPr>
                <w:rFonts w:ascii="Verdana" w:hAnsi="Verdana" w:cs="Times New Roman"/>
                <w:sz w:val="20"/>
                <w:szCs w:val="24"/>
              </w:rPr>
              <w:t xml:space="preserve">to </w:t>
            </w:r>
            <w:r w:rsidRPr="00E01240">
              <w:rPr>
                <w:rFonts w:ascii="Verdana" w:hAnsi="Verdana" w:cs="Times New Roman"/>
                <w:sz w:val="20"/>
                <w:szCs w:val="24"/>
              </w:rPr>
              <w:t>mov</w:t>
            </w:r>
            <w:r>
              <w:rPr>
                <w:rFonts w:ascii="Verdana" w:hAnsi="Verdana" w:cs="Times New Roman"/>
                <w:sz w:val="20"/>
                <w:szCs w:val="24"/>
              </w:rPr>
              <w:t>e</w:t>
            </w:r>
            <w:r w:rsidRPr="00E01240">
              <w:rPr>
                <w:rFonts w:ascii="Verdana" w:hAnsi="Verdana" w:cs="Times New Roman"/>
                <w:sz w:val="20"/>
                <w:szCs w:val="24"/>
              </w:rPr>
              <w:t xml:space="preserve"> specific items there is no overall plan </w:t>
            </w:r>
            <w:r>
              <w:rPr>
                <w:rFonts w:ascii="Verdana" w:hAnsi="Verdana" w:cs="Times New Roman"/>
                <w:sz w:val="20"/>
                <w:szCs w:val="24"/>
              </w:rPr>
              <w:t>or</w:t>
            </w:r>
            <w:r w:rsidRPr="00E01240">
              <w:rPr>
                <w:rFonts w:ascii="Verdana" w:hAnsi="Verdana" w:cs="Times New Roman"/>
                <w:sz w:val="20"/>
                <w:szCs w:val="24"/>
              </w:rPr>
              <w:t xml:space="preserve"> roadmap that shows how it all fits together and the </w:t>
            </w:r>
            <w:r>
              <w:rPr>
                <w:rFonts w:ascii="Verdana" w:hAnsi="Verdana" w:cs="Times New Roman"/>
                <w:sz w:val="20"/>
                <w:szCs w:val="24"/>
              </w:rPr>
              <w:t xml:space="preserve">related </w:t>
            </w:r>
            <w:r w:rsidRPr="00E01240">
              <w:rPr>
                <w:rFonts w:ascii="Verdana" w:hAnsi="Verdana" w:cs="Times New Roman"/>
                <w:sz w:val="20"/>
                <w:szCs w:val="24"/>
              </w:rPr>
              <w:t xml:space="preserve">timescales. </w:t>
            </w:r>
            <w:r>
              <w:rPr>
                <w:rFonts w:ascii="Verdana" w:hAnsi="Verdana" w:cs="Times New Roman"/>
                <w:sz w:val="20"/>
                <w:szCs w:val="24"/>
              </w:rPr>
              <w:t>However, we note that work is ongoing to develop the overall plan.</w:t>
            </w:r>
          </w:p>
          <w:p w14:paraId="694CC418" w14:textId="77777777" w:rsidR="00E24B8A" w:rsidRDefault="00E24B8A" w:rsidP="00094827">
            <w:pPr>
              <w:autoSpaceDE w:val="0"/>
              <w:autoSpaceDN w:val="0"/>
              <w:adjustRightInd w:val="0"/>
              <w:spacing w:before="120" w:after="120" w:line="240" w:lineRule="auto"/>
              <w:jc w:val="both"/>
              <w:rPr>
                <w:rFonts w:ascii="Verdana" w:hAnsi="Verdana" w:cs="Times New Roman"/>
                <w:sz w:val="20"/>
                <w:szCs w:val="24"/>
              </w:rPr>
            </w:pPr>
            <w:r w:rsidRPr="00E01240">
              <w:rPr>
                <w:rFonts w:ascii="Verdana" w:hAnsi="Verdana" w:cs="Times New Roman"/>
                <w:sz w:val="20"/>
                <w:szCs w:val="24"/>
              </w:rPr>
              <w:t xml:space="preserve">The underlying reason is the lack of funding certainty. The business case </w:t>
            </w:r>
            <w:r>
              <w:rPr>
                <w:rFonts w:ascii="Verdana" w:hAnsi="Verdana" w:cs="Times New Roman"/>
                <w:sz w:val="20"/>
                <w:szCs w:val="24"/>
              </w:rPr>
              <w:t xml:space="preserve">submitted to WG </w:t>
            </w:r>
            <w:r w:rsidRPr="00E01240">
              <w:rPr>
                <w:rFonts w:ascii="Verdana" w:hAnsi="Verdana" w:cs="Times New Roman"/>
                <w:sz w:val="20"/>
                <w:szCs w:val="24"/>
              </w:rPr>
              <w:t>identified a</w:t>
            </w:r>
            <w:r>
              <w:rPr>
                <w:rFonts w:ascii="Verdana" w:hAnsi="Verdana" w:cs="Times New Roman"/>
                <w:sz w:val="20"/>
                <w:szCs w:val="24"/>
              </w:rPr>
              <w:t xml:space="preserve"> capital</w:t>
            </w:r>
            <w:r w:rsidRPr="00E01240">
              <w:rPr>
                <w:rFonts w:ascii="Verdana" w:hAnsi="Verdana" w:cs="Times New Roman"/>
                <w:sz w:val="20"/>
                <w:szCs w:val="24"/>
              </w:rPr>
              <w:t xml:space="preserve"> </w:t>
            </w:r>
            <w:r>
              <w:rPr>
                <w:rFonts w:ascii="Verdana" w:hAnsi="Verdana" w:cs="Times New Roman"/>
                <w:sz w:val="20"/>
                <w:szCs w:val="24"/>
              </w:rPr>
              <w:t xml:space="preserve">funding need of £8m </w:t>
            </w:r>
            <w:r w:rsidRPr="00E01240">
              <w:rPr>
                <w:rFonts w:ascii="Verdana" w:hAnsi="Verdana" w:cs="Times New Roman"/>
                <w:sz w:val="20"/>
                <w:szCs w:val="24"/>
              </w:rPr>
              <w:t>to transfer all services</w:t>
            </w:r>
            <w:r>
              <w:rPr>
                <w:rFonts w:ascii="Verdana" w:hAnsi="Verdana" w:cs="Times New Roman"/>
                <w:sz w:val="20"/>
                <w:szCs w:val="24"/>
              </w:rPr>
              <w:t>. H</w:t>
            </w:r>
            <w:r w:rsidRPr="00E01240">
              <w:rPr>
                <w:rFonts w:ascii="Verdana" w:hAnsi="Verdana" w:cs="Times New Roman"/>
                <w:sz w:val="20"/>
                <w:szCs w:val="24"/>
              </w:rPr>
              <w:t>owever</w:t>
            </w:r>
            <w:r>
              <w:rPr>
                <w:rFonts w:ascii="Verdana" w:hAnsi="Verdana" w:cs="Times New Roman"/>
                <w:sz w:val="20"/>
                <w:szCs w:val="24"/>
              </w:rPr>
              <w:t xml:space="preserve">, at the time of our fieldwork, despite the business case being submitted in 2019 the Health Board has not received formal approval. </w:t>
            </w:r>
            <w:r w:rsidRPr="00E01240">
              <w:rPr>
                <w:rFonts w:ascii="Verdana" w:hAnsi="Verdana" w:cs="Times New Roman"/>
                <w:sz w:val="20"/>
                <w:szCs w:val="24"/>
              </w:rPr>
              <w:t xml:space="preserve">Without </w:t>
            </w:r>
            <w:r>
              <w:rPr>
                <w:rFonts w:ascii="Verdana" w:hAnsi="Verdana" w:cs="Times New Roman"/>
                <w:sz w:val="20"/>
                <w:szCs w:val="24"/>
              </w:rPr>
              <w:t xml:space="preserve">the </w:t>
            </w:r>
            <w:r w:rsidRPr="00E01240">
              <w:rPr>
                <w:rFonts w:ascii="Verdana" w:hAnsi="Verdana" w:cs="Times New Roman"/>
                <w:sz w:val="20"/>
                <w:szCs w:val="24"/>
              </w:rPr>
              <w:t xml:space="preserve">funding </w:t>
            </w:r>
            <w:r>
              <w:rPr>
                <w:rFonts w:ascii="Verdana" w:hAnsi="Verdana" w:cs="Times New Roman"/>
                <w:sz w:val="20"/>
                <w:szCs w:val="24"/>
              </w:rPr>
              <w:t xml:space="preserve">identified in the business case </w:t>
            </w:r>
            <w:r w:rsidRPr="00E01240">
              <w:rPr>
                <w:rFonts w:ascii="Verdana" w:hAnsi="Verdana" w:cs="Times New Roman"/>
                <w:sz w:val="20"/>
                <w:szCs w:val="24"/>
              </w:rPr>
              <w:t>to improve core network links between P</w:t>
            </w:r>
            <w:r>
              <w:rPr>
                <w:rFonts w:ascii="Verdana" w:hAnsi="Verdana" w:cs="Times New Roman"/>
                <w:sz w:val="20"/>
                <w:szCs w:val="24"/>
              </w:rPr>
              <w:t>o</w:t>
            </w:r>
            <w:r w:rsidRPr="00E01240">
              <w:rPr>
                <w:rFonts w:ascii="Verdana" w:hAnsi="Verdana" w:cs="Times New Roman"/>
                <w:sz w:val="20"/>
                <w:szCs w:val="24"/>
              </w:rPr>
              <w:t xml:space="preserve">W and </w:t>
            </w:r>
            <w:r>
              <w:rPr>
                <w:rFonts w:ascii="Verdana" w:hAnsi="Verdana" w:cs="Times New Roman"/>
                <w:sz w:val="20"/>
                <w:szCs w:val="24"/>
              </w:rPr>
              <w:t>the Health Board</w:t>
            </w:r>
            <w:r w:rsidRPr="00E01240">
              <w:rPr>
                <w:rFonts w:ascii="Verdana" w:hAnsi="Verdana" w:cs="Times New Roman"/>
                <w:sz w:val="20"/>
                <w:szCs w:val="24"/>
              </w:rPr>
              <w:t xml:space="preserve">, the ability to move other </w:t>
            </w:r>
            <w:r>
              <w:rPr>
                <w:rFonts w:ascii="Verdana" w:hAnsi="Verdana" w:cs="Times New Roman"/>
                <w:sz w:val="20"/>
                <w:szCs w:val="24"/>
              </w:rPr>
              <w:t>IT</w:t>
            </w:r>
            <w:r w:rsidRPr="00E01240">
              <w:rPr>
                <w:rFonts w:ascii="Verdana" w:hAnsi="Verdana" w:cs="Times New Roman"/>
                <w:sz w:val="20"/>
                <w:szCs w:val="24"/>
              </w:rPr>
              <w:t xml:space="preserve"> aspects is limited and without certainty over funding</w:t>
            </w:r>
            <w:r>
              <w:rPr>
                <w:rFonts w:ascii="Verdana" w:hAnsi="Verdana" w:cs="Times New Roman"/>
                <w:sz w:val="20"/>
                <w:szCs w:val="24"/>
              </w:rPr>
              <w:t>,</w:t>
            </w:r>
            <w:r w:rsidRPr="00E01240">
              <w:rPr>
                <w:rFonts w:ascii="Verdana" w:hAnsi="Verdana" w:cs="Times New Roman"/>
                <w:sz w:val="20"/>
                <w:szCs w:val="24"/>
              </w:rPr>
              <w:t xml:space="preserve"> planning cannot effectively occur</w:t>
            </w:r>
            <w:r>
              <w:rPr>
                <w:rFonts w:ascii="Verdana" w:hAnsi="Verdana" w:cs="Times New Roman"/>
                <w:sz w:val="20"/>
                <w:szCs w:val="24"/>
              </w:rPr>
              <w:t>.</w:t>
            </w:r>
          </w:p>
          <w:p w14:paraId="410BAE93" w14:textId="77777777" w:rsidR="00E24B8A" w:rsidRPr="00B34BAC" w:rsidRDefault="00E24B8A" w:rsidP="00094827">
            <w:pPr>
              <w:autoSpaceDE w:val="0"/>
              <w:autoSpaceDN w:val="0"/>
              <w:adjustRightInd w:val="0"/>
              <w:spacing w:before="120" w:after="120" w:line="240" w:lineRule="auto"/>
              <w:jc w:val="both"/>
              <w:rPr>
                <w:rFonts w:ascii="Verdana" w:hAnsi="Verdana" w:cs="Times New Roman"/>
                <w:sz w:val="24"/>
                <w:szCs w:val="24"/>
              </w:rPr>
            </w:pPr>
            <w:r w:rsidRPr="00F07EBD">
              <w:rPr>
                <w:rFonts w:ascii="Verdana" w:hAnsi="Verdana" w:cs="Times New Roman"/>
                <w:sz w:val="20"/>
                <w:szCs w:val="20"/>
              </w:rPr>
              <w:t xml:space="preserve">We also note that work </w:t>
            </w:r>
            <w:r>
              <w:rPr>
                <w:rFonts w:ascii="Verdana" w:hAnsi="Verdana" w:cs="Times New Roman"/>
                <w:sz w:val="20"/>
                <w:szCs w:val="20"/>
              </w:rPr>
              <w:t xml:space="preserve">to </w:t>
            </w:r>
            <w:r w:rsidRPr="00F07EBD">
              <w:rPr>
                <w:rFonts w:ascii="Verdana" w:hAnsi="Verdana" w:cs="Times New Roman"/>
                <w:sz w:val="20"/>
                <w:szCs w:val="20"/>
              </w:rPr>
              <w:t>mov</w:t>
            </w:r>
            <w:r>
              <w:rPr>
                <w:rFonts w:ascii="Verdana" w:hAnsi="Verdana" w:cs="Times New Roman"/>
                <w:sz w:val="20"/>
                <w:szCs w:val="20"/>
              </w:rPr>
              <w:t>e</w:t>
            </w:r>
            <w:r w:rsidRPr="00F07EBD">
              <w:rPr>
                <w:rFonts w:ascii="Verdana" w:hAnsi="Verdana" w:cs="Times New Roman"/>
                <w:sz w:val="20"/>
                <w:szCs w:val="20"/>
              </w:rPr>
              <w:t xml:space="preserve"> ICT services has been impacted by Covid and the impact of this </w:t>
            </w:r>
            <w:r>
              <w:rPr>
                <w:rFonts w:ascii="Verdana" w:hAnsi="Verdana" w:cs="Times New Roman"/>
                <w:sz w:val="20"/>
                <w:szCs w:val="20"/>
              </w:rPr>
              <w:t>in terms of</w:t>
            </w:r>
            <w:r w:rsidRPr="00F07EBD">
              <w:rPr>
                <w:rFonts w:ascii="Verdana" w:hAnsi="Verdana" w:cs="Times New Roman"/>
                <w:sz w:val="20"/>
                <w:szCs w:val="20"/>
              </w:rPr>
              <w:t xml:space="preserve"> prioritisation within both </w:t>
            </w:r>
            <w:r>
              <w:rPr>
                <w:rFonts w:ascii="Verdana" w:hAnsi="Verdana" w:cs="Times New Roman"/>
                <w:sz w:val="20"/>
                <w:szCs w:val="20"/>
              </w:rPr>
              <w:t>the Health Board</w:t>
            </w:r>
            <w:r w:rsidRPr="00F07EBD">
              <w:rPr>
                <w:rFonts w:ascii="Verdana" w:hAnsi="Verdana" w:cs="Times New Roman"/>
                <w:sz w:val="20"/>
                <w:szCs w:val="20"/>
              </w:rPr>
              <w:t xml:space="preserve"> and DHCW.</w:t>
            </w:r>
          </w:p>
        </w:tc>
        <w:tc>
          <w:tcPr>
            <w:tcW w:w="3981" w:type="dxa"/>
            <w:tcMar>
              <w:top w:w="57" w:type="dxa"/>
              <w:left w:w="108" w:type="dxa"/>
              <w:bottom w:w="57" w:type="dxa"/>
              <w:right w:w="108" w:type="dxa"/>
            </w:tcMar>
            <w:hideMark/>
          </w:tcPr>
          <w:p w14:paraId="78351FC8" w14:textId="77777777" w:rsidR="00E24B8A" w:rsidRPr="006020DF" w:rsidRDefault="00E24B8A" w:rsidP="00094827">
            <w:pPr>
              <w:autoSpaceDE w:val="0"/>
              <w:autoSpaceDN w:val="0"/>
              <w:adjustRightInd w:val="0"/>
              <w:spacing w:before="120" w:after="120" w:line="240" w:lineRule="auto"/>
              <w:jc w:val="both"/>
              <w:rPr>
                <w:rFonts w:ascii="Verdana" w:hAnsi="Verdana"/>
                <w:sz w:val="20"/>
                <w:szCs w:val="20"/>
                <w:lang w:eastAsia="en-GB"/>
              </w:rPr>
            </w:pPr>
            <w:r w:rsidRPr="006020DF">
              <w:rPr>
                <w:rFonts w:ascii="Verdana" w:hAnsi="Verdana"/>
                <w:sz w:val="20"/>
                <w:szCs w:val="20"/>
              </w:rPr>
              <w:t>Organisational transfer results in a degradation in Informatics service, loss of data or inappropriate access to information.</w:t>
            </w:r>
          </w:p>
        </w:tc>
      </w:tr>
      <w:tr w:rsidR="00E24B8A" w:rsidRPr="00915B95" w14:paraId="6A662261" w14:textId="77777777" w:rsidTr="00094827">
        <w:tc>
          <w:tcPr>
            <w:tcW w:w="11328" w:type="dxa"/>
            <w:gridSpan w:val="2"/>
            <w:shd w:val="clear" w:color="auto" w:fill="2F5496"/>
            <w:tcMar>
              <w:top w:w="57" w:type="dxa"/>
              <w:left w:w="108" w:type="dxa"/>
              <w:bottom w:w="57" w:type="dxa"/>
              <w:right w:w="108" w:type="dxa"/>
            </w:tcMar>
            <w:vAlign w:val="center"/>
            <w:hideMark/>
          </w:tcPr>
          <w:p w14:paraId="1249BA18" w14:textId="77777777" w:rsidR="00E24B8A" w:rsidRPr="00915B95" w:rsidRDefault="00E24B8A" w:rsidP="00094827">
            <w:pPr>
              <w:spacing w:before="120" w:after="120" w:line="240" w:lineRule="auto"/>
              <w:ind w:left="-249" w:firstLine="249"/>
              <w:rPr>
                <w:rFonts w:ascii="Verdana" w:hAnsi="Verdana" w:cs="Segoe UI"/>
                <w:b/>
                <w:bCs/>
                <w:color w:val="FFFFFF"/>
                <w:sz w:val="20"/>
                <w:szCs w:val="20"/>
              </w:rPr>
            </w:pPr>
            <w:r w:rsidRPr="00915B95">
              <w:rPr>
                <w:rFonts w:ascii="Verdana" w:hAnsi="Verdana" w:cs="Segoe UI"/>
                <w:b/>
                <w:bCs/>
                <w:color w:val="FFFFFF"/>
                <w:sz w:val="20"/>
                <w:szCs w:val="20"/>
              </w:rPr>
              <w:t>Recommendation</w:t>
            </w:r>
            <w:r>
              <w:rPr>
                <w:rFonts w:ascii="Verdana" w:hAnsi="Verdana" w:cs="Segoe UI"/>
                <w:b/>
                <w:bCs/>
                <w:color w:val="FFFFFF"/>
                <w:sz w:val="20"/>
                <w:szCs w:val="20"/>
              </w:rPr>
              <w:t>s</w:t>
            </w:r>
          </w:p>
        </w:tc>
        <w:tc>
          <w:tcPr>
            <w:tcW w:w="3981" w:type="dxa"/>
            <w:shd w:val="clear" w:color="auto" w:fill="2F5496"/>
            <w:vAlign w:val="center"/>
          </w:tcPr>
          <w:p w14:paraId="3174D6ED" w14:textId="77777777" w:rsidR="00E24B8A" w:rsidRPr="00915B95" w:rsidRDefault="00E24B8A" w:rsidP="00094827">
            <w:pPr>
              <w:spacing w:before="120" w:after="120" w:line="240" w:lineRule="auto"/>
              <w:ind w:left="-249" w:firstLine="249"/>
              <w:rPr>
                <w:rFonts w:ascii="Verdana" w:hAnsi="Verdana" w:cs="Segoe UI"/>
                <w:b/>
                <w:bCs/>
                <w:color w:val="FFFFFF"/>
                <w:sz w:val="20"/>
                <w:szCs w:val="20"/>
              </w:rPr>
            </w:pPr>
            <w:r>
              <w:rPr>
                <w:rFonts w:ascii="Verdana" w:hAnsi="Verdana" w:cs="Segoe UI"/>
                <w:b/>
                <w:bCs/>
                <w:color w:val="FFFFFF"/>
                <w:sz w:val="20"/>
                <w:szCs w:val="20"/>
              </w:rPr>
              <w:t xml:space="preserve"> Priority</w:t>
            </w:r>
          </w:p>
        </w:tc>
      </w:tr>
      <w:tr w:rsidR="00E24B8A" w:rsidRPr="00915B95" w14:paraId="127238CE" w14:textId="77777777" w:rsidTr="00094827">
        <w:tc>
          <w:tcPr>
            <w:tcW w:w="11328" w:type="dxa"/>
            <w:gridSpan w:val="2"/>
            <w:tcBorders>
              <w:bottom w:val="dashSmallGap" w:sz="4" w:space="0" w:color="A6A6A6" w:themeColor="background1" w:themeShade="A6"/>
            </w:tcBorders>
            <w:tcMar>
              <w:top w:w="57" w:type="dxa"/>
              <w:left w:w="108" w:type="dxa"/>
              <w:bottom w:w="57" w:type="dxa"/>
              <w:right w:w="108" w:type="dxa"/>
            </w:tcMar>
          </w:tcPr>
          <w:p w14:paraId="20A135AE" w14:textId="77777777" w:rsidR="00190EC4" w:rsidRDefault="00DD2C57" w:rsidP="00094827">
            <w:pPr>
              <w:spacing w:before="120" w:after="120" w:line="240" w:lineRule="auto"/>
              <w:rPr>
                <w:rFonts w:ascii="Verdana" w:hAnsi="Verdana" w:cs="Segoe UI"/>
                <w:bCs/>
                <w:sz w:val="20"/>
                <w:szCs w:val="20"/>
                <w:lang w:eastAsia="en-GB"/>
              </w:rPr>
            </w:pPr>
            <w:r>
              <w:rPr>
                <w:rFonts w:ascii="Verdana" w:hAnsi="Verdana" w:cs="Segoe UI"/>
                <w:bCs/>
                <w:sz w:val="20"/>
                <w:szCs w:val="20"/>
                <w:lang w:eastAsia="en-GB"/>
              </w:rPr>
              <w:t>4</w:t>
            </w:r>
            <w:r w:rsidR="00E24B8A">
              <w:rPr>
                <w:rFonts w:ascii="Verdana" w:hAnsi="Verdana" w:cs="Segoe UI"/>
                <w:bCs/>
                <w:sz w:val="20"/>
                <w:szCs w:val="20"/>
                <w:lang w:eastAsia="en-GB"/>
              </w:rPr>
              <w:t>.1</w:t>
            </w:r>
            <w:r>
              <w:rPr>
                <w:rFonts w:ascii="Verdana" w:hAnsi="Verdana" w:cs="Segoe UI"/>
                <w:bCs/>
                <w:sz w:val="20"/>
                <w:szCs w:val="20"/>
                <w:lang w:eastAsia="en-GB"/>
              </w:rPr>
              <w:tab/>
            </w:r>
            <w:r w:rsidR="00190EC4">
              <w:rPr>
                <w:rFonts w:ascii="Verdana" w:hAnsi="Verdana" w:cs="Segoe UI"/>
                <w:bCs/>
                <w:sz w:val="20"/>
                <w:szCs w:val="20"/>
                <w:lang w:eastAsia="en-GB"/>
              </w:rPr>
              <w:t>The actions required to mitigate the identified risks and impacts should be identified and plans and timescales developed with the appropriate funding level identified.</w:t>
            </w:r>
          </w:p>
          <w:p w14:paraId="69D04236" w14:textId="639526EE" w:rsidR="00E24B8A" w:rsidRDefault="00E24B8A" w:rsidP="00094827">
            <w:pPr>
              <w:spacing w:before="120" w:after="120" w:line="240" w:lineRule="auto"/>
              <w:rPr>
                <w:rFonts w:ascii="Verdana" w:hAnsi="Verdana" w:cs="Segoe UI"/>
                <w:bCs/>
                <w:sz w:val="20"/>
                <w:szCs w:val="20"/>
                <w:lang w:eastAsia="en-GB"/>
              </w:rPr>
            </w:pPr>
            <w:r w:rsidRPr="00BD6AA4">
              <w:rPr>
                <w:rFonts w:ascii="Verdana" w:hAnsi="Verdana" w:cs="Segoe UI"/>
                <w:bCs/>
                <w:sz w:val="20"/>
                <w:szCs w:val="20"/>
                <w:lang w:eastAsia="en-GB"/>
              </w:rPr>
              <w:t>These should be submitted to WG.</w:t>
            </w:r>
          </w:p>
          <w:p w14:paraId="6B41CCBC" w14:textId="4716349E" w:rsidR="000D2B12" w:rsidRPr="00127AA8" w:rsidRDefault="000D2B12" w:rsidP="00094827">
            <w:pPr>
              <w:spacing w:before="120" w:after="120" w:line="240" w:lineRule="auto"/>
              <w:rPr>
                <w:rFonts w:ascii="Verdana" w:hAnsi="Verdana" w:cs="Segoe UI"/>
                <w:bCs/>
                <w:sz w:val="20"/>
                <w:szCs w:val="20"/>
                <w:lang w:eastAsia="en-GB"/>
              </w:rPr>
            </w:pPr>
          </w:p>
        </w:tc>
        <w:tc>
          <w:tcPr>
            <w:tcW w:w="3981" w:type="dxa"/>
            <w:tcBorders>
              <w:bottom w:val="dashSmallGap" w:sz="4" w:space="0" w:color="A6A6A6" w:themeColor="background1" w:themeShade="A6"/>
            </w:tcBorders>
            <w:shd w:val="clear" w:color="auto" w:fill="FF0000"/>
            <w:vAlign w:val="center"/>
          </w:tcPr>
          <w:p w14:paraId="56583EE8" w14:textId="77777777" w:rsidR="00E24B8A" w:rsidRPr="00127AA8" w:rsidRDefault="00E24B8A" w:rsidP="00094827">
            <w:pPr>
              <w:spacing w:before="120" w:after="120" w:line="240" w:lineRule="auto"/>
              <w:jc w:val="center"/>
              <w:rPr>
                <w:rFonts w:ascii="Verdana" w:hAnsi="Verdana" w:cs="Segoe UI"/>
                <w:b/>
                <w:color w:val="FFFFFF" w:themeColor="background1"/>
                <w:sz w:val="20"/>
                <w:szCs w:val="20"/>
              </w:rPr>
            </w:pPr>
            <w:r w:rsidRPr="00127AA8">
              <w:rPr>
                <w:rFonts w:ascii="Verdana" w:hAnsi="Verdana" w:cs="Segoe UI"/>
                <w:b/>
                <w:color w:val="FFFFFF" w:themeColor="background1"/>
                <w:sz w:val="20"/>
                <w:szCs w:val="20"/>
              </w:rPr>
              <w:t>High</w:t>
            </w:r>
          </w:p>
        </w:tc>
      </w:tr>
      <w:tr w:rsidR="00E24B8A" w:rsidRPr="00915B95" w14:paraId="3CD476DA" w14:textId="77777777" w:rsidTr="00094827">
        <w:tc>
          <w:tcPr>
            <w:tcW w:w="9295" w:type="dxa"/>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14:paraId="42F9E73D" w14:textId="77777777" w:rsidR="00E24B8A" w:rsidRPr="00915B95" w:rsidRDefault="00E24B8A" w:rsidP="00094827">
            <w:pPr>
              <w:spacing w:before="120" w:after="120" w:line="240" w:lineRule="auto"/>
              <w:rPr>
                <w:rFonts w:ascii="Verdana" w:hAnsi="Verdana" w:cs="Segoe UI"/>
                <w:color w:val="FFFFFF"/>
                <w:sz w:val="20"/>
                <w:szCs w:val="20"/>
              </w:rPr>
            </w:pPr>
            <w:r>
              <w:rPr>
                <w:rFonts w:ascii="Verdana" w:hAnsi="Verdana" w:cs="Segoe UI"/>
                <w:b/>
                <w:bCs/>
                <w:color w:val="FFFFFF"/>
                <w:sz w:val="20"/>
                <w:szCs w:val="20"/>
              </w:rPr>
              <w:t xml:space="preserve">Agreed </w:t>
            </w:r>
            <w:r w:rsidRPr="00915B95">
              <w:rPr>
                <w:rFonts w:ascii="Verdana" w:hAnsi="Verdana" w:cs="Segoe UI"/>
                <w:b/>
                <w:bCs/>
                <w:color w:val="FFFFFF"/>
                <w:sz w:val="20"/>
                <w:szCs w:val="20"/>
              </w:rPr>
              <w:t xml:space="preserve">Management </w:t>
            </w:r>
            <w:r>
              <w:rPr>
                <w:rFonts w:ascii="Verdana" w:hAnsi="Verdana" w:cs="Segoe UI"/>
                <w:b/>
                <w:bCs/>
                <w:color w:val="FFFFFF"/>
                <w:sz w:val="20"/>
                <w:szCs w:val="20"/>
              </w:rPr>
              <w:t>Action</w:t>
            </w:r>
          </w:p>
        </w:tc>
        <w:tc>
          <w:tcPr>
            <w:tcW w:w="2033" w:type="dxa"/>
            <w:tcBorders>
              <w:top w:val="dashSmallGap" w:sz="4" w:space="0" w:color="A6A6A6" w:themeColor="background1" w:themeShade="A6"/>
            </w:tcBorders>
            <w:shd w:val="clear" w:color="auto" w:fill="2F5496"/>
            <w:vAlign w:val="center"/>
          </w:tcPr>
          <w:p w14:paraId="0828F60A" w14:textId="77777777" w:rsidR="00E24B8A" w:rsidRPr="00915B95" w:rsidRDefault="00E24B8A" w:rsidP="00094827">
            <w:pPr>
              <w:spacing w:before="120" w:after="120" w:line="240" w:lineRule="auto"/>
              <w:rPr>
                <w:rFonts w:ascii="Verdana" w:hAnsi="Verdana" w:cs="Segoe UI"/>
                <w:color w:val="FFFFFF"/>
                <w:sz w:val="20"/>
                <w:szCs w:val="20"/>
              </w:rPr>
            </w:pPr>
            <w:r w:rsidRPr="00915B95">
              <w:rPr>
                <w:rFonts w:ascii="Verdana" w:hAnsi="Verdana" w:cs="Segoe UI"/>
                <w:b/>
                <w:bCs/>
                <w:color w:val="FFFFFF"/>
                <w:sz w:val="20"/>
                <w:szCs w:val="20"/>
              </w:rPr>
              <w:t>Target Date</w:t>
            </w:r>
          </w:p>
        </w:tc>
        <w:tc>
          <w:tcPr>
            <w:tcW w:w="3981" w:type="dxa"/>
            <w:tcBorders>
              <w:top w:val="dashSmallGap" w:sz="4" w:space="0" w:color="A6A6A6" w:themeColor="background1" w:themeShade="A6"/>
            </w:tcBorders>
            <w:shd w:val="clear" w:color="auto" w:fill="2F5496"/>
            <w:tcMar>
              <w:top w:w="57" w:type="dxa"/>
              <w:left w:w="108" w:type="dxa"/>
              <w:bottom w:w="57" w:type="dxa"/>
              <w:right w:w="108" w:type="dxa"/>
            </w:tcMar>
            <w:vAlign w:val="center"/>
            <w:hideMark/>
          </w:tcPr>
          <w:p w14:paraId="2673A02C" w14:textId="77777777" w:rsidR="00E24B8A" w:rsidRPr="00915B95" w:rsidRDefault="00E24B8A" w:rsidP="00094827">
            <w:pPr>
              <w:spacing w:before="120" w:after="120" w:line="240" w:lineRule="auto"/>
              <w:rPr>
                <w:rFonts w:ascii="Verdana" w:hAnsi="Verdana" w:cs="Segoe UI"/>
                <w:color w:val="FFFFFF"/>
                <w:sz w:val="20"/>
                <w:szCs w:val="20"/>
              </w:rPr>
            </w:pPr>
            <w:r w:rsidRPr="00915B95">
              <w:rPr>
                <w:rFonts w:ascii="Verdana" w:hAnsi="Verdana" w:cs="Segoe UI"/>
                <w:b/>
                <w:bCs/>
                <w:color w:val="FFFFFF"/>
                <w:sz w:val="20"/>
                <w:szCs w:val="20"/>
              </w:rPr>
              <w:t>Responsible Officer</w:t>
            </w:r>
          </w:p>
        </w:tc>
      </w:tr>
      <w:tr w:rsidR="00A75F02" w:rsidRPr="00915B95" w14:paraId="29D9D307" w14:textId="77777777" w:rsidTr="00094827">
        <w:tc>
          <w:tcPr>
            <w:tcW w:w="9295" w:type="dxa"/>
            <w:tcBorders>
              <w:bottom w:val="dashSmallGap" w:sz="4" w:space="0" w:color="A6A6A6" w:themeColor="background1" w:themeShade="A6"/>
            </w:tcBorders>
            <w:shd w:val="clear" w:color="auto" w:fill="auto"/>
            <w:tcMar>
              <w:top w:w="57" w:type="dxa"/>
              <w:left w:w="108" w:type="dxa"/>
              <w:bottom w:w="57" w:type="dxa"/>
              <w:right w:w="108" w:type="dxa"/>
            </w:tcMar>
          </w:tcPr>
          <w:p w14:paraId="06DC8474" w14:textId="77777777" w:rsidR="00A75F02" w:rsidRDefault="00A75F02" w:rsidP="00A75F02">
            <w:pPr>
              <w:spacing w:before="120" w:after="120" w:line="240" w:lineRule="auto"/>
              <w:rPr>
                <w:rFonts w:ascii="Verdana" w:hAnsi="Verdana" w:cs="Segoe UI"/>
                <w:sz w:val="20"/>
                <w:szCs w:val="20"/>
                <w:lang w:eastAsia="en-GB"/>
              </w:rPr>
            </w:pPr>
            <w:r>
              <w:rPr>
                <w:rFonts w:ascii="Verdana" w:hAnsi="Verdana" w:cs="Segoe UI"/>
                <w:sz w:val="20"/>
                <w:szCs w:val="20"/>
                <w:lang w:eastAsia="en-GB"/>
              </w:rPr>
              <w:t xml:space="preserve"> High level road map has been developed.  </w:t>
            </w:r>
          </w:p>
          <w:p w14:paraId="54D1F995" w14:textId="77777777" w:rsidR="00A75F02" w:rsidRDefault="00A75F02" w:rsidP="00A75F02">
            <w:pPr>
              <w:spacing w:before="120" w:after="120" w:line="240" w:lineRule="auto"/>
              <w:rPr>
                <w:rFonts w:ascii="Verdana" w:hAnsi="Verdana" w:cs="Segoe UI"/>
                <w:sz w:val="20"/>
                <w:szCs w:val="20"/>
                <w:lang w:eastAsia="en-GB"/>
              </w:rPr>
            </w:pPr>
          </w:p>
          <w:p w14:paraId="16609FC0" w14:textId="77777777" w:rsidR="00A75F02" w:rsidRDefault="00A75F02" w:rsidP="00A75F02">
            <w:pPr>
              <w:spacing w:before="120" w:after="120" w:line="240" w:lineRule="auto"/>
              <w:rPr>
                <w:rFonts w:ascii="Verdana" w:hAnsi="Verdana" w:cs="Segoe UI"/>
                <w:sz w:val="20"/>
                <w:szCs w:val="20"/>
                <w:lang w:eastAsia="en-GB"/>
              </w:rPr>
            </w:pPr>
            <w:r>
              <w:rPr>
                <w:rFonts w:ascii="Verdana" w:hAnsi="Verdana" w:cs="Segoe UI"/>
                <w:sz w:val="20"/>
                <w:szCs w:val="20"/>
                <w:lang w:eastAsia="en-GB"/>
              </w:rPr>
              <w:t xml:space="preserve">A granular roadmap at the building block level for each service and app is now being finalised, which works around the SLA and how services can be separated without significant detriment to either party.  As identified this is being done at severe detriment </w:t>
            </w:r>
            <w:r>
              <w:rPr>
                <w:rFonts w:ascii="Verdana" w:hAnsi="Verdana" w:cs="Segoe UI"/>
                <w:sz w:val="20"/>
                <w:szCs w:val="20"/>
                <w:lang w:eastAsia="en-GB"/>
              </w:rPr>
              <w:lastRenderedPageBreak/>
              <w:t>to the rest of the CTM programme and on a beg, steal and borrow basis.  Once the roadmap has been completed,  and resources attributed, it will be set against the SLA to identify what could be done from resources already available to the NHS and then have the ongoing consequences added prior to being given to WG.</w:t>
            </w:r>
          </w:p>
          <w:p w14:paraId="13DD3B54" w14:textId="77777777" w:rsidR="00A75F02" w:rsidRDefault="00A75F02" w:rsidP="00A75F02">
            <w:pPr>
              <w:spacing w:before="120" w:after="120" w:line="240" w:lineRule="auto"/>
              <w:rPr>
                <w:rFonts w:ascii="Verdana" w:hAnsi="Verdana" w:cs="Segoe UI"/>
                <w:sz w:val="20"/>
                <w:szCs w:val="20"/>
                <w:lang w:eastAsia="en-GB"/>
              </w:rPr>
            </w:pPr>
          </w:p>
          <w:p w14:paraId="2939D04C" w14:textId="77777777" w:rsidR="00A75F02" w:rsidRDefault="00A75F02" w:rsidP="00A75F02">
            <w:pPr>
              <w:spacing w:before="120" w:after="120" w:line="240" w:lineRule="auto"/>
              <w:rPr>
                <w:rFonts w:ascii="Verdana" w:hAnsi="Verdana" w:cs="Segoe UI"/>
                <w:sz w:val="20"/>
                <w:szCs w:val="20"/>
                <w:lang w:eastAsia="en-GB"/>
              </w:rPr>
            </w:pPr>
            <w:r>
              <w:rPr>
                <w:rFonts w:ascii="Verdana" w:hAnsi="Verdana" w:cs="Segoe UI"/>
                <w:sz w:val="20"/>
                <w:szCs w:val="20"/>
                <w:lang w:eastAsia="en-GB"/>
              </w:rPr>
              <w:t>Part of this will be to identify where the diseconomies of scale observed in SB will arise, and identify these to WG.</w:t>
            </w:r>
          </w:p>
          <w:p w14:paraId="29F8B1BA" w14:textId="4135B9BB" w:rsidR="00A75F02" w:rsidRDefault="00A75F02" w:rsidP="00A75F02">
            <w:pPr>
              <w:spacing w:before="120" w:after="120" w:line="240" w:lineRule="auto"/>
              <w:rPr>
                <w:rFonts w:ascii="Verdana" w:hAnsi="Verdana" w:cs="Segoe UI"/>
                <w:sz w:val="20"/>
                <w:szCs w:val="20"/>
                <w:lang w:eastAsia="en-GB"/>
              </w:rPr>
            </w:pPr>
          </w:p>
          <w:p w14:paraId="45231BE4" w14:textId="71BCE870" w:rsidR="009E2E70" w:rsidRDefault="009E2E70" w:rsidP="00A75F02">
            <w:pPr>
              <w:spacing w:before="120" w:after="120" w:line="240" w:lineRule="auto"/>
              <w:rPr>
                <w:rFonts w:ascii="Verdana" w:hAnsi="Verdana" w:cs="Segoe UI"/>
                <w:b/>
                <w:sz w:val="20"/>
                <w:szCs w:val="20"/>
                <w:lang w:eastAsia="en-GB"/>
              </w:rPr>
            </w:pPr>
            <w:r>
              <w:rPr>
                <w:rFonts w:ascii="Verdana" w:hAnsi="Verdana" w:cs="Segoe UI"/>
                <w:b/>
                <w:sz w:val="20"/>
                <w:szCs w:val="20"/>
                <w:lang w:eastAsia="en-GB"/>
              </w:rPr>
              <w:t>Update</w:t>
            </w:r>
          </w:p>
          <w:p w14:paraId="2EBDCD9B" w14:textId="0AF7CAE2" w:rsidR="009E2E70" w:rsidRPr="009E2E70" w:rsidRDefault="009E2E70" w:rsidP="00A75F02">
            <w:pPr>
              <w:spacing w:before="120" w:after="120" w:line="240" w:lineRule="auto"/>
              <w:rPr>
                <w:rFonts w:ascii="Verdana" w:hAnsi="Verdana" w:cs="Segoe UI"/>
                <w:sz w:val="20"/>
                <w:szCs w:val="20"/>
                <w:lang w:eastAsia="en-GB"/>
              </w:rPr>
            </w:pPr>
            <w:r w:rsidRPr="009E2E70">
              <w:rPr>
                <w:rFonts w:ascii="Verdana" w:hAnsi="Verdana" w:cs="Segoe UI"/>
                <w:sz w:val="20"/>
                <w:szCs w:val="20"/>
                <w:lang w:eastAsia="en-GB"/>
              </w:rPr>
              <w:t>WG has provided £2m to the UHB for the PAS aggregation and data migration work</w:t>
            </w:r>
          </w:p>
          <w:p w14:paraId="5F2F0376" w14:textId="4FD21792" w:rsidR="009E2E70" w:rsidRPr="009E2E70" w:rsidRDefault="009E2E70" w:rsidP="00A75F02">
            <w:pPr>
              <w:spacing w:before="120" w:after="120" w:line="240" w:lineRule="auto"/>
              <w:rPr>
                <w:rFonts w:ascii="Verdana" w:hAnsi="Verdana" w:cs="Segoe UI"/>
                <w:sz w:val="20"/>
                <w:szCs w:val="20"/>
                <w:lang w:eastAsia="en-GB"/>
              </w:rPr>
            </w:pPr>
            <w:r w:rsidRPr="009E2E70">
              <w:rPr>
                <w:rFonts w:ascii="Verdana" w:hAnsi="Verdana" w:cs="Segoe UI"/>
                <w:sz w:val="20"/>
                <w:szCs w:val="20"/>
                <w:lang w:eastAsia="en-GB"/>
              </w:rPr>
              <w:t>WG has provided further funding to DHCW to undertake the PAS migration work – albeit this will now not commence until July 2022 due to slippage on the Velindre PAS replacement</w:t>
            </w:r>
          </w:p>
          <w:p w14:paraId="49DF2A42" w14:textId="4F46981F" w:rsidR="009E2E70" w:rsidRDefault="009E2E70" w:rsidP="00A75F02">
            <w:pPr>
              <w:spacing w:before="120" w:after="120" w:line="240" w:lineRule="auto"/>
              <w:rPr>
                <w:rFonts w:ascii="Verdana" w:hAnsi="Verdana" w:cs="Segoe UI"/>
                <w:sz w:val="20"/>
                <w:szCs w:val="20"/>
                <w:lang w:eastAsia="en-GB"/>
              </w:rPr>
            </w:pPr>
            <w:r w:rsidRPr="009E2E70">
              <w:rPr>
                <w:rFonts w:ascii="Verdana" w:hAnsi="Verdana" w:cs="Segoe UI"/>
                <w:sz w:val="20"/>
                <w:szCs w:val="20"/>
                <w:lang w:eastAsia="en-GB"/>
              </w:rPr>
              <w:t>A digital disaggregation programme has been established with representation from SB and CTM, which has agreed 8 work packages, their sequencing and scope and the resultant transfers of the SLA.</w:t>
            </w:r>
          </w:p>
          <w:p w14:paraId="6246B813" w14:textId="7B70C5AB" w:rsidR="009E2E70" w:rsidRPr="009E2E70" w:rsidRDefault="009E2E70" w:rsidP="00A75F02">
            <w:pPr>
              <w:spacing w:before="120" w:after="120" w:line="240" w:lineRule="auto"/>
              <w:rPr>
                <w:rFonts w:ascii="Verdana" w:hAnsi="Verdana" w:cs="Segoe UI"/>
                <w:sz w:val="20"/>
                <w:szCs w:val="20"/>
                <w:lang w:eastAsia="en-GB"/>
              </w:rPr>
            </w:pPr>
            <w:r>
              <w:rPr>
                <w:rFonts w:ascii="Verdana" w:hAnsi="Verdana" w:cs="Segoe UI"/>
                <w:sz w:val="20"/>
                <w:szCs w:val="20"/>
                <w:lang w:eastAsia="en-GB"/>
              </w:rPr>
              <w:t>Capital funding for the network remains outstanding</w:t>
            </w:r>
          </w:p>
          <w:p w14:paraId="3DE04BE2" w14:textId="0EEF2148" w:rsidR="00A75F02" w:rsidRPr="00B126D3" w:rsidRDefault="00A75F02" w:rsidP="00A75F02">
            <w:pPr>
              <w:spacing w:before="120" w:after="120" w:line="240" w:lineRule="auto"/>
              <w:rPr>
                <w:rFonts w:ascii="Verdana" w:hAnsi="Verdana" w:cs="Segoe UI"/>
                <w:sz w:val="20"/>
                <w:szCs w:val="20"/>
                <w:lang w:eastAsia="en-GB"/>
              </w:rPr>
            </w:pPr>
          </w:p>
        </w:tc>
        <w:tc>
          <w:tcPr>
            <w:tcW w:w="2033" w:type="dxa"/>
            <w:tcBorders>
              <w:bottom w:val="dashSmallGap" w:sz="4" w:space="0" w:color="A6A6A6" w:themeColor="background1" w:themeShade="A6"/>
            </w:tcBorders>
            <w:shd w:val="clear" w:color="auto" w:fill="auto"/>
          </w:tcPr>
          <w:p w14:paraId="44C6F64D" w14:textId="77777777" w:rsidR="00A75F02" w:rsidRPr="00835C4C" w:rsidRDefault="00A75F02" w:rsidP="00A75F02">
            <w:pPr>
              <w:pStyle w:val="ListParagraph"/>
              <w:spacing w:before="120" w:after="120" w:line="240" w:lineRule="auto"/>
              <w:contextualSpacing w:val="0"/>
              <w:rPr>
                <w:rFonts w:ascii="Verdana" w:hAnsi="Verdana" w:cs="Segoe UI"/>
                <w:sz w:val="20"/>
                <w:szCs w:val="20"/>
                <w:lang w:eastAsia="en-GB"/>
              </w:rPr>
            </w:pPr>
          </w:p>
          <w:p w14:paraId="1FE3B7A0" w14:textId="77777777" w:rsidR="00A75F02" w:rsidRDefault="00A75F02" w:rsidP="00A75F02">
            <w:pPr>
              <w:spacing w:before="120" w:after="120" w:line="240" w:lineRule="auto"/>
              <w:rPr>
                <w:rFonts w:ascii="Verdana" w:hAnsi="Verdana" w:cs="Segoe UI"/>
                <w:b/>
                <w:bCs/>
                <w:color w:val="FFFFFF"/>
                <w:sz w:val="20"/>
                <w:szCs w:val="20"/>
              </w:rPr>
            </w:pPr>
          </w:p>
          <w:p w14:paraId="7E082BD2" w14:textId="419CBEA2" w:rsidR="00A75F02" w:rsidRDefault="00A75F02" w:rsidP="00A75F02">
            <w:pPr>
              <w:spacing w:before="120" w:after="120" w:line="240" w:lineRule="auto"/>
              <w:rPr>
                <w:rFonts w:ascii="Verdana" w:hAnsi="Verdana" w:cs="Segoe UI"/>
                <w:b/>
                <w:bCs/>
                <w:color w:val="000000" w:themeColor="text1"/>
                <w:sz w:val="20"/>
                <w:szCs w:val="20"/>
              </w:rPr>
            </w:pPr>
            <w:r w:rsidRPr="00163C6D">
              <w:rPr>
                <w:rFonts w:ascii="Verdana" w:hAnsi="Verdana" w:cs="Segoe UI"/>
                <w:b/>
                <w:bCs/>
                <w:color w:val="000000" w:themeColor="text1"/>
                <w:sz w:val="20"/>
                <w:szCs w:val="20"/>
              </w:rPr>
              <w:t>Feb 2022</w:t>
            </w:r>
          </w:p>
          <w:p w14:paraId="354A16BB" w14:textId="569C1302" w:rsidR="009E2E70" w:rsidRDefault="009E2E70" w:rsidP="00A75F02">
            <w:pPr>
              <w:spacing w:before="120" w:after="120" w:line="240" w:lineRule="auto"/>
              <w:rPr>
                <w:rFonts w:ascii="Verdana" w:hAnsi="Verdana" w:cs="Segoe UI"/>
                <w:b/>
                <w:bCs/>
                <w:color w:val="000000" w:themeColor="text1"/>
                <w:sz w:val="20"/>
                <w:szCs w:val="20"/>
              </w:rPr>
            </w:pPr>
          </w:p>
          <w:p w14:paraId="3C921908" w14:textId="2C72D116" w:rsidR="009E2E70" w:rsidRDefault="009E2E70" w:rsidP="00A75F02">
            <w:pPr>
              <w:spacing w:before="120" w:after="120" w:line="240" w:lineRule="auto"/>
              <w:rPr>
                <w:rFonts w:ascii="Verdana" w:hAnsi="Verdana" w:cs="Segoe UI"/>
                <w:b/>
                <w:bCs/>
                <w:color w:val="000000" w:themeColor="text1"/>
                <w:sz w:val="20"/>
                <w:szCs w:val="20"/>
              </w:rPr>
            </w:pPr>
          </w:p>
          <w:p w14:paraId="4BCC02A5" w14:textId="1ECB3D24" w:rsidR="009E2E70" w:rsidRDefault="009E2E70" w:rsidP="00A75F02">
            <w:pPr>
              <w:spacing w:before="120" w:after="120" w:line="240" w:lineRule="auto"/>
              <w:rPr>
                <w:rFonts w:ascii="Verdana" w:hAnsi="Verdana" w:cs="Segoe UI"/>
                <w:b/>
                <w:bCs/>
                <w:color w:val="000000" w:themeColor="text1"/>
                <w:sz w:val="20"/>
                <w:szCs w:val="20"/>
              </w:rPr>
            </w:pPr>
          </w:p>
          <w:p w14:paraId="75F56059" w14:textId="7E828613" w:rsidR="009E2E70" w:rsidRDefault="009E2E70" w:rsidP="00A75F02">
            <w:pPr>
              <w:spacing w:before="120" w:after="120" w:line="240" w:lineRule="auto"/>
              <w:rPr>
                <w:rFonts w:ascii="Verdana" w:hAnsi="Verdana" w:cs="Segoe UI"/>
                <w:b/>
                <w:bCs/>
                <w:color w:val="000000" w:themeColor="text1"/>
                <w:sz w:val="20"/>
                <w:szCs w:val="20"/>
              </w:rPr>
            </w:pPr>
          </w:p>
          <w:p w14:paraId="705E6FE0" w14:textId="5BB7C802" w:rsidR="009E2E70" w:rsidRDefault="009E2E70" w:rsidP="00A75F02">
            <w:pPr>
              <w:spacing w:before="120" w:after="120" w:line="240" w:lineRule="auto"/>
              <w:rPr>
                <w:rFonts w:ascii="Verdana" w:hAnsi="Verdana" w:cs="Segoe UI"/>
                <w:b/>
                <w:bCs/>
                <w:color w:val="000000" w:themeColor="text1"/>
                <w:sz w:val="20"/>
                <w:szCs w:val="20"/>
              </w:rPr>
            </w:pPr>
          </w:p>
          <w:p w14:paraId="3480D948" w14:textId="5D8885E3" w:rsidR="009E2E70" w:rsidRDefault="009E2E70" w:rsidP="00A75F02">
            <w:pPr>
              <w:spacing w:before="120" w:after="120" w:line="240" w:lineRule="auto"/>
              <w:rPr>
                <w:rFonts w:ascii="Verdana" w:hAnsi="Verdana" w:cs="Segoe UI"/>
                <w:b/>
                <w:bCs/>
                <w:color w:val="000000" w:themeColor="text1"/>
                <w:sz w:val="20"/>
                <w:szCs w:val="20"/>
              </w:rPr>
            </w:pPr>
          </w:p>
          <w:p w14:paraId="59854E2C" w14:textId="751E52DF" w:rsidR="009E2E70" w:rsidRDefault="009E2E70" w:rsidP="00A75F02">
            <w:pPr>
              <w:spacing w:before="120" w:after="120" w:line="240" w:lineRule="auto"/>
              <w:rPr>
                <w:rFonts w:ascii="Verdana" w:hAnsi="Verdana" w:cs="Segoe UI"/>
                <w:b/>
                <w:bCs/>
                <w:color w:val="000000" w:themeColor="text1"/>
                <w:sz w:val="20"/>
                <w:szCs w:val="20"/>
              </w:rPr>
            </w:pPr>
          </w:p>
          <w:p w14:paraId="275E3823" w14:textId="51D3C1F4" w:rsidR="009E2E70" w:rsidRDefault="009E2E70" w:rsidP="00A75F02">
            <w:pPr>
              <w:spacing w:before="120" w:after="120" w:line="240" w:lineRule="auto"/>
              <w:rPr>
                <w:rFonts w:ascii="Verdana" w:hAnsi="Verdana" w:cs="Segoe UI"/>
                <w:b/>
                <w:bCs/>
                <w:color w:val="000000" w:themeColor="text1"/>
                <w:sz w:val="20"/>
                <w:szCs w:val="20"/>
              </w:rPr>
            </w:pPr>
          </w:p>
          <w:p w14:paraId="43C4A12E" w14:textId="21C52D8D" w:rsidR="009E2E70" w:rsidRDefault="009E2E70" w:rsidP="00A75F02">
            <w:pPr>
              <w:spacing w:before="120" w:after="120" w:line="240" w:lineRule="auto"/>
              <w:rPr>
                <w:rFonts w:ascii="Verdana" w:hAnsi="Verdana" w:cs="Segoe UI"/>
                <w:b/>
                <w:bCs/>
                <w:color w:val="000000" w:themeColor="text1"/>
                <w:sz w:val="20"/>
                <w:szCs w:val="20"/>
              </w:rPr>
            </w:pPr>
          </w:p>
          <w:p w14:paraId="24713259" w14:textId="77777777" w:rsidR="009E2E70" w:rsidRPr="00163C6D" w:rsidRDefault="009E2E70" w:rsidP="00A75F02">
            <w:pPr>
              <w:spacing w:before="120" w:after="120" w:line="240" w:lineRule="auto"/>
              <w:rPr>
                <w:rFonts w:ascii="Verdana" w:hAnsi="Verdana" w:cs="Segoe UI"/>
                <w:b/>
                <w:bCs/>
                <w:color w:val="000000" w:themeColor="text1"/>
                <w:sz w:val="20"/>
                <w:szCs w:val="20"/>
              </w:rPr>
            </w:pPr>
          </w:p>
          <w:p w14:paraId="09D923BB" w14:textId="77777777" w:rsidR="00A75F02" w:rsidRPr="00915B95" w:rsidRDefault="00A75F02" w:rsidP="00A75F02">
            <w:pPr>
              <w:spacing w:before="120" w:after="120" w:line="240" w:lineRule="auto"/>
              <w:rPr>
                <w:rFonts w:ascii="Verdana" w:hAnsi="Verdana" w:cs="Segoe UI"/>
                <w:b/>
                <w:bCs/>
                <w:color w:val="FFFFFF"/>
                <w:sz w:val="20"/>
                <w:szCs w:val="20"/>
              </w:rPr>
            </w:pPr>
          </w:p>
        </w:tc>
        <w:tc>
          <w:tcPr>
            <w:tcW w:w="3981" w:type="dxa"/>
            <w:tcBorders>
              <w:bottom w:val="dashSmallGap" w:sz="4" w:space="0" w:color="A6A6A6" w:themeColor="background1" w:themeShade="A6"/>
            </w:tcBorders>
            <w:shd w:val="clear" w:color="auto" w:fill="auto"/>
            <w:tcMar>
              <w:top w:w="57" w:type="dxa"/>
              <w:left w:w="108" w:type="dxa"/>
              <w:bottom w:w="57" w:type="dxa"/>
              <w:right w:w="108" w:type="dxa"/>
            </w:tcMar>
          </w:tcPr>
          <w:p w14:paraId="1A86080F" w14:textId="77777777" w:rsidR="00A75F02" w:rsidRDefault="00A75F02" w:rsidP="00A75F02">
            <w:pPr>
              <w:spacing w:before="120" w:after="120" w:line="240" w:lineRule="auto"/>
              <w:rPr>
                <w:rFonts w:ascii="Verdana" w:hAnsi="Verdana" w:cs="Segoe UI"/>
                <w:b/>
                <w:bCs/>
                <w:color w:val="FFFFFF"/>
                <w:sz w:val="20"/>
                <w:szCs w:val="20"/>
              </w:rPr>
            </w:pPr>
          </w:p>
          <w:p w14:paraId="22EFE92A" w14:textId="77777777" w:rsidR="00A75F02" w:rsidRPr="00163C6D" w:rsidRDefault="00A75F02" w:rsidP="00A75F02">
            <w:pPr>
              <w:spacing w:before="120" w:after="120" w:line="240" w:lineRule="auto"/>
              <w:rPr>
                <w:rFonts w:ascii="Verdana" w:hAnsi="Verdana" w:cs="Segoe UI"/>
                <w:b/>
                <w:bCs/>
                <w:color w:val="000000" w:themeColor="text1"/>
                <w:sz w:val="20"/>
                <w:szCs w:val="20"/>
              </w:rPr>
            </w:pPr>
          </w:p>
          <w:p w14:paraId="68D0AF32" w14:textId="77777777" w:rsidR="00A75F02" w:rsidRDefault="00A75F02" w:rsidP="00A75F02">
            <w:pPr>
              <w:spacing w:before="120" w:after="120" w:line="240" w:lineRule="auto"/>
              <w:rPr>
                <w:rFonts w:ascii="Verdana" w:hAnsi="Verdana" w:cs="Segoe UI"/>
                <w:b/>
                <w:bCs/>
                <w:color w:val="000000" w:themeColor="text1"/>
                <w:sz w:val="20"/>
                <w:szCs w:val="20"/>
              </w:rPr>
            </w:pPr>
            <w:r w:rsidRPr="00163C6D">
              <w:rPr>
                <w:rFonts w:ascii="Verdana" w:hAnsi="Verdana" w:cs="Segoe UI"/>
                <w:b/>
                <w:bCs/>
                <w:color w:val="000000" w:themeColor="text1"/>
                <w:sz w:val="20"/>
                <w:szCs w:val="20"/>
              </w:rPr>
              <w:t>C</w:t>
            </w:r>
            <w:r>
              <w:rPr>
                <w:rFonts w:ascii="Verdana" w:hAnsi="Verdana" w:cs="Segoe UI"/>
                <w:b/>
                <w:bCs/>
                <w:color w:val="000000" w:themeColor="text1"/>
                <w:sz w:val="20"/>
                <w:szCs w:val="20"/>
              </w:rPr>
              <w:t>hief Information Officer &amp; Assistant Director for ICT</w:t>
            </w:r>
          </w:p>
          <w:p w14:paraId="28DE012F" w14:textId="77777777" w:rsidR="00A75F02" w:rsidRDefault="00A75F02" w:rsidP="00A75F02">
            <w:pPr>
              <w:spacing w:before="120" w:after="120" w:line="240" w:lineRule="auto"/>
              <w:rPr>
                <w:rFonts w:ascii="Verdana" w:hAnsi="Verdana" w:cs="Segoe UI"/>
                <w:b/>
                <w:bCs/>
                <w:color w:val="000000" w:themeColor="text1"/>
                <w:sz w:val="20"/>
                <w:szCs w:val="20"/>
              </w:rPr>
            </w:pPr>
          </w:p>
          <w:p w14:paraId="67E030C1" w14:textId="77777777" w:rsidR="00A75F02" w:rsidRDefault="00A75F02" w:rsidP="00A75F02">
            <w:pPr>
              <w:spacing w:before="120" w:after="120" w:line="240" w:lineRule="auto"/>
              <w:rPr>
                <w:rFonts w:ascii="Verdana" w:hAnsi="Verdana" w:cs="Segoe UI"/>
                <w:b/>
                <w:bCs/>
                <w:color w:val="000000" w:themeColor="text1"/>
                <w:sz w:val="20"/>
                <w:szCs w:val="20"/>
              </w:rPr>
            </w:pPr>
          </w:p>
          <w:p w14:paraId="1EBB3D4C" w14:textId="77777777" w:rsidR="00A75F02" w:rsidRDefault="00A75F02" w:rsidP="00A75F02">
            <w:pPr>
              <w:spacing w:before="120" w:after="120" w:line="240" w:lineRule="auto"/>
              <w:rPr>
                <w:rFonts w:ascii="Verdana" w:hAnsi="Verdana" w:cs="Segoe UI"/>
                <w:b/>
                <w:bCs/>
                <w:color w:val="000000" w:themeColor="text1"/>
                <w:sz w:val="20"/>
                <w:szCs w:val="20"/>
              </w:rPr>
            </w:pPr>
          </w:p>
          <w:p w14:paraId="102B56A4" w14:textId="77777777" w:rsidR="00A75F02" w:rsidRDefault="00A75F02" w:rsidP="00A75F02">
            <w:pPr>
              <w:spacing w:before="120" w:after="120" w:line="240" w:lineRule="auto"/>
              <w:rPr>
                <w:rFonts w:ascii="Verdana" w:hAnsi="Verdana" w:cs="Segoe UI"/>
                <w:b/>
                <w:bCs/>
                <w:color w:val="000000" w:themeColor="text1"/>
                <w:sz w:val="20"/>
                <w:szCs w:val="20"/>
              </w:rPr>
            </w:pPr>
          </w:p>
          <w:p w14:paraId="6A3C641E" w14:textId="77777777" w:rsidR="00A75F02" w:rsidRPr="00915B95" w:rsidRDefault="00A75F02" w:rsidP="00A75F02">
            <w:pPr>
              <w:spacing w:before="120" w:after="120" w:line="240" w:lineRule="auto"/>
              <w:rPr>
                <w:rFonts w:ascii="Verdana" w:hAnsi="Verdana" w:cs="Segoe UI"/>
                <w:b/>
                <w:bCs/>
                <w:color w:val="FFFFFF"/>
                <w:sz w:val="20"/>
                <w:szCs w:val="20"/>
              </w:rPr>
            </w:pPr>
          </w:p>
        </w:tc>
      </w:tr>
    </w:tbl>
    <w:p w14:paraId="0F8FE671" w14:textId="77777777" w:rsidR="00E24B8A" w:rsidRDefault="00E24B8A" w:rsidP="00BD2583">
      <w:pPr>
        <w:rPr>
          <w:rFonts w:ascii="Verdana" w:hAnsi="Verdana"/>
        </w:rPr>
      </w:pPr>
    </w:p>
    <w:p w14:paraId="3C263165" w14:textId="77777777" w:rsidR="00FC6692" w:rsidRDefault="00FC6692" w:rsidP="00BD2583">
      <w:pPr>
        <w:rPr>
          <w:rFonts w:ascii="Verdana" w:hAnsi="Verdana"/>
        </w:rPr>
      </w:pPr>
    </w:p>
    <w:p w14:paraId="7476F25D" w14:textId="2ABD5302" w:rsidR="00FC6692" w:rsidRDefault="00FC6692" w:rsidP="00BD2583">
      <w:pPr>
        <w:rPr>
          <w:rFonts w:ascii="Verdana" w:hAnsi="Verdana"/>
        </w:rPr>
        <w:sectPr w:rsidR="00FC6692" w:rsidSect="002956D1">
          <w:headerReference w:type="default" r:id="rId19"/>
          <w:footerReference w:type="default" r:id="rId20"/>
          <w:pgSz w:w="16838" w:h="11906" w:orient="landscape"/>
          <w:pgMar w:top="567" w:right="284" w:bottom="707" w:left="284" w:header="708" w:footer="139" w:gutter="0"/>
          <w:cols w:space="708"/>
          <w:docGrid w:linePitch="360"/>
        </w:sectPr>
      </w:pPr>
    </w:p>
    <w:p w14:paraId="765757BF" w14:textId="6E57D864" w:rsidR="00B1663D" w:rsidRPr="00EC3FA9" w:rsidRDefault="00B1663D" w:rsidP="003B2F8A">
      <w:pPr>
        <w:pStyle w:val="Heading1"/>
        <w:spacing w:before="0" w:after="120"/>
        <w:rPr>
          <w:rFonts w:ascii="Verdana" w:hAnsi="Verdana"/>
          <w:color w:val="3D5A8C"/>
          <w:sz w:val="36"/>
          <w:szCs w:val="36"/>
        </w:rPr>
      </w:pPr>
      <w:bookmarkStart w:id="7" w:name="_Toc76567140"/>
      <w:r w:rsidRPr="00EC3FA9">
        <w:rPr>
          <w:rFonts w:ascii="Verdana" w:hAnsi="Verdana"/>
          <w:color w:val="3D5A8C"/>
          <w:sz w:val="36"/>
          <w:szCs w:val="36"/>
        </w:rPr>
        <w:lastRenderedPageBreak/>
        <w:t>Appendix B</w:t>
      </w:r>
      <w:r w:rsidR="003C14B7">
        <w:rPr>
          <w:rFonts w:ascii="Verdana" w:hAnsi="Verdana"/>
          <w:color w:val="3D5A8C"/>
          <w:sz w:val="36"/>
          <w:szCs w:val="36"/>
        </w:rPr>
        <w:t>:</w:t>
      </w:r>
      <w:r w:rsidR="00EC3FA9" w:rsidRPr="00EC3FA9">
        <w:rPr>
          <w:rFonts w:ascii="Verdana" w:hAnsi="Verdana"/>
          <w:color w:val="3D5A8C"/>
          <w:sz w:val="36"/>
          <w:szCs w:val="36"/>
        </w:rPr>
        <w:t xml:space="preserve"> Assurance opinion and action plan risk rating</w:t>
      </w:r>
      <w:bookmarkEnd w:id="7"/>
    </w:p>
    <w:p w14:paraId="48B46C34" w14:textId="44B9423E" w:rsidR="00EC3FA9" w:rsidRPr="003B2F8A" w:rsidRDefault="00974E2E" w:rsidP="003B2F8A">
      <w:pPr>
        <w:spacing w:after="120"/>
        <w:rPr>
          <w:rFonts w:ascii="Verdana" w:hAnsi="Verdana"/>
          <w:color w:val="3D5A8C"/>
          <w:sz w:val="28"/>
          <w:szCs w:val="28"/>
        </w:rPr>
      </w:pPr>
      <w:r w:rsidRPr="003B2F8A">
        <w:rPr>
          <w:rFonts w:ascii="Verdana" w:hAnsi="Verdana"/>
          <w:color w:val="3D5A8C"/>
          <w:sz w:val="28"/>
          <w:szCs w:val="28"/>
        </w:rPr>
        <w:t>Audit Assurance Ratings</w:t>
      </w:r>
    </w:p>
    <w:p w14:paraId="122F112E" w14:textId="73542C11" w:rsidR="00974E2E" w:rsidRDefault="00974E2E" w:rsidP="244FAC2F">
      <w:pPr>
        <w:spacing w:after="120"/>
        <w:jc w:val="both"/>
        <w:rPr>
          <w:rFonts w:ascii="Verdana" w:hAnsi="Verdana"/>
        </w:rPr>
      </w:pPr>
      <w:r w:rsidRPr="244FAC2F">
        <w:rPr>
          <w:rFonts w:ascii="Verdana" w:hAnsi="Verdana"/>
        </w:rPr>
        <w:t>We define the following levels of assurance that governance, risk management and internal control within the area under review are suitable designed and applied effectively:</w:t>
      </w:r>
    </w:p>
    <w:tbl>
      <w:tblPr>
        <w:tblStyle w:val="TableGrid4"/>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6"/>
        <w:gridCol w:w="1996"/>
        <w:gridCol w:w="6920"/>
      </w:tblGrid>
      <w:tr w:rsidR="00E512C4" w:rsidRPr="00E160AE" w14:paraId="5F42A915" w14:textId="77777777" w:rsidTr="007226AF">
        <w:tc>
          <w:tcPr>
            <w:tcW w:w="1716" w:type="dxa"/>
            <w:tcBorders>
              <w:top w:val="single" w:sz="4" w:space="0" w:color="auto"/>
              <w:bottom w:val="single" w:sz="4" w:space="0" w:color="auto"/>
            </w:tcBorders>
            <w:vAlign w:val="center"/>
          </w:tcPr>
          <w:p w14:paraId="3A026823" w14:textId="77777777" w:rsidR="00E512C4" w:rsidRPr="00E160AE" w:rsidRDefault="00E512C4" w:rsidP="00A96988">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6B2FBFBD" wp14:editId="21DBAEBF">
                  <wp:extent cx="952381" cy="533333"/>
                  <wp:effectExtent l="0" t="0" r="635"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4.png"/>
                          <pic:cNvPicPr/>
                        </pic:nvPicPr>
                        <pic:blipFill>
                          <a:blip r:embed="rId21">
                            <a:extLst>
                              <a:ext uri="{28A0092B-C50C-407E-A947-70E740481C1C}">
                                <a14:useLocalDpi xmlns:a14="http://schemas.microsoft.com/office/drawing/2010/main" val="0"/>
                              </a:ext>
                            </a:extLst>
                          </a:blip>
                          <a:stretch>
                            <a:fillRect/>
                          </a:stretch>
                        </pic:blipFill>
                        <pic:spPr>
                          <a:xfrm>
                            <a:off x="0" y="0"/>
                            <a:ext cx="952381" cy="533333"/>
                          </a:xfrm>
                          <a:prstGeom prst="rect">
                            <a:avLst/>
                          </a:prstGeom>
                        </pic:spPr>
                      </pic:pic>
                    </a:graphicData>
                  </a:graphic>
                </wp:inline>
              </w:drawing>
            </w:r>
          </w:p>
        </w:tc>
        <w:tc>
          <w:tcPr>
            <w:tcW w:w="1996" w:type="dxa"/>
            <w:tcBorders>
              <w:top w:val="single" w:sz="4" w:space="0" w:color="auto"/>
              <w:bottom w:val="single" w:sz="4" w:space="0" w:color="auto"/>
            </w:tcBorders>
            <w:vAlign w:val="center"/>
          </w:tcPr>
          <w:p w14:paraId="0961D8B1" w14:textId="77777777" w:rsidR="00E512C4" w:rsidRPr="00E160AE" w:rsidRDefault="00E512C4" w:rsidP="00A96988">
            <w:pPr>
              <w:tabs>
                <w:tab w:val="left" w:pos="9435"/>
              </w:tabs>
              <w:spacing w:before="60" w:after="60"/>
              <w:rPr>
                <w:rFonts w:ascii="Verdana" w:hAnsi="Verdana"/>
                <w:b/>
                <w:color w:val="3D5A8C"/>
                <w:szCs w:val="18"/>
              </w:rPr>
            </w:pPr>
            <w:r w:rsidRPr="00E160AE">
              <w:rPr>
                <w:rFonts w:ascii="Verdana" w:hAnsi="Verdana"/>
                <w:b/>
                <w:color w:val="3D5A8C"/>
                <w:szCs w:val="18"/>
              </w:rPr>
              <w:t>Substantial assurance</w:t>
            </w:r>
          </w:p>
        </w:tc>
        <w:tc>
          <w:tcPr>
            <w:tcW w:w="6920" w:type="dxa"/>
            <w:tcBorders>
              <w:top w:val="single" w:sz="4" w:space="0" w:color="auto"/>
              <w:bottom w:val="single" w:sz="4" w:space="0" w:color="auto"/>
            </w:tcBorders>
            <w:vAlign w:val="center"/>
          </w:tcPr>
          <w:p w14:paraId="09C2A6D7" w14:textId="77777777" w:rsidR="00E512C4" w:rsidRPr="005B659E" w:rsidRDefault="00E512C4" w:rsidP="00A96988">
            <w:pPr>
              <w:tabs>
                <w:tab w:val="left" w:pos="9435"/>
              </w:tabs>
              <w:spacing w:before="60" w:after="60"/>
              <w:jc w:val="both"/>
              <w:rPr>
                <w:rFonts w:ascii="Verdana" w:hAnsi="Verdana"/>
                <w:sz w:val="20"/>
                <w:szCs w:val="16"/>
              </w:rPr>
            </w:pPr>
            <w:r w:rsidRPr="005B659E">
              <w:rPr>
                <w:rFonts w:ascii="Verdana" w:hAnsi="Verdana"/>
                <w:sz w:val="20"/>
                <w:szCs w:val="16"/>
              </w:rPr>
              <w:t xml:space="preserve">Few matters require attention and are compliance or advisory in nature. </w:t>
            </w:r>
          </w:p>
          <w:p w14:paraId="0B8743DA" w14:textId="77777777" w:rsidR="00E512C4" w:rsidRPr="005B659E" w:rsidRDefault="00E512C4" w:rsidP="00A96988">
            <w:pPr>
              <w:tabs>
                <w:tab w:val="left" w:pos="9435"/>
              </w:tabs>
              <w:spacing w:before="60" w:after="60"/>
              <w:jc w:val="both"/>
              <w:rPr>
                <w:rFonts w:ascii="Verdana" w:hAnsi="Verdana"/>
                <w:sz w:val="20"/>
                <w:szCs w:val="16"/>
              </w:rPr>
            </w:pPr>
            <w:r w:rsidRPr="00F7165C">
              <w:rPr>
                <w:rFonts w:ascii="Verdana" w:hAnsi="Verdana"/>
                <w:b/>
                <w:bCs/>
                <w:color w:val="3D5A8C"/>
                <w:sz w:val="20"/>
                <w:szCs w:val="16"/>
              </w:rPr>
              <w:t>Low impact</w:t>
            </w:r>
            <w:r w:rsidRPr="005B659E">
              <w:rPr>
                <w:rFonts w:ascii="Verdana" w:hAnsi="Verdana"/>
                <w:color w:val="3D5A8C"/>
                <w:sz w:val="20"/>
                <w:szCs w:val="16"/>
              </w:rPr>
              <w:t xml:space="preserve"> </w:t>
            </w:r>
            <w:r w:rsidRPr="005B659E">
              <w:rPr>
                <w:rFonts w:ascii="Verdana" w:hAnsi="Verdana"/>
                <w:sz w:val="20"/>
                <w:szCs w:val="16"/>
              </w:rPr>
              <w:t>on residual risk exposure.</w:t>
            </w:r>
          </w:p>
        </w:tc>
      </w:tr>
      <w:tr w:rsidR="00E512C4" w:rsidRPr="00E160AE" w14:paraId="2F548D09" w14:textId="77777777" w:rsidTr="007226AF">
        <w:tc>
          <w:tcPr>
            <w:tcW w:w="1716" w:type="dxa"/>
            <w:tcBorders>
              <w:top w:val="single" w:sz="4" w:space="0" w:color="auto"/>
              <w:bottom w:val="dashed" w:sz="4" w:space="0" w:color="auto"/>
            </w:tcBorders>
            <w:vAlign w:val="center"/>
          </w:tcPr>
          <w:p w14:paraId="1B5D6EE3" w14:textId="77777777" w:rsidR="00E512C4" w:rsidRPr="00E160AE" w:rsidRDefault="00E512C4" w:rsidP="00A96988">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03CB9D3F" wp14:editId="355C34C8">
                  <wp:extent cx="952381" cy="533333"/>
                  <wp:effectExtent l="0" t="0" r="635"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3.png"/>
                          <pic:cNvPicPr/>
                        </pic:nvPicPr>
                        <pic:blipFill>
                          <a:blip r:embed="rId22">
                            <a:extLst>
                              <a:ext uri="{28A0092B-C50C-407E-A947-70E740481C1C}">
                                <a14:useLocalDpi xmlns:a14="http://schemas.microsoft.com/office/drawing/2010/main" val="0"/>
                              </a:ext>
                            </a:extLst>
                          </a:blip>
                          <a:stretch>
                            <a:fillRect/>
                          </a:stretch>
                        </pic:blipFill>
                        <pic:spPr>
                          <a:xfrm>
                            <a:off x="0" y="0"/>
                            <a:ext cx="952381" cy="533333"/>
                          </a:xfrm>
                          <a:prstGeom prst="rect">
                            <a:avLst/>
                          </a:prstGeom>
                        </pic:spPr>
                      </pic:pic>
                    </a:graphicData>
                  </a:graphic>
                </wp:inline>
              </w:drawing>
            </w:r>
          </w:p>
        </w:tc>
        <w:tc>
          <w:tcPr>
            <w:tcW w:w="1996" w:type="dxa"/>
            <w:tcBorders>
              <w:top w:val="single" w:sz="4" w:space="0" w:color="auto"/>
              <w:bottom w:val="dashed" w:sz="4" w:space="0" w:color="auto"/>
            </w:tcBorders>
            <w:vAlign w:val="center"/>
          </w:tcPr>
          <w:p w14:paraId="6A73AF49" w14:textId="77777777" w:rsidR="00E512C4" w:rsidRPr="00E160AE" w:rsidRDefault="00E512C4" w:rsidP="00A96988">
            <w:pPr>
              <w:tabs>
                <w:tab w:val="left" w:pos="9435"/>
              </w:tabs>
              <w:spacing w:before="60" w:after="60"/>
              <w:rPr>
                <w:rFonts w:ascii="Verdana" w:hAnsi="Verdana"/>
                <w:b/>
                <w:szCs w:val="18"/>
              </w:rPr>
            </w:pPr>
            <w:r w:rsidRPr="00E160AE">
              <w:rPr>
                <w:rFonts w:ascii="Verdana" w:hAnsi="Verdana"/>
                <w:b/>
                <w:color w:val="3D5A8C"/>
                <w:szCs w:val="18"/>
              </w:rPr>
              <w:t>Reasonable assurance</w:t>
            </w:r>
          </w:p>
        </w:tc>
        <w:tc>
          <w:tcPr>
            <w:tcW w:w="6920" w:type="dxa"/>
            <w:tcBorders>
              <w:top w:val="single" w:sz="4" w:space="0" w:color="auto"/>
              <w:bottom w:val="dashed" w:sz="4" w:space="0" w:color="auto"/>
            </w:tcBorders>
            <w:vAlign w:val="center"/>
          </w:tcPr>
          <w:p w14:paraId="731885E4" w14:textId="77777777" w:rsidR="00E512C4" w:rsidRPr="005B659E" w:rsidRDefault="00E512C4" w:rsidP="00A96988">
            <w:pPr>
              <w:tabs>
                <w:tab w:val="left" w:pos="9435"/>
              </w:tabs>
              <w:spacing w:before="60" w:after="60"/>
              <w:jc w:val="both"/>
              <w:rPr>
                <w:rFonts w:ascii="Verdana" w:hAnsi="Verdana"/>
                <w:sz w:val="20"/>
                <w:szCs w:val="16"/>
              </w:rPr>
            </w:pPr>
            <w:r w:rsidRPr="005B659E">
              <w:rPr>
                <w:rFonts w:ascii="Verdana" w:hAnsi="Verdana"/>
                <w:sz w:val="20"/>
                <w:szCs w:val="16"/>
              </w:rPr>
              <w:t xml:space="preserve">Some matters require management attention in control design or compliance. </w:t>
            </w:r>
          </w:p>
          <w:p w14:paraId="0ED57E22" w14:textId="77777777" w:rsidR="00E512C4" w:rsidRPr="005B659E" w:rsidRDefault="00E512C4" w:rsidP="00A96988">
            <w:pPr>
              <w:tabs>
                <w:tab w:val="left" w:pos="9435"/>
              </w:tabs>
              <w:spacing w:before="60" w:after="60"/>
              <w:jc w:val="both"/>
              <w:rPr>
                <w:rFonts w:ascii="Verdana" w:hAnsi="Verdana"/>
                <w:sz w:val="20"/>
                <w:szCs w:val="16"/>
              </w:rPr>
            </w:pPr>
            <w:r w:rsidRPr="00F7165C">
              <w:rPr>
                <w:rFonts w:ascii="Verdana" w:hAnsi="Verdana"/>
                <w:b/>
                <w:bCs/>
                <w:color w:val="3D5A8C"/>
                <w:sz w:val="20"/>
                <w:szCs w:val="16"/>
              </w:rPr>
              <w:t xml:space="preserve">Low to moderate impact </w:t>
            </w:r>
            <w:r w:rsidRPr="005B659E">
              <w:rPr>
                <w:rFonts w:ascii="Verdana" w:hAnsi="Verdana"/>
                <w:bCs/>
                <w:sz w:val="20"/>
                <w:szCs w:val="16"/>
              </w:rPr>
              <w:t xml:space="preserve">on residual risk </w:t>
            </w:r>
            <w:r w:rsidRPr="005B659E">
              <w:rPr>
                <w:rFonts w:ascii="Verdana" w:hAnsi="Verdana"/>
                <w:sz w:val="20"/>
                <w:szCs w:val="16"/>
              </w:rPr>
              <w:t>exposure until resolved.</w:t>
            </w:r>
          </w:p>
        </w:tc>
      </w:tr>
      <w:tr w:rsidR="00E512C4" w:rsidRPr="00E160AE" w14:paraId="2245EC43" w14:textId="77777777" w:rsidTr="007226AF">
        <w:tc>
          <w:tcPr>
            <w:tcW w:w="1716" w:type="dxa"/>
            <w:tcBorders>
              <w:top w:val="dashed" w:sz="4" w:space="0" w:color="auto"/>
              <w:bottom w:val="dashed" w:sz="4" w:space="0" w:color="auto"/>
            </w:tcBorders>
            <w:vAlign w:val="center"/>
          </w:tcPr>
          <w:p w14:paraId="59B34BF7" w14:textId="77777777" w:rsidR="00E512C4" w:rsidRPr="00E160AE" w:rsidRDefault="00E512C4" w:rsidP="00A96988">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2D61ADA8" wp14:editId="174FC712">
                  <wp:extent cx="952381" cy="533333"/>
                  <wp:effectExtent l="0" t="0" r="635"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png"/>
                          <pic:cNvPicPr/>
                        </pic:nvPicPr>
                        <pic:blipFill>
                          <a:blip r:embed="rId23">
                            <a:extLst>
                              <a:ext uri="{28A0092B-C50C-407E-A947-70E740481C1C}">
                                <a14:useLocalDpi xmlns:a14="http://schemas.microsoft.com/office/drawing/2010/main" val="0"/>
                              </a:ext>
                            </a:extLst>
                          </a:blip>
                          <a:stretch>
                            <a:fillRect/>
                          </a:stretch>
                        </pic:blipFill>
                        <pic:spPr>
                          <a:xfrm>
                            <a:off x="0" y="0"/>
                            <a:ext cx="952381" cy="533333"/>
                          </a:xfrm>
                          <a:prstGeom prst="rect">
                            <a:avLst/>
                          </a:prstGeom>
                        </pic:spPr>
                      </pic:pic>
                    </a:graphicData>
                  </a:graphic>
                </wp:inline>
              </w:drawing>
            </w:r>
          </w:p>
        </w:tc>
        <w:tc>
          <w:tcPr>
            <w:tcW w:w="1996" w:type="dxa"/>
            <w:tcBorders>
              <w:top w:val="dashed" w:sz="4" w:space="0" w:color="auto"/>
              <w:bottom w:val="dashed" w:sz="4" w:space="0" w:color="auto"/>
            </w:tcBorders>
            <w:vAlign w:val="center"/>
          </w:tcPr>
          <w:p w14:paraId="4E761753" w14:textId="77777777" w:rsidR="00E512C4" w:rsidRPr="00E160AE" w:rsidRDefault="00E512C4" w:rsidP="00A96988">
            <w:pPr>
              <w:tabs>
                <w:tab w:val="left" w:pos="9435"/>
              </w:tabs>
              <w:spacing w:before="60" w:after="60"/>
              <w:rPr>
                <w:rFonts w:ascii="Verdana" w:hAnsi="Verdana"/>
                <w:b/>
                <w:szCs w:val="18"/>
              </w:rPr>
            </w:pPr>
            <w:r w:rsidRPr="00E160AE">
              <w:rPr>
                <w:rFonts w:ascii="Verdana" w:hAnsi="Verdana"/>
                <w:b/>
                <w:color w:val="3D5A8C"/>
                <w:szCs w:val="18"/>
              </w:rPr>
              <w:t>Limited assurance</w:t>
            </w:r>
          </w:p>
        </w:tc>
        <w:tc>
          <w:tcPr>
            <w:tcW w:w="6920" w:type="dxa"/>
            <w:tcBorders>
              <w:top w:val="dashed" w:sz="4" w:space="0" w:color="auto"/>
              <w:bottom w:val="dashed" w:sz="4" w:space="0" w:color="auto"/>
            </w:tcBorders>
            <w:vAlign w:val="center"/>
          </w:tcPr>
          <w:p w14:paraId="2369A7C4" w14:textId="77777777" w:rsidR="00E512C4" w:rsidRPr="005B659E" w:rsidRDefault="00E512C4" w:rsidP="00A96988">
            <w:pPr>
              <w:tabs>
                <w:tab w:val="left" w:pos="9435"/>
              </w:tabs>
              <w:spacing w:before="60" w:after="60"/>
              <w:jc w:val="both"/>
              <w:rPr>
                <w:rFonts w:ascii="Verdana" w:hAnsi="Verdana"/>
                <w:sz w:val="20"/>
                <w:szCs w:val="16"/>
              </w:rPr>
            </w:pPr>
            <w:r w:rsidRPr="005B659E">
              <w:rPr>
                <w:rFonts w:ascii="Verdana" w:hAnsi="Verdana"/>
                <w:sz w:val="20"/>
                <w:szCs w:val="16"/>
              </w:rPr>
              <w:t>More significant matters require management attention.</w:t>
            </w:r>
          </w:p>
          <w:p w14:paraId="2755D129" w14:textId="77777777" w:rsidR="00E512C4" w:rsidRPr="005B659E" w:rsidRDefault="00E512C4" w:rsidP="00A96988">
            <w:pPr>
              <w:tabs>
                <w:tab w:val="left" w:pos="9435"/>
              </w:tabs>
              <w:spacing w:before="60" w:after="60"/>
              <w:jc w:val="both"/>
              <w:rPr>
                <w:rFonts w:ascii="Verdana" w:hAnsi="Verdana"/>
                <w:sz w:val="20"/>
                <w:szCs w:val="16"/>
              </w:rPr>
            </w:pPr>
            <w:r w:rsidRPr="00F7165C">
              <w:rPr>
                <w:rFonts w:ascii="Verdana" w:hAnsi="Verdana"/>
                <w:b/>
                <w:bCs/>
                <w:color w:val="3D5A8C"/>
                <w:sz w:val="20"/>
                <w:szCs w:val="16"/>
              </w:rPr>
              <w:t>Moderate impact</w:t>
            </w:r>
            <w:r w:rsidRPr="005B659E">
              <w:rPr>
                <w:rFonts w:ascii="Verdana" w:hAnsi="Verdana"/>
                <w:color w:val="3D5A8C"/>
                <w:sz w:val="20"/>
                <w:szCs w:val="16"/>
              </w:rPr>
              <w:t xml:space="preserve"> </w:t>
            </w:r>
            <w:r w:rsidRPr="005B659E">
              <w:rPr>
                <w:rFonts w:ascii="Verdana" w:hAnsi="Verdana"/>
                <w:sz w:val="20"/>
                <w:szCs w:val="16"/>
              </w:rPr>
              <w:t>on residual risk</w:t>
            </w:r>
            <w:r w:rsidRPr="005B659E">
              <w:rPr>
                <w:rFonts w:ascii="Verdana" w:hAnsi="Verdana"/>
                <w:b/>
                <w:bCs/>
                <w:sz w:val="20"/>
                <w:szCs w:val="16"/>
              </w:rPr>
              <w:t xml:space="preserve"> </w:t>
            </w:r>
            <w:r w:rsidRPr="005B659E">
              <w:rPr>
                <w:rFonts w:ascii="Verdana" w:hAnsi="Verdana"/>
                <w:sz w:val="20"/>
                <w:szCs w:val="16"/>
              </w:rPr>
              <w:t>exposure until resolved.</w:t>
            </w:r>
          </w:p>
        </w:tc>
      </w:tr>
      <w:tr w:rsidR="00E512C4" w:rsidRPr="00E160AE" w14:paraId="61CBF644" w14:textId="77777777" w:rsidTr="007226AF">
        <w:tc>
          <w:tcPr>
            <w:tcW w:w="1716" w:type="dxa"/>
            <w:tcBorders>
              <w:top w:val="dashed" w:sz="4" w:space="0" w:color="auto"/>
              <w:bottom w:val="dashed" w:sz="4" w:space="0" w:color="auto"/>
            </w:tcBorders>
            <w:vAlign w:val="center"/>
          </w:tcPr>
          <w:p w14:paraId="6F857C10" w14:textId="77777777" w:rsidR="00E512C4" w:rsidRPr="00E160AE" w:rsidRDefault="00E512C4" w:rsidP="00A96988">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6A94CA7D" wp14:editId="69290C27">
                  <wp:extent cx="952381" cy="533333"/>
                  <wp:effectExtent l="0" t="0" r="635"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png"/>
                          <pic:cNvPicPr/>
                        </pic:nvPicPr>
                        <pic:blipFill>
                          <a:blip r:embed="rId24">
                            <a:extLst>
                              <a:ext uri="{28A0092B-C50C-407E-A947-70E740481C1C}">
                                <a14:useLocalDpi xmlns:a14="http://schemas.microsoft.com/office/drawing/2010/main" val="0"/>
                              </a:ext>
                            </a:extLst>
                          </a:blip>
                          <a:stretch>
                            <a:fillRect/>
                          </a:stretch>
                        </pic:blipFill>
                        <pic:spPr>
                          <a:xfrm>
                            <a:off x="0" y="0"/>
                            <a:ext cx="952381" cy="533333"/>
                          </a:xfrm>
                          <a:prstGeom prst="rect">
                            <a:avLst/>
                          </a:prstGeom>
                        </pic:spPr>
                      </pic:pic>
                    </a:graphicData>
                  </a:graphic>
                </wp:inline>
              </w:drawing>
            </w:r>
          </w:p>
        </w:tc>
        <w:tc>
          <w:tcPr>
            <w:tcW w:w="1996" w:type="dxa"/>
            <w:tcBorders>
              <w:top w:val="dashed" w:sz="4" w:space="0" w:color="auto"/>
              <w:bottom w:val="dashed" w:sz="4" w:space="0" w:color="auto"/>
            </w:tcBorders>
            <w:vAlign w:val="center"/>
          </w:tcPr>
          <w:p w14:paraId="6EF554B7" w14:textId="77777777" w:rsidR="00E512C4" w:rsidRPr="00E160AE" w:rsidRDefault="00E512C4" w:rsidP="00A96988">
            <w:pPr>
              <w:tabs>
                <w:tab w:val="left" w:pos="9435"/>
              </w:tabs>
              <w:spacing w:before="60" w:after="60"/>
              <w:rPr>
                <w:rFonts w:ascii="Verdana" w:hAnsi="Verdana"/>
                <w:b/>
                <w:szCs w:val="18"/>
              </w:rPr>
            </w:pPr>
            <w:r w:rsidRPr="00E160AE">
              <w:rPr>
                <w:rFonts w:ascii="Verdana" w:hAnsi="Verdana"/>
                <w:b/>
                <w:color w:val="3D5A8C"/>
                <w:szCs w:val="18"/>
              </w:rPr>
              <w:t>No assurance</w:t>
            </w:r>
          </w:p>
        </w:tc>
        <w:tc>
          <w:tcPr>
            <w:tcW w:w="6920" w:type="dxa"/>
            <w:tcBorders>
              <w:top w:val="dashed" w:sz="4" w:space="0" w:color="auto"/>
              <w:bottom w:val="dashed" w:sz="4" w:space="0" w:color="auto"/>
            </w:tcBorders>
            <w:vAlign w:val="center"/>
          </w:tcPr>
          <w:p w14:paraId="54BFE7B1" w14:textId="77777777" w:rsidR="00E512C4" w:rsidRPr="005B659E" w:rsidRDefault="00E512C4" w:rsidP="00A96988">
            <w:pPr>
              <w:tabs>
                <w:tab w:val="left" w:pos="9435"/>
              </w:tabs>
              <w:spacing w:before="60" w:after="60"/>
              <w:jc w:val="both"/>
              <w:rPr>
                <w:rFonts w:ascii="Verdana" w:hAnsi="Verdana"/>
                <w:sz w:val="20"/>
                <w:szCs w:val="16"/>
              </w:rPr>
            </w:pPr>
            <w:r w:rsidRPr="005B659E">
              <w:rPr>
                <w:rFonts w:ascii="Verdana" w:hAnsi="Verdana"/>
                <w:sz w:val="20"/>
                <w:szCs w:val="16"/>
              </w:rPr>
              <w:t>Action is required to address the whole control framework in this area.</w:t>
            </w:r>
          </w:p>
          <w:p w14:paraId="61284AD7" w14:textId="77777777" w:rsidR="00E512C4" w:rsidRPr="005B659E" w:rsidRDefault="00E512C4" w:rsidP="00A96988">
            <w:pPr>
              <w:tabs>
                <w:tab w:val="left" w:pos="9435"/>
              </w:tabs>
              <w:spacing w:before="60" w:after="60"/>
              <w:jc w:val="both"/>
              <w:rPr>
                <w:rFonts w:ascii="Verdana" w:hAnsi="Verdana"/>
                <w:sz w:val="20"/>
                <w:szCs w:val="16"/>
              </w:rPr>
            </w:pPr>
            <w:r w:rsidRPr="00F7165C">
              <w:rPr>
                <w:rFonts w:ascii="Verdana" w:hAnsi="Verdana"/>
                <w:b/>
                <w:bCs/>
                <w:color w:val="3D5A8C"/>
                <w:sz w:val="20"/>
                <w:szCs w:val="16"/>
              </w:rPr>
              <w:t>High impact</w:t>
            </w:r>
            <w:r w:rsidRPr="005B659E">
              <w:rPr>
                <w:rFonts w:ascii="Verdana" w:hAnsi="Verdana"/>
                <w:color w:val="3D5A8C"/>
                <w:sz w:val="20"/>
                <w:szCs w:val="16"/>
              </w:rPr>
              <w:t xml:space="preserve"> </w:t>
            </w:r>
            <w:r w:rsidRPr="005B659E">
              <w:rPr>
                <w:rFonts w:ascii="Verdana" w:hAnsi="Verdana"/>
                <w:sz w:val="20"/>
                <w:szCs w:val="16"/>
              </w:rPr>
              <w:t>on residual risk</w:t>
            </w:r>
            <w:r w:rsidRPr="005B659E">
              <w:rPr>
                <w:rFonts w:ascii="Verdana" w:hAnsi="Verdana"/>
                <w:b/>
                <w:bCs/>
                <w:sz w:val="20"/>
                <w:szCs w:val="16"/>
              </w:rPr>
              <w:t xml:space="preserve"> </w:t>
            </w:r>
            <w:r w:rsidRPr="005B659E">
              <w:rPr>
                <w:rFonts w:ascii="Verdana" w:hAnsi="Verdana"/>
                <w:sz w:val="20"/>
                <w:szCs w:val="16"/>
              </w:rPr>
              <w:t>exposure until resolved.</w:t>
            </w:r>
          </w:p>
        </w:tc>
      </w:tr>
      <w:tr w:rsidR="00E512C4" w:rsidRPr="00E160AE" w14:paraId="33309E25" w14:textId="77777777" w:rsidTr="007226AF">
        <w:tc>
          <w:tcPr>
            <w:tcW w:w="1716" w:type="dxa"/>
            <w:tcBorders>
              <w:top w:val="dashed" w:sz="4" w:space="0" w:color="auto"/>
              <w:bottom w:val="single" w:sz="4" w:space="0" w:color="auto"/>
            </w:tcBorders>
            <w:vAlign w:val="center"/>
          </w:tcPr>
          <w:p w14:paraId="68B37893" w14:textId="77777777" w:rsidR="00E512C4" w:rsidRPr="00E160AE" w:rsidRDefault="00E512C4" w:rsidP="00A96988">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66C41FD6" wp14:editId="0D06559F">
                  <wp:extent cx="952500" cy="5334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png"/>
                          <pic:cNvPicPr/>
                        </pic:nvPicPr>
                        <pic:blipFill>
                          <a:blip r:embed="rId25">
                            <a:extLst>
                              <a:ext uri="{28A0092B-C50C-407E-A947-70E740481C1C}">
                                <a14:useLocalDpi xmlns:a14="http://schemas.microsoft.com/office/drawing/2010/main" val="0"/>
                              </a:ext>
                            </a:extLst>
                          </a:blip>
                          <a:stretch>
                            <a:fillRect/>
                          </a:stretch>
                        </pic:blipFill>
                        <pic:spPr>
                          <a:xfrm>
                            <a:off x="0" y="0"/>
                            <a:ext cx="957259" cy="536065"/>
                          </a:xfrm>
                          <a:prstGeom prst="rect">
                            <a:avLst/>
                          </a:prstGeom>
                        </pic:spPr>
                      </pic:pic>
                    </a:graphicData>
                  </a:graphic>
                </wp:inline>
              </w:drawing>
            </w:r>
          </w:p>
        </w:tc>
        <w:tc>
          <w:tcPr>
            <w:tcW w:w="1996" w:type="dxa"/>
            <w:tcBorders>
              <w:top w:val="dashed" w:sz="4" w:space="0" w:color="auto"/>
              <w:bottom w:val="single" w:sz="4" w:space="0" w:color="auto"/>
            </w:tcBorders>
            <w:vAlign w:val="center"/>
          </w:tcPr>
          <w:p w14:paraId="4825927E" w14:textId="77777777" w:rsidR="00E512C4" w:rsidRPr="00E160AE" w:rsidRDefault="00E512C4" w:rsidP="00A96988">
            <w:pPr>
              <w:tabs>
                <w:tab w:val="left" w:pos="9435"/>
              </w:tabs>
              <w:spacing w:before="60" w:after="60"/>
              <w:rPr>
                <w:rFonts w:ascii="Verdana" w:hAnsi="Verdana"/>
                <w:b/>
                <w:szCs w:val="18"/>
              </w:rPr>
            </w:pPr>
            <w:r w:rsidRPr="00E160AE">
              <w:rPr>
                <w:rFonts w:ascii="Verdana" w:hAnsi="Verdana"/>
                <w:b/>
                <w:color w:val="3D5A8C"/>
                <w:szCs w:val="18"/>
              </w:rPr>
              <w:t>Assurance not applicable</w:t>
            </w:r>
          </w:p>
        </w:tc>
        <w:tc>
          <w:tcPr>
            <w:tcW w:w="6920" w:type="dxa"/>
            <w:tcBorders>
              <w:top w:val="dashed" w:sz="4" w:space="0" w:color="auto"/>
              <w:bottom w:val="single" w:sz="4" w:space="0" w:color="auto"/>
            </w:tcBorders>
            <w:vAlign w:val="center"/>
          </w:tcPr>
          <w:p w14:paraId="6471C59C" w14:textId="77777777" w:rsidR="00E512C4" w:rsidRPr="005B659E" w:rsidRDefault="00E512C4" w:rsidP="00A96988">
            <w:pPr>
              <w:tabs>
                <w:tab w:val="left" w:pos="9435"/>
              </w:tabs>
              <w:spacing w:before="60" w:after="60"/>
              <w:jc w:val="both"/>
              <w:rPr>
                <w:rFonts w:ascii="Verdana" w:hAnsi="Verdana"/>
                <w:bCs/>
                <w:color w:val="3D5A8C"/>
                <w:sz w:val="20"/>
                <w:szCs w:val="16"/>
              </w:rPr>
            </w:pPr>
            <w:r w:rsidRPr="005B659E">
              <w:rPr>
                <w:rFonts w:ascii="Verdana" w:hAnsi="Verdana"/>
                <w:sz w:val="20"/>
                <w:szCs w:val="16"/>
              </w:rPr>
              <w:t xml:space="preserve">Given to reviews and support provided to management which form part of the internal audit plan, to which the assurance definitions are </w:t>
            </w:r>
            <w:r w:rsidRPr="005B659E">
              <w:rPr>
                <w:rFonts w:ascii="Verdana" w:hAnsi="Verdana"/>
                <w:bCs/>
                <w:sz w:val="20"/>
                <w:szCs w:val="16"/>
              </w:rPr>
              <w:t>not appropriate.</w:t>
            </w:r>
          </w:p>
          <w:p w14:paraId="7BB6E9B4" w14:textId="77777777" w:rsidR="00E512C4" w:rsidRPr="005B659E" w:rsidRDefault="00E512C4" w:rsidP="00A96988">
            <w:pPr>
              <w:tabs>
                <w:tab w:val="left" w:pos="9435"/>
              </w:tabs>
              <w:spacing w:before="60" w:after="60"/>
              <w:jc w:val="both"/>
              <w:rPr>
                <w:rFonts w:ascii="Verdana" w:hAnsi="Verdana"/>
                <w:sz w:val="20"/>
                <w:szCs w:val="16"/>
              </w:rPr>
            </w:pPr>
            <w:r w:rsidRPr="005B659E">
              <w:rPr>
                <w:rFonts w:ascii="Verdana" w:hAnsi="Verdana"/>
                <w:sz w:val="20"/>
                <w:szCs w:val="16"/>
              </w:rPr>
              <w:t>These reviews are still relevant to the evidence base upon which the overall opinion is formed.</w:t>
            </w:r>
          </w:p>
        </w:tc>
      </w:tr>
    </w:tbl>
    <w:p w14:paraId="7F2B7C89" w14:textId="6D5B298D" w:rsidR="00974E2E" w:rsidRPr="003B2F8A" w:rsidRDefault="00E512C4" w:rsidP="003B2F8A">
      <w:pPr>
        <w:spacing w:before="360" w:after="120"/>
        <w:rPr>
          <w:rFonts w:ascii="Verdana" w:hAnsi="Verdana"/>
          <w:color w:val="3D5A8C"/>
          <w:sz w:val="28"/>
          <w:szCs w:val="28"/>
        </w:rPr>
      </w:pPr>
      <w:r w:rsidRPr="003B2F8A">
        <w:rPr>
          <w:rFonts w:ascii="Verdana" w:hAnsi="Verdana"/>
          <w:color w:val="3D5A8C"/>
          <w:sz w:val="28"/>
          <w:szCs w:val="28"/>
        </w:rPr>
        <w:t>Prioritisation of Recommendations</w:t>
      </w:r>
    </w:p>
    <w:p w14:paraId="3BA5BFFE" w14:textId="77777777" w:rsidR="004537C8" w:rsidRPr="003C173C" w:rsidRDefault="004537C8" w:rsidP="004537C8">
      <w:pPr>
        <w:tabs>
          <w:tab w:val="left" w:pos="9435"/>
        </w:tabs>
        <w:ind w:right="-307"/>
        <w:jc w:val="both"/>
        <w:rPr>
          <w:rFonts w:ascii="Verdana" w:eastAsia="Calibri" w:hAnsi="Verdana"/>
        </w:rPr>
      </w:pPr>
      <w:r w:rsidRPr="003C173C">
        <w:rPr>
          <w:rFonts w:ascii="Verdana" w:eastAsia="Calibri" w:hAnsi="Verdana"/>
        </w:rPr>
        <w:t>We categorise our recommendations according to their level of priority as follows:</w:t>
      </w:r>
    </w:p>
    <w:tbl>
      <w:tblPr>
        <w:tblStyle w:val="TableGrid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6378"/>
        <w:gridCol w:w="2694"/>
      </w:tblGrid>
      <w:tr w:rsidR="004537C8" w:rsidRPr="005B659E" w14:paraId="13C6BBC9" w14:textId="77777777" w:rsidTr="007226AF">
        <w:trPr>
          <w:trHeight w:hRule="exact" w:val="510"/>
        </w:trPr>
        <w:tc>
          <w:tcPr>
            <w:tcW w:w="1560" w:type="dxa"/>
            <w:tcBorders>
              <w:top w:val="single" w:sz="4" w:space="0" w:color="auto"/>
              <w:bottom w:val="single" w:sz="4" w:space="0" w:color="auto"/>
            </w:tcBorders>
            <w:shd w:val="clear" w:color="auto" w:fill="2F5496"/>
            <w:vAlign w:val="center"/>
          </w:tcPr>
          <w:p w14:paraId="60C337E8" w14:textId="77777777" w:rsidR="004537C8" w:rsidRPr="00506B65" w:rsidRDefault="004537C8" w:rsidP="00506B65">
            <w:pPr>
              <w:tabs>
                <w:tab w:val="left" w:pos="9435"/>
              </w:tabs>
              <w:jc w:val="center"/>
              <w:rPr>
                <w:rFonts w:ascii="Verdana" w:hAnsi="Verdana"/>
                <w:b/>
                <w:bCs/>
                <w:color w:val="FFFFFF"/>
                <w:sz w:val="20"/>
                <w:szCs w:val="20"/>
              </w:rPr>
            </w:pPr>
            <w:r w:rsidRPr="00506B65">
              <w:rPr>
                <w:rFonts w:ascii="Verdana" w:hAnsi="Verdana"/>
                <w:b/>
                <w:bCs/>
                <w:color w:val="FFFFFF"/>
                <w:sz w:val="20"/>
                <w:szCs w:val="20"/>
              </w:rPr>
              <w:t>Priority level</w:t>
            </w:r>
          </w:p>
        </w:tc>
        <w:tc>
          <w:tcPr>
            <w:tcW w:w="6378" w:type="dxa"/>
            <w:tcBorders>
              <w:top w:val="single" w:sz="4" w:space="0" w:color="auto"/>
              <w:bottom w:val="single" w:sz="4" w:space="0" w:color="auto"/>
            </w:tcBorders>
            <w:shd w:val="clear" w:color="auto" w:fill="2F5496"/>
            <w:vAlign w:val="center"/>
          </w:tcPr>
          <w:p w14:paraId="3C44A7CF" w14:textId="77777777" w:rsidR="004537C8" w:rsidRPr="00506B65" w:rsidRDefault="004537C8" w:rsidP="00A96988">
            <w:pPr>
              <w:tabs>
                <w:tab w:val="left" w:pos="9435"/>
              </w:tabs>
              <w:rPr>
                <w:rFonts w:ascii="Verdana" w:hAnsi="Verdana"/>
                <w:b/>
                <w:bCs/>
                <w:color w:val="FFFFFF"/>
                <w:sz w:val="20"/>
                <w:szCs w:val="20"/>
              </w:rPr>
            </w:pPr>
            <w:r w:rsidRPr="00506B65">
              <w:rPr>
                <w:rFonts w:ascii="Verdana" w:hAnsi="Verdana"/>
                <w:b/>
                <w:bCs/>
                <w:color w:val="FFFFFF"/>
                <w:sz w:val="20"/>
                <w:szCs w:val="20"/>
              </w:rPr>
              <w:t>Explanation</w:t>
            </w:r>
          </w:p>
        </w:tc>
        <w:tc>
          <w:tcPr>
            <w:tcW w:w="2694" w:type="dxa"/>
            <w:tcBorders>
              <w:top w:val="single" w:sz="4" w:space="0" w:color="auto"/>
              <w:bottom w:val="single" w:sz="4" w:space="0" w:color="auto"/>
            </w:tcBorders>
            <w:shd w:val="clear" w:color="auto" w:fill="2F5496"/>
            <w:vAlign w:val="center"/>
          </w:tcPr>
          <w:p w14:paraId="30E67296" w14:textId="77777777" w:rsidR="004537C8" w:rsidRPr="00506B65" w:rsidRDefault="004537C8" w:rsidP="00A96988">
            <w:pPr>
              <w:tabs>
                <w:tab w:val="left" w:pos="9435"/>
              </w:tabs>
              <w:rPr>
                <w:rFonts w:ascii="Verdana" w:hAnsi="Verdana"/>
                <w:b/>
                <w:bCs/>
                <w:color w:val="FFFFFF"/>
                <w:sz w:val="20"/>
                <w:szCs w:val="20"/>
              </w:rPr>
            </w:pPr>
            <w:r w:rsidRPr="00506B65">
              <w:rPr>
                <w:rFonts w:ascii="Verdana" w:hAnsi="Verdana"/>
                <w:b/>
                <w:bCs/>
                <w:color w:val="FFFFFF"/>
                <w:sz w:val="20"/>
                <w:szCs w:val="20"/>
              </w:rPr>
              <w:t>Management action</w:t>
            </w:r>
          </w:p>
        </w:tc>
      </w:tr>
      <w:tr w:rsidR="004537C8" w:rsidRPr="005B659E" w14:paraId="7551B2E0" w14:textId="77777777" w:rsidTr="007226AF">
        <w:tc>
          <w:tcPr>
            <w:tcW w:w="1560" w:type="dxa"/>
            <w:tcBorders>
              <w:top w:val="single" w:sz="4" w:space="0" w:color="auto"/>
              <w:bottom w:val="dashed" w:sz="4" w:space="0" w:color="auto"/>
            </w:tcBorders>
            <w:shd w:val="clear" w:color="auto" w:fill="FF0000"/>
            <w:vAlign w:val="center"/>
          </w:tcPr>
          <w:p w14:paraId="4A1ED8F3" w14:textId="77777777" w:rsidR="004537C8" w:rsidRPr="00506B65" w:rsidRDefault="004537C8" w:rsidP="00506B65">
            <w:pPr>
              <w:tabs>
                <w:tab w:val="left" w:pos="9435"/>
              </w:tabs>
              <w:jc w:val="center"/>
              <w:rPr>
                <w:rFonts w:ascii="Verdana" w:hAnsi="Verdana"/>
                <w:b/>
                <w:color w:val="FFFFFF" w:themeColor="background1"/>
                <w:sz w:val="20"/>
                <w:szCs w:val="20"/>
              </w:rPr>
            </w:pPr>
            <w:r w:rsidRPr="00506B65">
              <w:rPr>
                <w:rFonts w:ascii="Verdana" w:hAnsi="Verdana"/>
                <w:b/>
                <w:color w:val="FFFFFF" w:themeColor="background1"/>
                <w:sz w:val="20"/>
                <w:szCs w:val="20"/>
              </w:rPr>
              <w:t>High</w:t>
            </w:r>
          </w:p>
        </w:tc>
        <w:tc>
          <w:tcPr>
            <w:tcW w:w="6378" w:type="dxa"/>
            <w:tcBorders>
              <w:top w:val="single" w:sz="4" w:space="0" w:color="auto"/>
              <w:bottom w:val="dashed" w:sz="4" w:space="0" w:color="auto"/>
            </w:tcBorders>
          </w:tcPr>
          <w:p w14:paraId="1C75AE55" w14:textId="77777777" w:rsidR="004537C8" w:rsidRPr="005B659E" w:rsidRDefault="004537C8" w:rsidP="00A96988">
            <w:pPr>
              <w:spacing w:before="120" w:after="120"/>
              <w:jc w:val="both"/>
              <w:rPr>
                <w:rFonts w:ascii="Verdana" w:hAnsi="Verdana"/>
                <w:sz w:val="20"/>
                <w:szCs w:val="20"/>
              </w:rPr>
            </w:pPr>
            <w:r w:rsidRPr="005B659E">
              <w:rPr>
                <w:rFonts w:ascii="Verdana" w:hAnsi="Verdana"/>
                <w:sz w:val="20"/>
                <w:szCs w:val="20"/>
              </w:rPr>
              <w:t>Poor system design OR widespread non-compliance.</w:t>
            </w:r>
          </w:p>
          <w:p w14:paraId="69ADB45D" w14:textId="77777777" w:rsidR="004537C8" w:rsidRPr="005B659E" w:rsidRDefault="004537C8" w:rsidP="00A96988">
            <w:pPr>
              <w:tabs>
                <w:tab w:val="left" w:pos="9435"/>
              </w:tabs>
              <w:spacing w:before="120" w:after="120"/>
              <w:rPr>
                <w:rFonts w:ascii="Verdana" w:hAnsi="Verdana"/>
                <w:sz w:val="20"/>
                <w:szCs w:val="20"/>
              </w:rPr>
            </w:pPr>
            <w:r w:rsidRPr="005B659E">
              <w:rPr>
                <w:rFonts w:ascii="Verdana" w:hAnsi="Verdana"/>
                <w:sz w:val="20"/>
                <w:szCs w:val="20"/>
              </w:rPr>
              <w:t>Significant risk to achievement of a system objective OR evidence present of material loss, error or misstatement.</w:t>
            </w:r>
          </w:p>
        </w:tc>
        <w:tc>
          <w:tcPr>
            <w:tcW w:w="2694" w:type="dxa"/>
            <w:tcBorders>
              <w:top w:val="single" w:sz="4" w:space="0" w:color="auto"/>
              <w:bottom w:val="dashed" w:sz="4" w:space="0" w:color="auto"/>
            </w:tcBorders>
            <w:vAlign w:val="center"/>
          </w:tcPr>
          <w:p w14:paraId="47ED4A8C" w14:textId="77777777" w:rsidR="004537C8" w:rsidRPr="005B659E" w:rsidRDefault="004537C8" w:rsidP="00A96988">
            <w:pPr>
              <w:tabs>
                <w:tab w:val="left" w:pos="9435"/>
              </w:tabs>
              <w:rPr>
                <w:rFonts w:ascii="Verdana" w:hAnsi="Verdana"/>
                <w:sz w:val="20"/>
                <w:szCs w:val="20"/>
              </w:rPr>
            </w:pPr>
            <w:r w:rsidRPr="005B659E">
              <w:rPr>
                <w:rFonts w:ascii="Verdana" w:hAnsi="Verdana"/>
                <w:sz w:val="20"/>
                <w:szCs w:val="20"/>
              </w:rPr>
              <w:t>Immediate*</w:t>
            </w:r>
          </w:p>
        </w:tc>
      </w:tr>
      <w:tr w:rsidR="004537C8" w:rsidRPr="005B659E" w14:paraId="33C488B2" w14:textId="77777777" w:rsidTr="007226AF">
        <w:tc>
          <w:tcPr>
            <w:tcW w:w="1560" w:type="dxa"/>
            <w:tcBorders>
              <w:top w:val="dashed" w:sz="4" w:space="0" w:color="auto"/>
              <w:bottom w:val="dashed" w:sz="4" w:space="0" w:color="auto"/>
            </w:tcBorders>
            <w:shd w:val="clear" w:color="auto" w:fill="FFC000"/>
            <w:vAlign w:val="center"/>
          </w:tcPr>
          <w:p w14:paraId="5A48294B" w14:textId="77777777" w:rsidR="004537C8" w:rsidRPr="00506B65" w:rsidRDefault="004537C8" w:rsidP="00506B65">
            <w:pPr>
              <w:tabs>
                <w:tab w:val="left" w:pos="9435"/>
              </w:tabs>
              <w:jc w:val="center"/>
              <w:rPr>
                <w:rFonts w:ascii="Verdana" w:hAnsi="Verdana"/>
                <w:b/>
                <w:color w:val="FFFFFF" w:themeColor="background1"/>
                <w:sz w:val="20"/>
                <w:szCs w:val="20"/>
              </w:rPr>
            </w:pPr>
            <w:r w:rsidRPr="00506B65">
              <w:rPr>
                <w:rFonts w:ascii="Verdana" w:hAnsi="Verdana"/>
                <w:b/>
                <w:color w:val="FFFFFF" w:themeColor="background1"/>
                <w:sz w:val="20"/>
                <w:szCs w:val="20"/>
              </w:rPr>
              <w:t>Medium</w:t>
            </w:r>
          </w:p>
        </w:tc>
        <w:tc>
          <w:tcPr>
            <w:tcW w:w="6378" w:type="dxa"/>
            <w:tcBorders>
              <w:top w:val="dashed" w:sz="4" w:space="0" w:color="auto"/>
              <w:bottom w:val="dashed" w:sz="4" w:space="0" w:color="auto"/>
            </w:tcBorders>
          </w:tcPr>
          <w:p w14:paraId="1D650E12" w14:textId="77777777" w:rsidR="004537C8" w:rsidRPr="005B659E" w:rsidRDefault="004537C8" w:rsidP="00A96988">
            <w:pPr>
              <w:spacing w:before="120" w:after="120"/>
              <w:jc w:val="both"/>
              <w:rPr>
                <w:rFonts w:ascii="Verdana" w:hAnsi="Verdana"/>
                <w:sz w:val="20"/>
                <w:szCs w:val="20"/>
              </w:rPr>
            </w:pPr>
            <w:r w:rsidRPr="005B659E">
              <w:rPr>
                <w:rFonts w:ascii="Verdana" w:hAnsi="Verdana"/>
                <w:sz w:val="20"/>
                <w:szCs w:val="20"/>
              </w:rPr>
              <w:t>Minor weakness in system design OR limited non-compliance.</w:t>
            </w:r>
          </w:p>
          <w:p w14:paraId="48D98AA0" w14:textId="77777777" w:rsidR="004537C8" w:rsidRPr="005B659E" w:rsidRDefault="004537C8" w:rsidP="00A96988">
            <w:pPr>
              <w:tabs>
                <w:tab w:val="left" w:pos="9435"/>
              </w:tabs>
              <w:spacing w:before="120" w:after="120"/>
              <w:rPr>
                <w:rFonts w:ascii="Verdana" w:hAnsi="Verdana"/>
                <w:sz w:val="20"/>
                <w:szCs w:val="20"/>
              </w:rPr>
            </w:pPr>
            <w:r w:rsidRPr="005B659E">
              <w:rPr>
                <w:rFonts w:ascii="Verdana" w:hAnsi="Verdana"/>
                <w:sz w:val="20"/>
                <w:szCs w:val="20"/>
              </w:rPr>
              <w:t>Some risk to achievement of a system objective.</w:t>
            </w:r>
          </w:p>
        </w:tc>
        <w:tc>
          <w:tcPr>
            <w:tcW w:w="2694" w:type="dxa"/>
            <w:tcBorders>
              <w:top w:val="dashed" w:sz="4" w:space="0" w:color="auto"/>
              <w:bottom w:val="dashed" w:sz="4" w:space="0" w:color="auto"/>
            </w:tcBorders>
            <w:vAlign w:val="center"/>
          </w:tcPr>
          <w:p w14:paraId="5CA7FDE8" w14:textId="77777777" w:rsidR="004537C8" w:rsidRPr="005B659E" w:rsidRDefault="004537C8" w:rsidP="00A96988">
            <w:pPr>
              <w:tabs>
                <w:tab w:val="left" w:pos="9435"/>
              </w:tabs>
              <w:rPr>
                <w:rFonts w:ascii="Verdana" w:hAnsi="Verdana"/>
                <w:sz w:val="20"/>
                <w:szCs w:val="20"/>
              </w:rPr>
            </w:pPr>
            <w:r w:rsidRPr="005B659E">
              <w:rPr>
                <w:rFonts w:ascii="Verdana" w:hAnsi="Verdana"/>
                <w:sz w:val="20"/>
                <w:szCs w:val="20"/>
              </w:rPr>
              <w:t>Within one month*</w:t>
            </w:r>
          </w:p>
        </w:tc>
      </w:tr>
      <w:tr w:rsidR="004537C8" w:rsidRPr="005B659E" w14:paraId="43FD4DBD" w14:textId="77777777" w:rsidTr="007226AF">
        <w:tc>
          <w:tcPr>
            <w:tcW w:w="1560" w:type="dxa"/>
            <w:tcBorders>
              <w:top w:val="dashed" w:sz="4" w:space="0" w:color="auto"/>
              <w:bottom w:val="single" w:sz="4" w:space="0" w:color="auto"/>
            </w:tcBorders>
            <w:shd w:val="clear" w:color="auto" w:fill="92D050"/>
            <w:vAlign w:val="center"/>
          </w:tcPr>
          <w:p w14:paraId="15BCDF38" w14:textId="77777777" w:rsidR="004537C8" w:rsidRPr="00506B65" w:rsidRDefault="004537C8" w:rsidP="00506B65">
            <w:pPr>
              <w:tabs>
                <w:tab w:val="left" w:pos="9435"/>
              </w:tabs>
              <w:jc w:val="center"/>
              <w:rPr>
                <w:rFonts w:ascii="Verdana" w:hAnsi="Verdana"/>
                <w:b/>
                <w:sz w:val="20"/>
                <w:szCs w:val="20"/>
              </w:rPr>
            </w:pPr>
            <w:r w:rsidRPr="00506B65">
              <w:rPr>
                <w:rFonts w:ascii="Verdana" w:hAnsi="Verdana"/>
                <w:b/>
                <w:color w:val="FFFFFF" w:themeColor="background1"/>
                <w:sz w:val="20"/>
                <w:szCs w:val="20"/>
              </w:rPr>
              <w:t>Low</w:t>
            </w:r>
          </w:p>
        </w:tc>
        <w:tc>
          <w:tcPr>
            <w:tcW w:w="6378" w:type="dxa"/>
            <w:tcBorders>
              <w:top w:val="dashed" w:sz="4" w:space="0" w:color="auto"/>
              <w:bottom w:val="single" w:sz="4" w:space="0" w:color="auto"/>
            </w:tcBorders>
          </w:tcPr>
          <w:p w14:paraId="09CC36EC" w14:textId="77777777" w:rsidR="004537C8" w:rsidRPr="005B659E" w:rsidRDefault="004537C8" w:rsidP="00A96988">
            <w:pPr>
              <w:spacing w:before="120" w:after="120"/>
              <w:jc w:val="both"/>
              <w:rPr>
                <w:rFonts w:ascii="Verdana" w:hAnsi="Verdana"/>
                <w:sz w:val="20"/>
                <w:szCs w:val="20"/>
              </w:rPr>
            </w:pPr>
            <w:r w:rsidRPr="005B659E">
              <w:rPr>
                <w:rFonts w:ascii="Verdana" w:hAnsi="Verdana"/>
                <w:sz w:val="20"/>
                <w:szCs w:val="20"/>
              </w:rPr>
              <w:t>Potential to enhance system design to improve efficiency or effectiveness of controls.</w:t>
            </w:r>
          </w:p>
          <w:p w14:paraId="7A63AB76" w14:textId="77777777" w:rsidR="004537C8" w:rsidRPr="005B659E" w:rsidRDefault="004537C8" w:rsidP="00A96988">
            <w:pPr>
              <w:tabs>
                <w:tab w:val="left" w:pos="9435"/>
              </w:tabs>
              <w:spacing w:before="120" w:after="120"/>
              <w:rPr>
                <w:rFonts w:ascii="Verdana" w:hAnsi="Verdana"/>
                <w:sz w:val="20"/>
                <w:szCs w:val="20"/>
              </w:rPr>
            </w:pPr>
            <w:r w:rsidRPr="005B659E">
              <w:rPr>
                <w:rFonts w:ascii="Verdana" w:hAnsi="Verdana"/>
                <w:sz w:val="20"/>
                <w:szCs w:val="20"/>
              </w:rPr>
              <w:t>Generally issues of good practice for management consideration.</w:t>
            </w:r>
          </w:p>
        </w:tc>
        <w:tc>
          <w:tcPr>
            <w:tcW w:w="2694" w:type="dxa"/>
            <w:tcBorders>
              <w:top w:val="dashed" w:sz="4" w:space="0" w:color="auto"/>
              <w:bottom w:val="single" w:sz="4" w:space="0" w:color="auto"/>
            </w:tcBorders>
            <w:vAlign w:val="center"/>
          </w:tcPr>
          <w:p w14:paraId="5CB5C2C1" w14:textId="77777777" w:rsidR="004537C8" w:rsidRPr="005B659E" w:rsidRDefault="004537C8" w:rsidP="00A96988">
            <w:pPr>
              <w:tabs>
                <w:tab w:val="left" w:pos="9435"/>
              </w:tabs>
              <w:rPr>
                <w:rFonts w:ascii="Verdana" w:hAnsi="Verdana"/>
                <w:sz w:val="20"/>
                <w:szCs w:val="20"/>
              </w:rPr>
            </w:pPr>
            <w:r w:rsidRPr="005B659E">
              <w:rPr>
                <w:rFonts w:ascii="Verdana" w:hAnsi="Verdana"/>
                <w:sz w:val="20"/>
                <w:szCs w:val="20"/>
              </w:rPr>
              <w:t>Within three months*</w:t>
            </w:r>
          </w:p>
        </w:tc>
      </w:tr>
    </w:tbl>
    <w:p w14:paraId="57FB0C86" w14:textId="3AABDADF" w:rsidR="006F47DE" w:rsidRDefault="004537C8" w:rsidP="003B2F8A">
      <w:pPr>
        <w:tabs>
          <w:tab w:val="left" w:pos="9435"/>
        </w:tabs>
        <w:spacing w:before="120"/>
        <w:rPr>
          <w:rFonts w:ascii="Verdana" w:eastAsia="Calibri" w:hAnsi="Verdana"/>
          <w:szCs w:val="20"/>
        </w:rPr>
      </w:pPr>
      <w:r w:rsidRPr="005B659E">
        <w:rPr>
          <w:rFonts w:ascii="Verdana" w:eastAsia="Calibri" w:hAnsi="Verdana"/>
          <w:szCs w:val="20"/>
        </w:rPr>
        <w:t>*</w:t>
      </w:r>
      <w:r w:rsidRPr="005B659E">
        <w:rPr>
          <w:rFonts w:ascii="Calibri" w:eastAsia="Calibri" w:hAnsi="Calibri"/>
          <w:sz w:val="18"/>
          <w:szCs w:val="18"/>
        </w:rPr>
        <w:t xml:space="preserve"> </w:t>
      </w:r>
      <w:r w:rsidRPr="005B659E">
        <w:rPr>
          <w:rFonts w:ascii="Verdana" w:eastAsia="Calibri" w:hAnsi="Verdana"/>
          <w:szCs w:val="20"/>
        </w:rPr>
        <w:t>Unless a more appropriate timescale is identified/agreed at the assignment.</w:t>
      </w:r>
    </w:p>
    <w:p w14:paraId="4E246ACF" w14:textId="77777777" w:rsidR="00A0028F" w:rsidRDefault="00A0028F">
      <w:pPr>
        <w:rPr>
          <w:rFonts w:ascii="Verdana" w:eastAsia="Calibri" w:hAnsi="Verdana"/>
          <w:szCs w:val="20"/>
        </w:rPr>
        <w:sectPr w:rsidR="00A0028F" w:rsidSect="007E6E48">
          <w:headerReference w:type="default" r:id="rId26"/>
          <w:footerReference w:type="default" r:id="rId27"/>
          <w:pgSz w:w="11906" w:h="16838"/>
          <w:pgMar w:top="284" w:right="707" w:bottom="284" w:left="567" w:header="708" w:footer="139" w:gutter="0"/>
          <w:cols w:space="708"/>
          <w:docGrid w:linePitch="360"/>
        </w:sectPr>
      </w:pPr>
    </w:p>
    <w:p w14:paraId="6DF87F77" w14:textId="66E72FDF" w:rsidR="006F47DE" w:rsidRDefault="006F47DE">
      <w:pPr>
        <w:rPr>
          <w:rFonts w:ascii="Verdana" w:eastAsia="Calibri" w:hAnsi="Verdana"/>
          <w:szCs w:val="20"/>
        </w:rPr>
      </w:pPr>
      <w:r>
        <w:rPr>
          <w:rFonts w:ascii="Verdana" w:eastAsia="Calibri" w:hAnsi="Verdana"/>
          <w:szCs w:val="20"/>
        </w:rPr>
        <w:br w:type="page"/>
      </w:r>
    </w:p>
    <w:p w14:paraId="4BCAB5C3" w14:textId="77777777" w:rsidR="00E512C4" w:rsidRDefault="00E512C4" w:rsidP="003B2F8A">
      <w:pPr>
        <w:tabs>
          <w:tab w:val="left" w:pos="9435"/>
        </w:tabs>
        <w:spacing w:before="120"/>
        <w:rPr>
          <w:rFonts w:ascii="Verdana" w:eastAsia="Calibri" w:hAnsi="Verdana"/>
          <w:szCs w:val="20"/>
        </w:rPr>
      </w:pPr>
    </w:p>
    <w:p w14:paraId="3207685B" w14:textId="77777777" w:rsidR="004161B4" w:rsidRDefault="004161B4" w:rsidP="003B2F8A">
      <w:pPr>
        <w:tabs>
          <w:tab w:val="left" w:pos="9435"/>
        </w:tabs>
        <w:spacing w:before="120"/>
        <w:rPr>
          <w:rFonts w:ascii="Verdana" w:eastAsia="Calibri" w:hAnsi="Verdana"/>
          <w:szCs w:val="20"/>
        </w:rPr>
      </w:pPr>
    </w:p>
    <w:p w14:paraId="373CBAD8" w14:textId="77777777" w:rsidR="004161B4" w:rsidRDefault="004161B4" w:rsidP="003B2F8A">
      <w:pPr>
        <w:tabs>
          <w:tab w:val="left" w:pos="9435"/>
        </w:tabs>
        <w:spacing w:before="120"/>
        <w:rPr>
          <w:rFonts w:ascii="Verdana" w:eastAsia="Calibri" w:hAnsi="Verdana"/>
          <w:szCs w:val="20"/>
        </w:rPr>
      </w:pPr>
    </w:p>
    <w:p w14:paraId="287785A9" w14:textId="77777777" w:rsidR="004161B4" w:rsidRDefault="004161B4" w:rsidP="003B2F8A">
      <w:pPr>
        <w:tabs>
          <w:tab w:val="left" w:pos="9435"/>
        </w:tabs>
        <w:spacing w:before="120"/>
        <w:rPr>
          <w:rFonts w:ascii="Verdana" w:eastAsia="Calibri" w:hAnsi="Verdana"/>
          <w:szCs w:val="20"/>
        </w:rPr>
      </w:pPr>
    </w:p>
    <w:p w14:paraId="5EADCC5C" w14:textId="77777777" w:rsidR="004161B4" w:rsidRDefault="004161B4" w:rsidP="003B2F8A">
      <w:pPr>
        <w:tabs>
          <w:tab w:val="left" w:pos="9435"/>
        </w:tabs>
        <w:spacing w:before="120"/>
        <w:rPr>
          <w:rFonts w:ascii="Verdana" w:eastAsia="Calibri" w:hAnsi="Verdana"/>
          <w:szCs w:val="20"/>
        </w:rPr>
      </w:pPr>
    </w:p>
    <w:p w14:paraId="420A1EE2" w14:textId="77777777" w:rsidR="004161B4" w:rsidRDefault="004161B4" w:rsidP="003B2F8A">
      <w:pPr>
        <w:tabs>
          <w:tab w:val="left" w:pos="9435"/>
        </w:tabs>
        <w:spacing w:before="120"/>
        <w:rPr>
          <w:rFonts w:ascii="Verdana" w:eastAsia="Calibri" w:hAnsi="Verdana"/>
          <w:szCs w:val="20"/>
        </w:rPr>
      </w:pPr>
    </w:p>
    <w:p w14:paraId="1DBBA01D" w14:textId="77777777" w:rsidR="004161B4" w:rsidRDefault="004161B4" w:rsidP="003B2F8A">
      <w:pPr>
        <w:tabs>
          <w:tab w:val="left" w:pos="9435"/>
        </w:tabs>
        <w:spacing w:before="120"/>
        <w:rPr>
          <w:rFonts w:ascii="Verdana" w:eastAsia="Calibri" w:hAnsi="Verdana"/>
          <w:szCs w:val="20"/>
        </w:rPr>
      </w:pPr>
    </w:p>
    <w:p w14:paraId="38937CF0" w14:textId="77777777" w:rsidR="004161B4" w:rsidRDefault="004161B4" w:rsidP="003B2F8A">
      <w:pPr>
        <w:tabs>
          <w:tab w:val="left" w:pos="9435"/>
        </w:tabs>
        <w:spacing w:before="120"/>
        <w:rPr>
          <w:rFonts w:ascii="Verdana" w:eastAsia="Calibri" w:hAnsi="Verdana"/>
          <w:szCs w:val="20"/>
        </w:rPr>
      </w:pPr>
    </w:p>
    <w:p w14:paraId="0E7E37D4" w14:textId="77777777" w:rsidR="004161B4" w:rsidRDefault="004161B4" w:rsidP="003B2F8A">
      <w:pPr>
        <w:tabs>
          <w:tab w:val="left" w:pos="9435"/>
        </w:tabs>
        <w:spacing w:before="120"/>
        <w:rPr>
          <w:rFonts w:ascii="Verdana" w:eastAsia="Calibri" w:hAnsi="Verdana"/>
          <w:szCs w:val="20"/>
        </w:rPr>
      </w:pPr>
    </w:p>
    <w:p w14:paraId="2DF94CDE" w14:textId="77777777" w:rsidR="004161B4" w:rsidRDefault="004161B4" w:rsidP="003B2F8A">
      <w:pPr>
        <w:tabs>
          <w:tab w:val="left" w:pos="9435"/>
        </w:tabs>
        <w:spacing w:before="120"/>
        <w:rPr>
          <w:rFonts w:ascii="Verdana" w:eastAsia="Calibri" w:hAnsi="Verdana"/>
          <w:szCs w:val="20"/>
        </w:rPr>
      </w:pPr>
    </w:p>
    <w:p w14:paraId="2B80D25A" w14:textId="77777777" w:rsidR="004161B4" w:rsidRDefault="004161B4" w:rsidP="003B2F8A">
      <w:pPr>
        <w:tabs>
          <w:tab w:val="left" w:pos="9435"/>
        </w:tabs>
        <w:spacing w:before="120"/>
        <w:rPr>
          <w:rFonts w:ascii="Verdana" w:eastAsia="Calibri" w:hAnsi="Verdana"/>
          <w:szCs w:val="20"/>
        </w:rPr>
      </w:pPr>
    </w:p>
    <w:p w14:paraId="4D9CD9D4" w14:textId="77777777" w:rsidR="004161B4" w:rsidRDefault="004161B4" w:rsidP="003B2F8A">
      <w:pPr>
        <w:tabs>
          <w:tab w:val="left" w:pos="9435"/>
        </w:tabs>
        <w:spacing w:before="120"/>
        <w:rPr>
          <w:rFonts w:ascii="Verdana" w:eastAsia="Calibri" w:hAnsi="Verdana"/>
          <w:szCs w:val="20"/>
        </w:rPr>
      </w:pPr>
    </w:p>
    <w:p w14:paraId="3EFB75AB" w14:textId="77777777" w:rsidR="004161B4" w:rsidRDefault="004161B4" w:rsidP="003B2F8A">
      <w:pPr>
        <w:tabs>
          <w:tab w:val="left" w:pos="9435"/>
        </w:tabs>
        <w:spacing w:before="120"/>
        <w:rPr>
          <w:rFonts w:ascii="Verdana" w:eastAsia="Calibri" w:hAnsi="Verdana"/>
          <w:szCs w:val="20"/>
        </w:rPr>
      </w:pPr>
    </w:p>
    <w:p w14:paraId="116A671F" w14:textId="77777777" w:rsidR="004161B4" w:rsidRDefault="004161B4" w:rsidP="003B2F8A">
      <w:pPr>
        <w:tabs>
          <w:tab w:val="left" w:pos="9435"/>
        </w:tabs>
        <w:spacing w:before="120"/>
        <w:rPr>
          <w:rFonts w:ascii="Verdana" w:eastAsia="Calibri" w:hAnsi="Verdana"/>
          <w:szCs w:val="20"/>
        </w:rPr>
      </w:pPr>
    </w:p>
    <w:p w14:paraId="175298E1" w14:textId="77777777" w:rsidR="004161B4" w:rsidRDefault="004161B4" w:rsidP="003B2F8A">
      <w:pPr>
        <w:tabs>
          <w:tab w:val="left" w:pos="9435"/>
        </w:tabs>
        <w:spacing w:before="120"/>
        <w:rPr>
          <w:rFonts w:ascii="Verdana" w:eastAsia="Calibri" w:hAnsi="Verdana"/>
          <w:szCs w:val="20"/>
        </w:rPr>
      </w:pPr>
    </w:p>
    <w:p w14:paraId="1097AA26" w14:textId="77777777" w:rsidR="004161B4" w:rsidRDefault="004161B4" w:rsidP="003B2F8A">
      <w:pPr>
        <w:tabs>
          <w:tab w:val="left" w:pos="9435"/>
        </w:tabs>
        <w:spacing w:before="120"/>
        <w:rPr>
          <w:rFonts w:ascii="Verdana" w:eastAsia="Calibri" w:hAnsi="Verdana"/>
          <w:szCs w:val="20"/>
        </w:rPr>
      </w:pPr>
    </w:p>
    <w:p w14:paraId="00B6EE34" w14:textId="77777777" w:rsidR="004161B4" w:rsidRDefault="004161B4" w:rsidP="003B2F8A">
      <w:pPr>
        <w:tabs>
          <w:tab w:val="left" w:pos="9435"/>
        </w:tabs>
        <w:spacing w:before="120"/>
        <w:rPr>
          <w:rFonts w:ascii="Verdana" w:eastAsia="Calibri" w:hAnsi="Verdana"/>
          <w:szCs w:val="20"/>
        </w:rPr>
      </w:pPr>
    </w:p>
    <w:p w14:paraId="2C3B6474" w14:textId="2F626904" w:rsidR="004161B4" w:rsidRDefault="004161B4" w:rsidP="003B2F8A">
      <w:pPr>
        <w:tabs>
          <w:tab w:val="left" w:pos="9435"/>
        </w:tabs>
        <w:spacing w:before="120"/>
        <w:rPr>
          <w:rFonts w:ascii="Verdana" w:eastAsia="Calibri" w:hAnsi="Verdana"/>
          <w:szCs w:val="20"/>
        </w:rPr>
      </w:pPr>
    </w:p>
    <w:p w14:paraId="1C985B24" w14:textId="19D6AE9A" w:rsidR="004161B4" w:rsidRDefault="004161B4" w:rsidP="003B2F8A">
      <w:pPr>
        <w:tabs>
          <w:tab w:val="left" w:pos="9435"/>
        </w:tabs>
        <w:spacing w:before="120"/>
        <w:rPr>
          <w:rFonts w:ascii="Verdana" w:eastAsia="Calibri" w:hAnsi="Verdana"/>
          <w:szCs w:val="20"/>
        </w:rPr>
      </w:pPr>
    </w:p>
    <w:p w14:paraId="736C8BC2" w14:textId="252EB5FD" w:rsidR="004161B4" w:rsidRDefault="004161B4" w:rsidP="003B2F8A">
      <w:pPr>
        <w:tabs>
          <w:tab w:val="left" w:pos="9435"/>
        </w:tabs>
        <w:spacing w:before="120"/>
        <w:rPr>
          <w:rFonts w:ascii="Verdana" w:eastAsia="Calibri" w:hAnsi="Verdana"/>
          <w:szCs w:val="20"/>
        </w:rPr>
      </w:pPr>
    </w:p>
    <w:p w14:paraId="2B75C5B1" w14:textId="60E8DC65" w:rsidR="004161B4" w:rsidRDefault="004161B4" w:rsidP="003B2F8A">
      <w:pPr>
        <w:tabs>
          <w:tab w:val="left" w:pos="9435"/>
        </w:tabs>
        <w:spacing w:before="120"/>
        <w:rPr>
          <w:rFonts w:ascii="Verdana" w:eastAsia="Calibri" w:hAnsi="Verdana"/>
          <w:szCs w:val="20"/>
        </w:rPr>
      </w:pPr>
    </w:p>
    <w:tbl>
      <w:tblPr>
        <w:tblStyle w:val="TableGrid"/>
        <w:tblpPr w:leftFromText="180" w:rightFromText="180" w:vertAnchor="text" w:horzAnchor="page" w:tblpX="49" w:tblpY="79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tblGrid>
      <w:tr w:rsidR="00293164" w14:paraId="328A21DB" w14:textId="77777777" w:rsidTr="00293164">
        <w:trPr>
          <w:trHeight w:val="1478"/>
        </w:trPr>
        <w:tc>
          <w:tcPr>
            <w:tcW w:w="4253" w:type="dxa"/>
          </w:tcPr>
          <w:p w14:paraId="74DC4F6D" w14:textId="77777777" w:rsidR="00006543" w:rsidRDefault="00006543" w:rsidP="00293164">
            <w:pPr>
              <w:tabs>
                <w:tab w:val="left" w:pos="9435"/>
              </w:tabs>
              <w:rPr>
                <w:rFonts w:ascii="Verdana" w:eastAsia="Calibri" w:hAnsi="Verdana"/>
                <w:sz w:val="18"/>
                <w:szCs w:val="16"/>
              </w:rPr>
            </w:pPr>
          </w:p>
          <w:p w14:paraId="3E187EC9" w14:textId="36584F05" w:rsidR="00293164" w:rsidRPr="00B105B8" w:rsidRDefault="00293164" w:rsidP="00293164">
            <w:pPr>
              <w:tabs>
                <w:tab w:val="left" w:pos="9435"/>
              </w:tabs>
              <w:rPr>
                <w:rFonts w:ascii="Verdana" w:eastAsia="Calibri" w:hAnsi="Verdana"/>
                <w:sz w:val="18"/>
                <w:szCs w:val="16"/>
              </w:rPr>
            </w:pPr>
            <w:r w:rsidRPr="00B105B8">
              <w:rPr>
                <w:rFonts w:ascii="Verdana" w:eastAsia="Calibri" w:hAnsi="Verdana"/>
                <w:sz w:val="18"/>
                <w:szCs w:val="16"/>
              </w:rPr>
              <w:t>NHS Wales Shared Services Partnership</w:t>
            </w:r>
          </w:p>
          <w:p w14:paraId="4CC4B112" w14:textId="77777777" w:rsidR="00293164" w:rsidRPr="00B105B8" w:rsidRDefault="00293164" w:rsidP="00293164">
            <w:pPr>
              <w:tabs>
                <w:tab w:val="left" w:pos="9435"/>
              </w:tabs>
              <w:rPr>
                <w:rFonts w:ascii="Verdana" w:eastAsia="Calibri" w:hAnsi="Verdana"/>
                <w:sz w:val="18"/>
                <w:szCs w:val="16"/>
              </w:rPr>
            </w:pPr>
            <w:r w:rsidRPr="00B105B8">
              <w:rPr>
                <w:rFonts w:ascii="Verdana" w:eastAsia="Calibri" w:hAnsi="Verdana"/>
                <w:sz w:val="18"/>
                <w:szCs w:val="16"/>
              </w:rPr>
              <w:t>4-5 Charnwood Court</w:t>
            </w:r>
          </w:p>
          <w:p w14:paraId="30C9E764" w14:textId="77777777" w:rsidR="00293164" w:rsidRPr="00B105B8" w:rsidRDefault="00293164" w:rsidP="00293164">
            <w:pPr>
              <w:tabs>
                <w:tab w:val="left" w:pos="9435"/>
              </w:tabs>
              <w:rPr>
                <w:rFonts w:ascii="Verdana" w:eastAsia="Calibri" w:hAnsi="Verdana"/>
                <w:sz w:val="18"/>
                <w:szCs w:val="16"/>
              </w:rPr>
            </w:pPr>
            <w:r w:rsidRPr="00B105B8">
              <w:rPr>
                <w:rFonts w:ascii="Verdana" w:eastAsia="Calibri" w:hAnsi="Verdana"/>
                <w:sz w:val="18"/>
                <w:szCs w:val="16"/>
              </w:rPr>
              <w:t>Heol Billingsley</w:t>
            </w:r>
          </w:p>
          <w:p w14:paraId="4CBEB7BA" w14:textId="77777777" w:rsidR="00293164" w:rsidRPr="00B105B8" w:rsidRDefault="00293164" w:rsidP="00293164">
            <w:pPr>
              <w:tabs>
                <w:tab w:val="left" w:pos="9435"/>
              </w:tabs>
              <w:rPr>
                <w:rFonts w:ascii="Verdana" w:eastAsia="Calibri" w:hAnsi="Verdana"/>
                <w:sz w:val="18"/>
                <w:szCs w:val="16"/>
              </w:rPr>
            </w:pPr>
            <w:r w:rsidRPr="00B105B8">
              <w:rPr>
                <w:rFonts w:ascii="Verdana" w:eastAsia="Calibri" w:hAnsi="Verdana"/>
                <w:sz w:val="18"/>
                <w:szCs w:val="16"/>
              </w:rPr>
              <w:t>Parc Nantgarw</w:t>
            </w:r>
          </w:p>
          <w:p w14:paraId="4B9B3096" w14:textId="77777777" w:rsidR="00293164" w:rsidRPr="00B105B8" w:rsidRDefault="00293164" w:rsidP="00293164">
            <w:pPr>
              <w:tabs>
                <w:tab w:val="left" w:pos="9435"/>
              </w:tabs>
              <w:rPr>
                <w:rFonts w:ascii="Verdana" w:eastAsia="Calibri" w:hAnsi="Verdana"/>
                <w:sz w:val="18"/>
                <w:szCs w:val="16"/>
              </w:rPr>
            </w:pPr>
            <w:r w:rsidRPr="00B105B8">
              <w:rPr>
                <w:rFonts w:ascii="Verdana" w:eastAsia="Calibri" w:hAnsi="Verdana"/>
                <w:sz w:val="18"/>
                <w:szCs w:val="16"/>
              </w:rPr>
              <w:t>Cardiff</w:t>
            </w:r>
          </w:p>
          <w:p w14:paraId="1BA3D86A" w14:textId="77777777" w:rsidR="00293164" w:rsidRDefault="00293164" w:rsidP="00293164">
            <w:pPr>
              <w:tabs>
                <w:tab w:val="left" w:pos="9435"/>
              </w:tabs>
              <w:rPr>
                <w:rFonts w:ascii="Verdana" w:eastAsia="Calibri" w:hAnsi="Verdana"/>
                <w:szCs w:val="20"/>
              </w:rPr>
            </w:pPr>
            <w:r w:rsidRPr="00B105B8">
              <w:rPr>
                <w:rFonts w:ascii="Verdana" w:eastAsia="Calibri" w:hAnsi="Verdana"/>
                <w:sz w:val="18"/>
                <w:szCs w:val="16"/>
              </w:rPr>
              <w:t>CF15 7QZ</w:t>
            </w:r>
          </w:p>
          <w:p w14:paraId="77B21FE3" w14:textId="77777777" w:rsidR="00293164" w:rsidRDefault="00293164" w:rsidP="00293164">
            <w:pPr>
              <w:tabs>
                <w:tab w:val="left" w:pos="9435"/>
              </w:tabs>
              <w:rPr>
                <w:rFonts w:ascii="Verdana" w:eastAsia="Calibri" w:hAnsi="Verdana"/>
                <w:sz w:val="18"/>
                <w:szCs w:val="16"/>
              </w:rPr>
            </w:pPr>
          </w:p>
          <w:p w14:paraId="13B56FAE" w14:textId="38B94351" w:rsidR="00293164" w:rsidRPr="00006543" w:rsidRDefault="00293164" w:rsidP="00293164">
            <w:pPr>
              <w:tabs>
                <w:tab w:val="left" w:pos="9435"/>
              </w:tabs>
              <w:rPr>
                <w:rFonts w:ascii="Verdana" w:eastAsia="Calibri" w:hAnsi="Verdana"/>
                <w:sz w:val="18"/>
                <w:szCs w:val="18"/>
              </w:rPr>
            </w:pPr>
            <w:r w:rsidRPr="00751546">
              <w:rPr>
                <w:rFonts w:ascii="Verdana" w:eastAsia="Calibri" w:hAnsi="Verdana"/>
                <w:sz w:val="18"/>
                <w:szCs w:val="18"/>
              </w:rPr>
              <w:t xml:space="preserve">Website: </w:t>
            </w:r>
            <w:hyperlink r:id="rId28" w:history="1">
              <w:r w:rsidRPr="00751546">
                <w:rPr>
                  <w:rFonts w:ascii="Verdana" w:hAnsi="Verdana"/>
                  <w:color w:val="0000FF"/>
                  <w:sz w:val="18"/>
                  <w:szCs w:val="18"/>
                  <w:u w:val="single"/>
                </w:rPr>
                <w:t>Audit &amp; Assurance Services - NHS Wales Shared Services Partnership</w:t>
              </w:r>
            </w:hyperlink>
          </w:p>
        </w:tc>
      </w:tr>
    </w:tbl>
    <w:p w14:paraId="5DACE7E2" w14:textId="605C08D3" w:rsidR="004161B4" w:rsidRPr="003B2F8A" w:rsidRDefault="00006543" w:rsidP="003B2F8A">
      <w:pPr>
        <w:tabs>
          <w:tab w:val="left" w:pos="9435"/>
        </w:tabs>
        <w:spacing w:before="120"/>
        <w:rPr>
          <w:rFonts w:ascii="Verdana" w:eastAsia="Calibri" w:hAnsi="Verdana"/>
          <w:szCs w:val="20"/>
        </w:rPr>
      </w:pPr>
      <w:r>
        <w:rPr>
          <w:rFonts w:ascii="Verdana" w:eastAsia="Calibri" w:hAnsi="Verdana"/>
          <w:noProof/>
          <w:szCs w:val="20"/>
          <w:lang w:eastAsia="en-GB"/>
        </w:rPr>
        <w:drawing>
          <wp:anchor distT="0" distB="0" distL="114300" distR="114300" simplePos="0" relativeHeight="251658241" behindDoc="0" locked="0" layoutInCell="1" allowOverlap="1" wp14:anchorId="5CF672CE" wp14:editId="5DEB0E8F">
            <wp:simplePos x="0" y="0"/>
            <wp:positionH relativeFrom="column">
              <wp:posOffset>-283845</wp:posOffset>
            </wp:positionH>
            <wp:positionV relativeFrom="paragraph">
              <wp:posOffset>103996</wp:posOffset>
            </wp:positionV>
            <wp:extent cx="1684020" cy="515764"/>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alphaModFix/>
                      <a:extLst>
                        <a:ext uri="{28A0092B-C50C-407E-A947-70E740481C1C}">
                          <a14:useLocalDpi xmlns:a14="http://schemas.microsoft.com/office/drawing/2010/main" val="0"/>
                        </a:ext>
                      </a:extLst>
                    </a:blip>
                    <a:srcRect/>
                    <a:stretch>
                      <a:fillRect/>
                    </a:stretch>
                  </pic:blipFill>
                  <pic:spPr bwMode="auto">
                    <a:xfrm>
                      <a:off x="0" y="0"/>
                      <a:ext cx="1702261" cy="521351"/>
                    </a:xfrm>
                    <a:prstGeom prst="rect">
                      <a:avLst/>
                    </a:prstGeom>
                    <a:noFill/>
                  </pic:spPr>
                </pic:pic>
              </a:graphicData>
            </a:graphic>
            <wp14:sizeRelH relativeFrom="margin">
              <wp14:pctWidth>0</wp14:pctWidth>
            </wp14:sizeRelH>
            <wp14:sizeRelV relativeFrom="margin">
              <wp14:pctHeight>0</wp14:pctHeight>
            </wp14:sizeRelV>
          </wp:anchor>
        </w:drawing>
      </w:r>
    </w:p>
    <w:sectPr w:rsidR="004161B4" w:rsidRPr="003B2F8A" w:rsidSect="00A0028F">
      <w:headerReference w:type="default" r:id="rId30"/>
      <w:footerReference w:type="default" r:id="rId31"/>
      <w:type w:val="continuous"/>
      <w:pgSz w:w="11906" w:h="16838"/>
      <w:pgMar w:top="284" w:right="707" w:bottom="284" w:left="567" w:header="708" w:footer="13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114E79" w14:textId="77777777" w:rsidR="00C02E56" w:rsidRDefault="00C02E56" w:rsidP="00BD2583">
      <w:pPr>
        <w:spacing w:after="0" w:line="240" w:lineRule="auto"/>
      </w:pPr>
      <w:r>
        <w:separator/>
      </w:r>
    </w:p>
  </w:endnote>
  <w:endnote w:type="continuationSeparator" w:id="0">
    <w:p w14:paraId="44FFD814" w14:textId="77777777" w:rsidR="00C02E56" w:rsidRDefault="00C02E56" w:rsidP="00BD2583">
      <w:pPr>
        <w:spacing w:after="0" w:line="240" w:lineRule="auto"/>
      </w:pPr>
      <w:r>
        <w:continuationSeparator/>
      </w:r>
    </w:p>
  </w:endnote>
  <w:endnote w:type="continuationNotice" w:id="1">
    <w:p w14:paraId="04160B51" w14:textId="77777777" w:rsidR="00C02E56" w:rsidRDefault="00C02E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C79A4F" w14:textId="14B63B11" w:rsidR="00BD2583" w:rsidRDefault="006011BD">
    <w:pPr>
      <w:pStyle w:val="Footer"/>
    </w:pPr>
    <w:r w:rsidRPr="007E23BE">
      <w:rPr>
        <w:rFonts w:ascii="Verdana" w:hAnsi="Verdana" w:cs="Arial"/>
        <w:noProof/>
        <w:color w:val="2F5496" w:themeColor="accent1" w:themeShade="BF"/>
        <w:sz w:val="24"/>
        <w:lang w:eastAsia="en-GB"/>
      </w:rPr>
      <w:drawing>
        <wp:anchor distT="0" distB="0" distL="114300" distR="114300" simplePos="0" relativeHeight="251660292" behindDoc="0" locked="0" layoutInCell="1" allowOverlap="1" wp14:anchorId="6CDF3315" wp14:editId="3507D991">
          <wp:simplePos x="0" y="0"/>
          <wp:positionH relativeFrom="column">
            <wp:posOffset>3869741</wp:posOffset>
          </wp:positionH>
          <wp:positionV relativeFrom="topMargin">
            <wp:posOffset>9534119</wp:posOffset>
          </wp:positionV>
          <wp:extent cx="1974215" cy="499110"/>
          <wp:effectExtent l="0" t="0" r="6985" b="0"/>
          <wp:wrapTopAndBottom/>
          <wp:docPr id="8" name="Picture 8" descr="C:\Users\ma089035\Pictures\cropped-logom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089035\Pictures\cropped-logomi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4215" cy="4991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55770" w:rsidRPr="00BD2583">
      <w:rPr>
        <w:noProof/>
        <w:lang w:eastAsia="en-GB"/>
      </w:rPr>
      <w:drawing>
        <wp:anchor distT="0" distB="0" distL="114300" distR="114300" simplePos="0" relativeHeight="251658240" behindDoc="0" locked="0" layoutInCell="1" allowOverlap="1" wp14:anchorId="5C31CD28" wp14:editId="6436300D">
          <wp:simplePos x="0" y="0"/>
          <wp:positionH relativeFrom="column">
            <wp:posOffset>474980</wp:posOffset>
          </wp:positionH>
          <wp:positionV relativeFrom="paragraph">
            <wp:posOffset>-609600</wp:posOffset>
          </wp:positionV>
          <wp:extent cx="2270760" cy="695960"/>
          <wp:effectExtent l="0" t="0" r="0" b="889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2" cstate="print">
                    <a:extLst>
                      <a:ext uri="{28A0092B-C50C-407E-A947-70E740481C1C}">
                        <a14:useLocalDpi xmlns:a14="http://schemas.microsoft.com/office/drawing/2010/main" val="0"/>
                      </a:ext>
                    </a:extLst>
                  </a:blip>
                  <a:srcRect r="68233"/>
                  <a:stretch/>
                </pic:blipFill>
                <pic:spPr bwMode="auto">
                  <a:xfrm>
                    <a:off x="0" y="0"/>
                    <a:ext cx="2270760" cy="695960"/>
                  </a:xfrm>
                  <a:prstGeom prst="rect">
                    <a:avLst/>
                  </a:prstGeom>
                  <a:ln>
                    <a:noFill/>
                  </a:ln>
                  <a:extLst>
                    <a:ext uri="{53640926-AAD7-44D8-BBD7-CCE9431645EC}">
                      <a14:shadowObscured xmlns:a14="http://schemas.microsoft.com/office/drawing/2010/main"/>
                    </a:ext>
                  </a:extLst>
                </pic:spPr>
              </pic:pic>
            </a:graphicData>
          </a:graphic>
        </wp:anchor>
      </w:drawing>
    </w:r>
    <w:r w:rsidR="00BD2583" w:rsidRPr="00BD2583">
      <w:rPr>
        <w:noProof/>
        <w:lang w:eastAsia="en-GB"/>
      </w:rPr>
      <w:drawing>
        <wp:anchor distT="0" distB="0" distL="114300" distR="114300" simplePos="0" relativeHeight="251658241" behindDoc="0" locked="0" layoutInCell="1" allowOverlap="1" wp14:anchorId="5D524229" wp14:editId="6BD97208">
          <wp:simplePos x="0" y="0"/>
          <wp:positionH relativeFrom="column">
            <wp:posOffset>6365240</wp:posOffset>
          </wp:positionH>
          <wp:positionV relativeFrom="paragraph">
            <wp:posOffset>-703580</wp:posOffset>
          </wp:positionV>
          <wp:extent cx="701040" cy="695960"/>
          <wp:effectExtent l="0" t="0" r="3810" b="889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2" cstate="print">
                    <a:extLst>
                      <a:ext uri="{28A0092B-C50C-407E-A947-70E740481C1C}">
                        <a14:useLocalDpi xmlns:a14="http://schemas.microsoft.com/office/drawing/2010/main" val="0"/>
                      </a:ext>
                    </a:extLst>
                  </a:blip>
                  <a:srcRect l="90184"/>
                  <a:stretch/>
                </pic:blipFill>
                <pic:spPr bwMode="auto">
                  <a:xfrm>
                    <a:off x="0" y="0"/>
                    <a:ext cx="701040" cy="695960"/>
                  </a:xfrm>
                  <a:prstGeom prst="rect">
                    <a:avLst/>
                  </a:prstGeom>
                  <a:ln>
                    <a:noFill/>
                  </a:ln>
                  <a:extLst>
                    <a:ext uri="{53640926-AAD7-44D8-BBD7-CCE9431645EC}">
                      <a14:shadowObscured xmlns:a14="http://schemas.microsoft.com/office/drawing/2010/main"/>
                    </a:ext>
                  </a:extLst>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7"/>
      <w:gridCol w:w="5255"/>
    </w:tblGrid>
    <w:tr w:rsidR="00B1663D" w:rsidRPr="00B1663D" w14:paraId="03A8BD13" w14:textId="77777777" w:rsidTr="00B1663D">
      <w:tc>
        <w:tcPr>
          <w:tcW w:w="5948" w:type="dxa"/>
          <w:tcBorders>
            <w:bottom w:val="single" w:sz="12" w:space="0" w:color="auto"/>
          </w:tcBorders>
        </w:tcPr>
        <w:p w14:paraId="58DACA34" w14:textId="77777777" w:rsidR="00B1663D" w:rsidRPr="00B1663D" w:rsidRDefault="00B1663D">
          <w:pPr>
            <w:pStyle w:val="Footer"/>
            <w:rPr>
              <w:rFonts w:ascii="Verdana" w:hAnsi="Verdana"/>
            </w:rPr>
          </w:pPr>
        </w:p>
      </w:tc>
      <w:tc>
        <w:tcPr>
          <w:tcW w:w="5948" w:type="dxa"/>
          <w:tcBorders>
            <w:bottom w:val="single" w:sz="12" w:space="0" w:color="auto"/>
          </w:tcBorders>
        </w:tcPr>
        <w:p w14:paraId="5C8C0BAC" w14:textId="77777777" w:rsidR="00B1663D" w:rsidRPr="00B1663D" w:rsidRDefault="00B1663D">
          <w:pPr>
            <w:pStyle w:val="Footer"/>
            <w:rPr>
              <w:rFonts w:ascii="Verdana" w:hAnsi="Verdana"/>
            </w:rPr>
          </w:pPr>
        </w:p>
      </w:tc>
    </w:tr>
    <w:tr w:rsidR="00B1663D" w:rsidRPr="00B1663D" w14:paraId="77B290DE" w14:textId="77777777" w:rsidTr="00B1663D">
      <w:tc>
        <w:tcPr>
          <w:tcW w:w="5948" w:type="dxa"/>
          <w:tcBorders>
            <w:top w:val="single" w:sz="12" w:space="0" w:color="auto"/>
          </w:tcBorders>
        </w:tcPr>
        <w:p w14:paraId="7B6A317A" w14:textId="77777777" w:rsidR="00B1663D" w:rsidRPr="00B1663D" w:rsidRDefault="00B1663D">
          <w:pPr>
            <w:pStyle w:val="Footer"/>
            <w:rPr>
              <w:rFonts w:ascii="Verdana" w:hAnsi="Verdana"/>
            </w:rPr>
          </w:pPr>
        </w:p>
      </w:tc>
      <w:tc>
        <w:tcPr>
          <w:tcW w:w="5948" w:type="dxa"/>
          <w:tcBorders>
            <w:top w:val="single" w:sz="12" w:space="0" w:color="auto"/>
          </w:tcBorders>
        </w:tcPr>
        <w:p w14:paraId="33F922A3" w14:textId="77777777" w:rsidR="00B1663D" w:rsidRPr="00B1663D" w:rsidRDefault="00B1663D">
          <w:pPr>
            <w:pStyle w:val="Footer"/>
            <w:rPr>
              <w:rFonts w:ascii="Verdana" w:hAnsi="Verdana"/>
            </w:rPr>
          </w:pPr>
        </w:p>
      </w:tc>
    </w:tr>
    <w:tr w:rsidR="00B1663D" w:rsidRPr="00B1663D" w14:paraId="58A964D1" w14:textId="77777777" w:rsidTr="00B1663D">
      <w:tc>
        <w:tcPr>
          <w:tcW w:w="5948" w:type="dxa"/>
        </w:tcPr>
        <w:p w14:paraId="186C83B2" w14:textId="7B0A3E3C" w:rsidR="00B1663D" w:rsidRPr="00B1663D" w:rsidRDefault="00B1663D">
          <w:pPr>
            <w:pStyle w:val="Footer"/>
            <w:rPr>
              <w:rFonts w:ascii="Verdana" w:hAnsi="Verdana"/>
            </w:rPr>
          </w:pPr>
          <w:r w:rsidRPr="00B1663D">
            <w:rPr>
              <w:rFonts w:ascii="Verdana" w:hAnsi="Verdana"/>
            </w:rPr>
            <w:t>NWSSP Audit and Assurance Services</w:t>
          </w:r>
        </w:p>
      </w:tc>
      <w:tc>
        <w:tcPr>
          <w:tcW w:w="5948" w:type="dxa"/>
        </w:tcPr>
        <w:p w14:paraId="1604FEA3" w14:textId="3F7C9574" w:rsidR="00B1663D" w:rsidRPr="00B1663D" w:rsidRDefault="00B1663D" w:rsidP="00B1663D">
          <w:pPr>
            <w:pStyle w:val="Footer"/>
            <w:jc w:val="right"/>
            <w:rPr>
              <w:rFonts w:ascii="Verdana" w:hAnsi="Verdana"/>
            </w:rPr>
          </w:pPr>
          <w:r w:rsidRPr="00B1663D">
            <w:rPr>
              <w:rFonts w:ascii="Verdana" w:hAnsi="Verdana"/>
            </w:rPr>
            <w:fldChar w:fldCharType="begin"/>
          </w:r>
          <w:r w:rsidRPr="00B1663D">
            <w:rPr>
              <w:rFonts w:ascii="Verdana" w:hAnsi="Verdana"/>
            </w:rPr>
            <w:instrText xml:space="preserve"> PAGE   \* MERGEFORMAT </w:instrText>
          </w:r>
          <w:r w:rsidRPr="00B1663D">
            <w:rPr>
              <w:rFonts w:ascii="Verdana" w:hAnsi="Verdana"/>
            </w:rPr>
            <w:fldChar w:fldCharType="separate"/>
          </w:r>
          <w:r w:rsidR="00D93585">
            <w:rPr>
              <w:rFonts w:ascii="Verdana" w:hAnsi="Verdana"/>
              <w:noProof/>
            </w:rPr>
            <w:t>6</w:t>
          </w:r>
          <w:r w:rsidRPr="00B1663D">
            <w:rPr>
              <w:rFonts w:ascii="Verdana" w:hAnsi="Verdana"/>
              <w:noProof/>
            </w:rPr>
            <w:fldChar w:fldCharType="end"/>
          </w:r>
        </w:p>
      </w:tc>
    </w:tr>
  </w:tbl>
  <w:p w14:paraId="57A63740" w14:textId="07D49DDC" w:rsidR="00BD2583" w:rsidRDefault="00BD258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8"/>
      <w:gridCol w:w="9361"/>
    </w:tblGrid>
    <w:tr w:rsidR="002956D1" w:rsidRPr="00B1663D" w14:paraId="42DE83A3" w14:textId="77777777" w:rsidTr="005E3882">
      <w:tc>
        <w:tcPr>
          <w:tcW w:w="5948" w:type="dxa"/>
          <w:tcBorders>
            <w:bottom w:val="single" w:sz="12" w:space="0" w:color="auto"/>
          </w:tcBorders>
        </w:tcPr>
        <w:p w14:paraId="02D4A26A" w14:textId="77777777" w:rsidR="002956D1" w:rsidRPr="00B1663D" w:rsidRDefault="002956D1">
          <w:pPr>
            <w:pStyle w:val="Footer"/>
            <w:rPr>
              <w:rFonts w:ascii="Verdana" w:hAnsi="Verdana"/>
            </w:rPr>
          </w:pPr>
        </w:p>
      </w:tc>
      <w:tc>
        <w:tcPr>
          <w:tcW w:w="9361" w:type="dxa"/>
          <w:tcBorders>
            <w:bottom w:val="single" w:sz="12" w:space="0" w:color="auto"/>
          </w:tcBorders>
        </w:tcPr>
        <w:p w14:paraId="3267601A" w14:textId="77777777" w:rsidR="002956D1" w:rsidRPr="00B1663D" w:rsidRDefault="002956D1">
          <w:pPr>
            <w:pStyle w:val="Footer"/>
            <w:rPr>
              <w:rFonts w:ascii="Verdana" w:hAnsi="Verdana"/>
            </w:rPr>
          </w:pPr>
        </w:p>
      </w:tc>
    </w:tr>
    <w:tr w:rsidR="002956D1" w:rsidRPr="00B1663D" w14:paraId="4393C1B7" w14:textId="77777777" w:rsidTr="005E3882">
      <w:tc>
        <w:tcPr>
          <w:tcW w:w="5948" w:type="dxa"/>
          <w:tcBorders>
            <w:top w:val="single" w:sz="12" w:space="0" w:color="auto"/>
          </w:tcBorders>
        </w:tcPr>
        <w:p w14:paraId="6D6CEBEA" w14:textId="77777777" w:rsidR="002956D1" w:rsidRPr="00B1663D" w:rsidRDefault="002956D1" w:rsidP="005E3882">
          <w:pPr>
            <w:pStyle w:val="Footer"/>
            <w:ind w:left="-114"/>
            <w:rPr>
              <w:rFonts w:ascii="Verdana" w:hAnsi="Verdana"/>
            </w:rPr>
          </w:pPr>
        </w:p>
      </w:tc>
      <w:tc>
        <w:tcPr>
          <w:tcW w:w="9361" w:type="dxa"/>
          <w:tcBorders>
            <w:top w:val="single" w:sz="12" w:space="0" w:color="auto"/>
          </w:tcBorders>
        </w:tcPr>
        <w:p w14:paraId="06A358D6" w14:textId="77777777" w:rsidR="002956D1" w:rsidRPr="00B1663D" w:rsidRDefault="002956D1">
          <w:pPr>
            <w:pStyle w:val="Footer"/>
            <w:rPr>
              <w:rFonts w:ascii="Verdana" w:hAnsi="Verdana"/>
            </w:rPr>
          </w:pPr>
        </w:p>
      </w:tc>
    </w:tr>
    <w:tr w:rsidR="002956D1" w:rsidRPr="00B1663D" w14:paraId="6EEE79DB" w14:textId="77777777" w:rsidTr="005E3882">
      <w:tc>
        <w:tcPr>
          <w:tcW w:w="5948" w:type="dxa"/>
        </w:tcPr>
        <w:p w14:paraId="167B5742" w14:textId="77777777" w:rsidR="002956D1" w:rsidRPr="00B1663D" w:rsidRDefault="002956D1" w:rsidP="005E3882">
          <w:pPr>
            <w:pStyle w:val="Footer"/>
            <w:ind w:left="-114"/>
            <w:rPr>
              <w:rFonts w:ascii="Verdana" w:hAnsi="Verdana"/>
            </w:rPr>
          </w:pPr>
          <w:r w:rsidRPr="00B1663D">
            <w:rPr>
              <w:rFonts w:ascii="Verdana" w:hAnsi="Verdana"/>
            </w:rPr>
            <w:t>NWSSP Audit and Assurance Services</w:t>
          </w:r>
        </w:p>
      </w:tc>
      <w:tc>
        <w:tcPr>
          <w:tcW w:w="9361" w:type="dxa"/>
        </w:tcPr>
        <w:p w14:paraId="14CF4749" w14:textId="5F063838" w:rsidR="002956D1" w:rsidRPr="00B1663D" w:rsidRDefault="002956D1" w:rsidP="00B1663D">
          <w:pPr>
            <w:pStyle w:val="Footer"/>
            <w:jc w:val="right"/>
            <w:rPr>
              <w:rFonts w:ascii="Verdana" w:hAnsi="Verdana"/>
            </w:rPr>
          </w:pPr>
          <w:r w:rsidRPr="00B1663D">
            <w:rPr>
              <w:rFonts w:ascii="Verdana" w:hAnsi="Verdana"/>
            </w:rPr>
            <w:fldChar w:fldCharType="begin"/>
          </w:r>
          <w:r w:rsidRPr="00B1663D">
            <w:rPr>
              <w:rFonts w:ascii="Verdana" w:hAnsi="Verdana"/>
            </w:rPr>
            <w:instrText xml:space="preserve"> PAGE   \* MERGEFORMAT </w:instrText>
          </w:r>
          <w:r w:rsidRPr="00B1663D">
            <w:rPr>
              <w:rFonts w:ascii="Verdana" w:hAnsi="Verdana"/>
            </w:rPr>
            <w:fldChar w:fldCharType="separate"/>
          </w:r>
          <w:r w:rsidR="00D93585">
            <w:rPr>
              <w:rFonts w:ascii="Verdana" w:hAnsi="Verdana"/>
              <w:noProof/>
            </w:rPr>
            <w:t>14</w:t>
          </w:r>
          <w:r w:rsidRPr="00B1663D">
            <w:rPr>
              <w:rFonts w:ascii="Verdana" w:hAnsi="Verdana"/>
              <w:noProof/>
            </w:rPr>
            <w:fldChar w:fldCharType="end"/>
          </w:r>
        </w:p>
      </w:tc>
    </w:tr>
  </w:tbl>
  <w:p w14:paraId="4DC5CB8E" w14:textId="77777777" w:rsidR="002956D1" w:rsidRDefault="002956D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5670"/>
    </w:tblGrid>
    <w:tr w:rsidR="001F2D4E" w:rsidRPr="00B1663D" w14:paraId="14B0DEE5" w14:textId="77777777" w:rsidTr="00744B89">
      <w:tc>
        <w:tcPr>
          <w:tcW w:w="4962" w:type="dxa"/>
          <w:tcBorders>
            <w:bottom w:val="single" w:sz="12" w:space="0" w:color="auto"/>
          </w:tcBorders>
        </w:tcPr>
        <w:p w14:paraId="45255479" w14:textId="77777777" w:rsidR="001F2D4E" w:rsidRPr="00B1663D" w:rsidRDefault="001F2D4E" w:rsidP="00744B89">
          <w:pPr>
            <w:pStyle w:val="Footer"/>
            <w:ind w:left="-814"/>
            <w:rPr>
              <w:rFonts w:ascii="Verdana" w:hAnsi="Verdana"/>
            </w:rPr>
          </w:pPr>
        </w:p>
      </w:tc>
      <w:tc>
        <w:tcPr>
          <w:tcW w:w="5670" w:type="dxa"/>
          <w:tcBorders>
            <w:bottom w:val="single" w:sz="12" w:space="0" w:color="auto"/>
          </w:tcBorders>
        </w:tcPr>
        <w:p w14:paraId="4426845E" w14:textId="77777777" w:rsidR="001F2D4E" w:rsidRPr="00B1663D" w:rsidRDefault="001F2D4E">
          <w:pPr>
            <w:pStyle w:val="Footer"/>
            <w:rPr>
              <w:rFonts w:ascii="Verdana" w:hAnsi="Verdana"/>
            </w:rPr>
          </w:pPr>
        </w:p>
      </w:tc>
    </w:tr>
    <w:tr w:rsidR="001F2D4E" w:rsidRPr="00B1663D" w14:paraId="550109C1" w14:textId="77777777" w:rsidTr="00744B89">
      <w:tc>
        <w:tcPr>
          <w:tcW w:w="4962" w:type="dxa"/>
          <w:tcBorders>
            <w:top w:val="single" w:sz="12" w:space="0" w:color="auto"/>
          </w:tcBorders>
        </w:tcPr>
        <w:p w14:paraId="6063BB60" w14:textId="77777777" w:rsidR="001F2D4E" w:rsidRPr="00B1663D" w:rsidRDefault="001F2D4E">
          <w:pPr>
            <w:pStyle w:val="Footer"/>
            <w:rPr>
              <w:rFonts w:ascii="Verdana" w:hAnsi="Verdana"/>
            </w:rPr>
          </w:pPr>
        </w:p>
      </w:tc>
      <w:tc>
        <w:tcPr>
          <w:tcW w:w="5670" w:type="dxa"/>
          <w:tcBorders>
            <w:top w:val="single" w:sz="12" w:space="0" w:color="auto"/>
          </w:tcBorders>
        </w:tcPr>
        <w:p w14:paraId="6D1836F3" w14:textId="77777777" w:rsidR="001F2D4E" w:rsidRPr="00B1663D" w:rsidRDefault="001F2D4E">
          <w:pPr>
            <w:pStyle w:val="Footer"/>
            <w:rPr>
              <w:rFonts w:ascii="Verdana" w:hAnsi="Verdana"/>
            </w:rPr>
          </w:pPr>
        </w:p>
      </w:tc>
    </w:tr>
    <w:tr w:rsidR="001F2D4E" w:rsidRPr="00B1663D" w14:paraId="4744D173" w14:textId="77777777" w:rsidTr="00744B89">
      <w:tc>
        <w:tcPr>
          <w:tcW w:w="4962" w:type="dxa"/>
        </w:tcPr>
        <w:p w14:paraId="23E00629" w14:textId="77777777" w:rsidR="001F2D4E" w:rsidRPr="00B1663D" w:rsidRDefault="001F2D4E" w:rsidP="003C1D9E">
          <w:pPr>
            <w:pStyle w:val="Footer"/>
            <w:ind w:left="-108"/>
            <w:rPr>
              <w:rFonts w:ascii="Verdana" w:hAnsi="Verdana"/>
            </w:rPr>
          </w:pPr>
          <w:r w:rsidRPr="00B1663D">
            <w:rPr>
              <w:rFonts w:ascii="Verdana" w:hAnsi="Verdana"/>
            </w:rPr>
            <w:t>NWSSP Audit and Assurance Services</w:t>
          </w:r>
        </w:p>
      </w:tc>
      <w:tc>
        <w:tcPr>
          <w:tcW w:w="5670" w:type="dxa"/>
        </w:tcPr>
        <w:p w14:paraId="64590C96" w14:textId="30A7243C" w:rsidR="001F2D4E" w:rsidRPr="00B1663D" w:rsidRDefault="001F2D4E" w:rsidP="00B1663D">
          <w:pPr>
            <w:pStyle w:val="Footer"/>
            <w:jc w:val="right"/>
            <w:rPr>
              <w:rFonts w:ascii="Verdana" w:hAnsi="Verdana"/>
            </w:rPr>
          </w:pPr>
          <w:r w:rsidRPr="00B1663D">
            <w:rPr>
              <w:rFonts w:ascii="Verdana" w:hAnsi="Verdana"/>
            </w:rPr>
            <w:fldChar w:fldCharType="begin"/>
          </w:r>
          <w:r w:rsidRPr="00B1663D">
            <w:rPr>
              <w:rFonts w:ascii="Verdana" w:hAnsi="Verdana"/>
            </w:rPr>
            <w:instrText xml:space="preserve"> PAGE   \* MERGEFORMAT </w:instrText>
          </w:r>
          <w:r w:rsidRPr="00B1663D">
            <w:rPr>
              <w:rFonts w:ascii="Verdana" w:hAnsi="Verdana"/>
            </w:rPr>
            <w:fldChar w:fldCharType="separate"/>
          </w:r>
          <w:r w:rsidR="00D93585">
            <w:rPr>
              <w:rFonts w:ascii="Verdana" w:hAnsi="Verdana"/>
              <w:noProof/>
            </w:rPr>
            <w:t>15</w:t>
          </w:r>
          <w:r w:rsidRPr="00B1663D">
            <w:rPr>
              <w:rFonts w:ascii="Verdana" w:hAnsi="Verdana"/>
              <w:noProof/>
            </w:rPr>
            <w:fldChar w:fldCharType="end"/>
          </w:r>
        </w:p>
      </w:tc>
    </w:tr>
  </w:tbl>
  <w:p w14:paraId="36240564" w14:textId="77777777" w:rsidR="001F2D4E" w:rsidRDefault="001F2D4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5670"/>
    </w:tblGrid>
    <w:tr w:rsidR="002F036E" w:rsidRPr="00B1663D" w14:paraId="29186F4D" w14:textId="77777777" w:rsidTr="002F036E">
      <w:tc>
        <w:tcPr>
          <w:tcW w:w="4962" w:type="dxa"/>
        </w:tcPr>
        <w:p w14:paraId="2964B16C" w14:textId="77777777" w:rsidR="002F036E" w:rsidRPr="00B1663D" w:rsidRDefault="002F036E" w:rsidP="00744B89">
          <w:pPr>
            <w:pStyle w:val="Footer"/>
            <w:ind w:left="-814"/>
            <w:rPr>
              <w:rFonts w:ascii="Verdana" w:hAnsi="Verdana"/>
            </w:rPr>
          </w:pPr>
        </w:p>
      </w:tc>
      <w:tc>
        <w:tcPr>
          <w:tcW w:w="5670" w:type="dxa"/>
        </w:tcPr>
        <w:p w14:paraId="16F7522E" w14:textId="77777777" w:rsidR="002F036E" w:rsidRPr="00B1663D" w:rsidRDefault="002F036E">
          <w:pPr>
            <w:pStyle w:val="Footer"/>
            <w:rPr>
              <w:rFonts w:ascii="Verdana" w:hAnsi="Verdana"/>
            </w:rPr>
          </w:pPr>
        </w:p>
      </w:tc>
    </w:tr>
    <w:tr w:rsidR="002F036E" w:rsidRPr="00B1663D" w14:paraId="1F177A06" w14:textId="77777777" w:rsidTr="002F036E">
      <w:tc>
        <w:tcPr>
          <w:tcW w:w="4962" w:type="dxa"/>
        </w:tcPr>
        <w:p w14:paraId="2972A67B" w14:textId="77777777" w:rsidR="002F036E" w:rsidRPr="00B1663D" w:rsidRDefault="002F036E">
          <w:pPr>
            <w:pStyle w:val="Footer"/>
            <w:rPr>
              <w:rFonts w:ascii="Verdana" w:hAnsi="Verdana"/>
            </w:rPr>
          </w:pPr>
        </w:p>
      </w:tc>
      <w:tc>
        <w:tcPr>
          <w:tcW w:w="5670" w:type="dxa"/>
        </w:tcPr>
        <w:p w14:paraId="2E69776E" w14:textId="77777777" w:rsidR="002F036E" w:rsidRPr="00B1663D" w:rsidRDefault="002F036E">
          <w:pPr>
            <w:pStyle w:val="Footer"/>
            <w:rPr>
              <w:rFonts w:ascii="Verdana" w:hAnsi="Verdana"/>
            </w:rPr>
          </w:pPr>
        </w:p>
      </w:tc>
    </w:tr>
  </w:tbl>
  <w:p w14:paraId="56F440E3" w14:textId="77777777" w:rsidR="002F036E" w:rsidRDefault="002F03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596B03" w14:textId="77777777" w:rsidR="00C02E56" w:rsidRDefault="00C02E56" w:rsidP="00BD2583">
      <w:pPr>
        <w:spacing w:after="0" w:line="240" w:lineRule="auto"/>
      </w:pPr>
      <w:r>
        <w:separator/>
      </w:r>
    </w:p>
  </w:footnote>
  <w:footnote w:type="continuationSeparator" w:id="0">
    <w:p w14:paraId="202B0A86" w14:textId="77777777" w:rsidR="00C02E56" w:rsidRDefault="00C02E56" w:rsidP="00BD2583">
      <w:pPr>
        <w:spacing w:after="0" w:line="240" w:lineRule="auto"/>
      </w:pPr>
      <w:r>
        <w:continuationSeparator/>
      </w:r>
    </w:p>
  </w:footnote>
  <w:footnote w:type="continuationNotice" w:id="1">
    <w:p w14:paraId="5647BF1E" w14:textId="77777777" w:rsidR="00C02E56" w:rsidRDefault="00C02E56">
      <w:pPr>
        <w:spacing w:after="0" w:line="240" w:lineRule="auto"/>
      </w:pPr>
    </w:p>
  </w:footnote>
  <w:footnote w:id="2">
    <w:p w14:paraId="6B57EB42" w14:textId="171C7312" w:rsidR="00510E05" w:rsidRDefault="00510E05">
      <w:pPr>
        <w:pStyle w:val="FootnoteText"/>
      </w:pPr>
      <w:r>
        <w:rPr>
          <w:rStyle w:val="FootnoteReference"/>
        </w:rPr>
        <w:footnoteRef/>
      </w:r>
      <w:r>
        <w:t xml:space="preserve"> The objectives and associated assurance ratings are not necessarily given equal weighting when formulati</w:t>
      </w:r>
      <w:r w:rsidR="00C123F0">
        <w:t>ng</w:t>
      </w:r>
      <w:r>
        <w:t xml:space="preserve"> the overall audit opinion</w:t>
      </w:r>
      <w:r w:rsidR="00C123F0">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A2028" w14:textId="29A75D62" w:rsidR="00BD2583" w:rsidRDefault="00D93585">
    <w:pPr>
      <w:pStyle w:val="Header"/>
    </w:pPr>
    <w:r>
      <w:rPr>
        <w:noProof/>
      </w:rPr>
      <w:pict w14:anchorId="2DD058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4913376" o:spid="_x0000_s2049" type="#_x0000_t75" style="position:absolute;margin-left:-8.05pt;margin-top:-150.15pt;width:612.05pt;height:900.15pt;z-index:-251658237;mso-position-horizontal-relative:margin;mso-position-vertical-relative:margin" o:allowincell="f">
          <v:imagedata r:id="rId1" o:title="Backgroun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5361"/>
      <w:gridCol w:w="5271"/>
    </w:tblGrid>
    <w:tr w:rsidR="00BD2583" w:rsidRPr="00BD2583" w14:paraId="2F36EBBB" w14:textId="77777777" w:rsidTr="00C123F0">
      <w:tc>
        <w:tcPr>
          <w:tcW w:w="5361" w:type="dxa"/>
        </w:tcPr>
        <w:p w14:paraId="42E745A0" w14:textId="056D4FA0" w:rsidR="00BD2583" w:rsidRPr="00BD2583" w:rsidRDefault="00BD2583">
          <w:pPr>
            <w:pStyle w:val="Header"/>
            <w:rPr>
              <w:rFonts w:ascii="Verdana" w:hAnsi="Verdana"/>
            </w:rPr>
          </w:pPr>
        </w:p>
      </w:tc>
      <w:tc>
        <w:tcPr>
          <w:tcW w:w="5271" w:type="dxa"/>
        </w:tcPr>
        <w:p w14:paraId="3D66E39E" w14:textId="77777777" w:rsidR="00BD2583" w:rsidRPr="00BD2583" w:rsidRDefault="00BD2583">
          <w:pPr>
            <w:pStyle w:val="Header"/>
            <w:rPr>
              <w:rFonts w:ascii="Verdana" w:hAnsi="Verdana"/>
            </w:rPr>
          </w:pPr>
        </w:p>
      </w:tc>
    </w:tr>
    <w:tr w:rsidR="004942E9" w:rsidRPr="00BD2583" w14:paraId="170847D8" w14:textId="77777777" w:rsidTr="00C123F0">
      <w:tc>
        <w:tcPr>
          <w:tcW w:w="5361" w:type="dxa"/>
        </w:tcPr>
        <w:sdt>
          <w:sdtPr>
            <w:rPr>
              <w:rFonts w:ascii="Verdana" w:hAnsi="Verdana"/>
            </w:rPr>
            <w:alias w:val="Subject"/>
            <w:tag w:val=""/>
            <w:id w:val="2087713992"/>
            <w:placeholder>
              <w:docPart w:val="390D200EA299446F8B8AB6F481EF0A98"/>
            </w:placeholder>
            <w:dataBinding w:prefixMappings="xmlns:ns0='http://purl.org/dc/elements/1.1/' xmlns:ns1='http://schemas.openxmlformats.org/package/2006/metadata/core-properties' " w:xpath="/ns1:coreProperties[1]/ns0:subject[1]" w:storeItemID="{6C3C8BC8-F283-45AE-878A-BAB7291924A1}"/>
            <w:text/>
          </w:sdtPr>
          <w:sdtEndPr/>
          <w:sdtContent>
            <w:p w14:paraId="1055424E" w14:textId="3E67D745" w:rsidR="004942E9" w:rsidRPr="00BD2583" w:rsidRDefault="004553C0" w:rsidP="004942E9">
              <w:pPr>
                <w:ind w:left="-108"/>
                <w:rPr>
                  <w:rFonts w:ascii="Verdana" w:hAnsi="Verdana"/>
                </w:rPr>
              </w:pPr>
              <w:r>
                <w:rPr>
                  <w:rFonts w:ascii="Verdana" w:hAnsi="Verdana"/>
                </w:rPr>
                <w:t>Bridgend Transfer of Informatics Services</w:t>
              </w:r>
            </w:p>
          </w:sdtContent>
        </w:sdt>
      </w:tc>
      <w:tc>
        <w:tcPr>
          <w:tcW w:w="5271" w:type="dxa"/>
        </w:tcPr>
        <w:sdt>
          <w:sdtPr>
            <w:rPr>
              <w:rFonts w:ascii="Verdana" w:hAnsi="Verdana"/>
            </w:rPr>
            <w:alias w:val="Title"/>
            <w:tag w:val=""/>
            <w:id w:val="-1169009757"/>
            <w:placeholder>
              <w:docPart w:val="7BFE2D0B0C6045879C6A99C9752500DD"/>
            </w:placeholder>
            <w:dataBinding w:prefixMappings="xmlns:ns0='http://purl.org/dc/elements/1.1/' xmlns:ns1='http://schemas.openxmlformats.org/package/2006/metadata/core-properties' " w:xpath="/ns1:coreProperties[1]/ns0:title[1]" w:storeItemID="{6C3C8BC8-F283-45AE-878A-BAB7291924A1}"/>
            <w:text/>
          </w:sdtPr>
          <w:sdtEndPr/>
          <w:sdtContent>
            <w:p w14:paraId="31DD6F6C" w14:textId="1A64B415" w:rsidR="004942E9" w:rsidRPr="00BD2583" w:rsidRDefault="00A75F02" w:rsidP="004942E9">
              <w:pPr>
                <w:ind w:left="1134"/>
                <w:rPr>
                  <w:rFonts w:ascii="Verdana" w:hAnsi="Verdana"/>
                </w:rPr>
              </w:pPr>
              <w:r>
                <w:rPr>
                  <w:rFonts w:ascii="Verdana" w:hAnsi="Verdana"/>
                </w:rPr>
                <w:t>Internal Audit Report</w:t>
              </w:r>
            </w:p>
          </w:sdtContent>
        </w:sdt>
      </w:tc>
    </w:tr>
    <w:tr w:rsidR="004942E9" w:rsidRPr="00BD2583" w14:paraId="61FB1BF1" w14:textId="77777777" w:rsidTr="00C123F0">
      <w:tc>
        <w:tcPr>
          <w:tcW w:w="5361" w:type="dxa"/>
        </w:tcPr>
        <w:p w14:paraId="4D9DC1B8" w14:textId="77777777" w:rsidR="004942E9" w:rsidRPr="004942E9" w:rsidRDefault="004942E9" w:rsidP="004942E9">
          <w:pPr>
            <w:ind w:left="-108"/>
            <w:rPr>
              <w:rFonts w:ascii="Verdana" w:hAnsi="Verdana"/>
            </w:rPr>
          </w:pPr>
        </w:p>
      </w:tc>
      <w:tc>
        <w:tcPr>
          <w:tcW w:w="5271" w:type="dxa"/>
        </w:tcPr>
        <w:p w14:paraId="381D9573" w14:textId="77777777" w:rsidR="004942E9" w:rsidRPr="004942E9" w:rsidRDefault="004942E9" w:rsidP="004942E9">
          <w:pPr>
            <w:ind w:left="1134"/>
            <w:rPr>
              <w:rFonts w:ascii="Verdana" w:hAnsi="Verdana"/>
            </w:rPr>
          </w:pPr>
        </w:p>
      </w:tc>
    </w:tr>
  </w:tbl>
  <w:p w14:paraId="0B752FEB" w14:textId="29BC06B1" w:rsidR="00BD2583" w:rsidRPr="0021059F" w:rsidRDefault="00BD2583">
    <w:pPr>
      <w:pStyle w:val="Header"/>
      <w:rPr>
        <w:rFonts w:ascii="Verdana" w:hAnsi="Verdana"/>
        <w:sz w:val="36"/>
        <w:szCs w:val="36"/>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5168" w:type="dxa"/>
      <w:tblInd w:w="567" w:type="dxa"/>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8505"/>
      <w:gridCol w:w="6663"/>
    </w:tblGrid>
    <w:tr w:rsidR="001F36AF" w:rsidRPr="00BD2583" w14:paraId="5C221276" w14:textId="77777777" w:rsidTr="002956D1">
      <w:tc>
        <w:tcPr>
          <w:tcW w:w="8505" w:type="dxa"/>
        </w:tcPr>
        <w:p w14:paraId="332FA2C0" w14:textId="407153A3" w:rsidR="001F36AF" w:rsidRPr="00BD2583" w:rsidRDefault="001F36AF">
          <w:pPr>
            <w:pStyle w:val="Header"/>
            <w:rPr>
              <w:rFonts w:ascii="Verdana" w:hAnsi="Verdana"/>
            </w:rPr>
          </w:pPr>
        </w:p>
      </w:tc>
      <w:tc>
        <w:tcPr>
          <w:tcW w:w="6663" w:type="dxa"/>
        </w:tcPr>
        <w:p w14:paraId="458360B6" w14:textId="77777777" w:rsidR="001F36AF" w:rsidRPr="00BD2583" w:rsidRDefault="001F36AF">
          <w:pPr>
            <w:pStyle w:val="Header"/>
            <w:rPr>
              <w:rFonts w:ascii="Verdana" w:hAnsi="Verdana"/>
            </w:rPr>
          </w:pPr>
        </w:p>
      </w:tc>
    </w:tr>
    <w:tr w:rsidR="001F36AF" w:rsidRPr="00BD2583" w14:paraId="545F0578" w14:textId="77777777" w:rsidTr="002956D1">
      <w:sdt>
        <w:sdtPr>
          <w:rPr>
            <w:rFonts w:ascii="Verdana" w:hAnsi="Verdana"/>
          </w:rPr>
          <w:alias w:val="Title"/>
          <w:tag w:val=""/>
          <w:id w:val="675626486"/>
          <w:placeholder>
            <w:docPart w:val="AE778380A1E5401DB9369FE1C35C8A59"/>
          </w:placeholder>
          <w:dataBinding w:prefixMappings="xmlns:ns0='http://purl.org/dc/elements/1.1/' xmlns:ns1='http://schemas.openxmlformats.org/package/2006/metadata/core-properties' " w:xpath="/ns1:coreProperties[1]/ns0:title[1]" w:storeItemID="{6C3C8BC8-F283-45AE-878A-BAB7291924A1}"/>
          <w:text/>
        </w:sdtPr>
        <w:sdtEndPr/>
        <w:sdtContent>
          <w:tc>
            <w:tcPr>
              <w:tcW w:w="8505" w:type="dxa"/>
            </w:tcPr>
            <w:p w14:paraId="222B2BBC" w14:textId="1516A818" w:rsidR="001F36AF" w:rsidRPr="00B1663D" w:rsidRDefault="00A75F02" w:rsidP="004E0302">
              <w:pPr>
                <w:pStyle w:val="Header"/>
                <w:ind w:left="-105"/>
                <w:rPr>
                  <w:rFonts w:ascii="Verdana" w:hAnsi="Verdana"/>
                </w:rPr>
              </w:pPr>
              <w:r>
                <w:rPr>
                  <w:rFonts w:ascii="Verdana" w:hAnsi="Verdana"/>
                </w:rPr>
                <w:t>Internal Audit Report</w:t>
              </w:r>
            </w:p>
          </w:tc>
        </w:sdtContent>
      </w:sdt>
      <w:tc>
        <w:tcPr>
          <w:tcW w:w="6663" w:type="dxa"/>
        </w:tcPr>
        <w:p w14:paraId="6D39903A" w14:textId="77777777" w:rsidR="001F36AF" w:rsidRPr="00B1663D" w:rsidRDefault="001F2D4E" w:rsidP="00B1663D">
          <w:pPr>
            <w:tabs>
              <w:tab w:val="center" w:pos="4320"/>
              <w:tab w:val="right" w:pos="8640"/>
            </w:tabs>
            <w:jc w:val="right"/>
            <w:rPr>
              <w:rFonts w:ascii="Verdana" w:hAnsi="Verdana" w:cstheme="minorHAnsi"/>
              <w:lang w:val="en-US"/>
            </w:rPr>
          </w:pPr>
          <w:r>
            <w:rPr>
              <w:rFonts w:ascii="Verdana" w:hAnsi="Verdana" w:cstheme="minorHAnsi"/>
              <w:lang w:val="en-US"/>
            </w:rPr>
            <w:t>Appendix A</w:t>
          </w:r>
        </w:p>
      </w:tc>
    </w:tr>
    <w:tr w:rsidR="001F36AF" w:rsidRPr="00BD2583" w14:paraId="30B0E737" w14:textId="77777777" w:rsidTr="002956D1">
      <w:tc>
        <w:tcPr>
          <w:tcW w:w="8505" w:type="dxa"/>
        </w:tcPr>
        <w:p w14:paraId="5C61A4EF" w14:textId="77777777" w:rsidR="001F36AF" w:rsidRPr="00BD2583" w:rsidRDefault="001F36AF">
          <w:pPr>
            <w:pStyle w:val="Header"/>
            <w:rPr>
              <w:rFonts w:ascii="Verdana" w:hAnsi="Verdana"/>
            </w:rPr>
          </w:pPr>
        </w:p>
      </w:tc>
      <w:tc>
        <w:tcPr>
          <w:tcW w:w="6663" w:type="dxa"/>
        </w:tcPr>
        <w:p w14:paraId="29014496" w14:textId="77777777" w:rsidR="001F36AF" w:rsidRPr="00BD2583" w:rsidRDefault="001F36AF">
          <w:pPr>
            <w:pStyle w:val="Header"/>
            <w:rPr>
              <w:rFonts w:ascii="Verdana" w:hAnsi="Verdana"/>
            </w:rPr>
          </w:pPr>
        </w:p>
      </w:tc>
    </w:tr>
  </w:tbl>
  <w:p w14:paraId="0DA2EFB7" w14:textId="77777777" w:rsidR="001F36AF" w:rsidRPr="0021059F" w:rsidRDefault="001F36AF">
    <w:pPr>
      <w:pStyle w:val="Header"/>
      <w:rPr>
        <w:rFonts w:ascii="Verdana" w:hAnsi="Verdana"/>
        <w:sz w:val="36"/>
        <w:szCs w:val="36"/>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5168" w:type="dxa"/>
      <w:tblInd w:w="567" w:type="dxa"/>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8505"/>
      <w:gridCol w:w="6663"/>
    </w:tblGrid>
    <w:tr w:rsidR="001F36AF" w:rsidRPr="00BD2583" w14:paraId="4C82B722" w14:textId="77777777" w:rsidTr="002956D1">
      <w:tc>
        <w:tcPr>
          <w:tcW w:w="8505" w:type="dxa"/>
        </w:tcPr>
        <w:p w14:paraId="475DE37A" w14:textId="77777777" w:rsidR="001F36AF" w:rsidRPr="00BD2583" w:rsidRDefault="001F36AF">
          <w:pPr>
            <w:pStyle w:val="Header"/>
            <w:rPr>
              <w:rFonts w:ascii="Verdana" w:hAnsi="Verdana"/>
            </w:rPr>
          </w:pPr>
        </w:p>
      </w:tc>
      <w:tc>
        <w:tcPr>
          <w:tcW w:w="6663" w:type="dxa"/>
        </w:tcPr>
        <w:p w14:paraId="77ECA4FF" w14:textId="77777777" w:rsidR="001F36AF" w:rsidRPr="00BD2583" w:rsidRDefault="001F36AF">
          <w:pPr>
            <w:pStyle w:val="Header"/>
            <w:rPr>
              <w:rFonts w:ascii="Verdana" w:hAnsi="Verdana"/>
            </w:rPr>
          </w:pPr>
        </w:p>
      </w:tc>
    </w:tr>
    <w:tr w:rsidR="001F36AF" w:rsidRPr="00BD2583" w14:paraId="6301C478" w14:textId="77777777" w:rsidTr="002956D1">
      <w:sdt>
        <w:sdtPr>
          <w:rPr>
            <w:rFonts w:ascii="Verdana" w:hAnsi="Verdana"/>
          </w:rPr>
          <w:alias w:val="Title"/>
          <w:tag w:val=""/>
          <w:id w:val="842512833"/>
          <w:placeholder>
            <w:docPart w:val="AE778380A1E5401DB9369FE1C35C8A59"/>
          </w:placeholder>
          <w:dataBinding w:prefixMappings="xmlns:ns0='http://purl.org/dc/elements/1.1/' xmlns:ns1='http://schemas.openxmlformats.org/package/2006/metadata/core-properties' " w:xpath="/ns1:coreProperties[1]/ns0:title[1]" w:storeItemID="{6C3C8BC8-F283-45AE-878A-BAB7291924A1}"/>
          <w:text/>
        </w:sdtPr>
        <w:sdtEndPr/>
        <w:sdtContent>
          <w:tc>
            <w:tcPr>
              <w:tcW w:w="8505" w:type="dxa"/>
            </w:tcPr>
            <w:p w14:paraId="4DB86DCA" w14:textId="4B67C026" w:rsidR="001F36AF" w:rsidRPr="00B1663D" w:rsidRDefault="00A75F02" w:rsidP="004E0302">
              <w:pPr>
                <w:pStyle w:val="Header"/>
                <w:ind w:left="-105"/>
                <w:rPr>
                  <w:rFonts w:ascii="Verdana" w:hAnsi="Verdana"/>
                </w:rPr>
              </w:pPr>
              <w:r>
                <w:rPr>
                  <w:rFonts w:ascii="Verdana" w:hAnsi="Verdana"/>
                </w:rPr>
                <w:t>Internal Audit Report</w:t>
              </w:r>
            </w:p>
          </w:tc>
        </w:sdtContent>
      </w:sdt>
      <w:tc>
        <w:tcPr>
          <w:tcW w:w="6663" w:type="dxa"/>
        </w:tcPr>
        <w:p w14:paraId="3758C170" w14:textId="216CBE0A" w:rsidR="001F36AF" w:rsidRPr="00B1663D" w:rsidRDefault="001F2D4E" w:rsidP="00B1663D">
          <w:pPr>
            <w:tabs>
              <w:tab w:val="center" w:pos="4320"/>
              <w:tab w:val="right" w:pos="8640"/>
            </w:tabs>
            <w:jc w:val="right"/>
            <w:rPr>
              <w:rFonts w:ascii="Verdana" w:hAnsi="Verdana" w:cstheme="minorHAnsi"/>
              <w:lang w:val="en-US"/>
            </w:rPr>
          </w:pPr>
          <w:r>
            <w:rPr>
              <w:rFonts w:ascii="Verdana" w:hAnsi="Verdana" w:cstheme="minorHAnsi"/>
              <w:lang w:val="en-US"/>
            </w:rPr>
            <w:t>Appendix A</w:t>
          </w:r>
        </w:p>
      </w:tc>
    </w:tr>
    <w:tr w:rsidR="001F36AF" w:rsidRPr="00BD2583" w14:paraId="2CC91E9F" w14:textId="77777777" w:rsidTr="002956D1">
      <w:tc>
        <w:tcPr>
          <w:tcW w:w="8505" w:type="dxa"/>
        </w:tcPr>
        <w:p w14:paraId="55DB272E" w14:textId="77777777" w:rsidR="001F36AF" w:rsidRPr="00BD2583" w:rsidRDefault="001F36AF">
          <w:pPr>
            <w:pStyle w:val="Header"/>
            <w:rPr>
              <w:rFonts w:ascii="Verdana" w:hAnsi="Verdana"/>
            </w:rPr>
          </w:pPr>
        </w:p>
      </w:tc>
      <w:tc>
        <w:tcPr>
          <w:tcW w:w="6663" w:type="dxa"/>
        </w:tcPr>
        <w:p w14:paraId="537AE5A7" w14:textId="77777777" w:rsidR="001F36AF" w:rsidRPr="00BD2583" w:rsidRDefault="001F36AF">
          <w:pPr>
            <w:pStyle w:val="Header"/>
            <w:rPr>
              <w:rFonts w:ascii="Verdana" w:hAnsi="Verdana"/>
            </w:rPr>
          </w:pPr>
        </w:p>
      </w:tc>
    </w:tr>
  </w:tbl>
  <w:p w14:paraId="3AA88344" w14:textId="77777777" w:rsidR="001F36AF" w:rsidRPr="0021059F" w:rsidRDefault="001F36AF">
    <w:pPr>
      <w:pStyle w:val="Header"/>
      <w:rPr>
        <w:rFonts w:ascii="Verdana" w:hAnsi="Verdana"/>
        <w:sz w:val="36"/>
        <w:szCs w:val="36"/>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632" w:type="dxa"/>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5948"/>
      <w:gridCol w:w="4684"/>
    </w:tblGrid>
    <w:tr w:rsidR="001F36AF" w:rsidRPr="00BD2583" w14:paraId="46F69E15" w14:textId="77777777" w:rsidTr="00B96D32">
      <w:tc>
        <w:tcPr>
          <w:tcW w:w="5948" w:type="dxa"/>
        </w:tcPr>
        <w:p w14:paraId="29F4F569" w14:textId="77777777" w:rsidR="001F36AF" w:rsidRPr="00BD2583" w:rsidRDefault="001F36AF">
          <w:pPr>
            <w:pStyle w:val="Header"/>
            <w:rPr>
              <w:rFonts w:ascii="Verdana" w:hAnsi="Verdana"/>
            </w:rPr>
          </w:pPr>
        </w:p>
      </w:tc>
      <w:tc>
        <w:tcPr>
          <w:tcW w:w="4684" w:type="dxa"/>
        </w:tcPr>
        <w:p w14:paraId="357790B1" w14:textId="77777777" w:rsidR="001F36AF" w:rsidRPr="00BD2583" w:rsidRDefault="001F36AF">
          <w:pPr>
            <w:pStyle w:val="Header"/>
            <w:rPr>
              <w:rFonts w:ascii="Verdana" w:hAnsi="Verdana"/>
            </w:rPr>
          </w:pPr>
        </w:p>
      </w:tc>
    </w:tr>
    <w:tr w:rsidR="001F36AF" w:rsidRPr="00BD2583" w14:paraId="356F4B70" w14:textId="77777777" w:rsidTr="00B96D32">
      <w:sdt>
        <w:sdtPr>
          <w:rPr>
            <w:rFonts w:ascii="Verdana" w:hAnsi="Verdana"/>
          </w:rPr>
          <w:alias w:val="Title"/>
          <w:tag w:val=""/>
          <w:id w:val="141248691"/>
          <w:placeholder>
            <w:docPart w:val="357AEDC81CC34B88B7F4904A237860A2"/>
          </w:placeholder>
          <w:dataBinding w:prefixMappings="xmlns:ns0='http://purl.org/dc/elements/1.1/' xmlns:ns1='http://schemas.openxmlformats.org/package/2006/metadata/core-properties' " w:xpath="/ns1:coreProperties[1]/ns0:title[1]" w:storeItemID="{6C3C8BC8-F283-45AE-878A-BAB7291924A1}"/>
          <w:text/>
        </w:sdtPr>
        <w:sdtEndPr/>
        <w:sdtContent>
          <w:tc>
            <w:tcPr>
              <w:tcW w:w="5948" w:type="dxa"/>
            </w:tcPr>
            <w:p w14:paraId="7E1B65EA" w14:textId="0097AC2F" w:rsidR="001F36AF" w:rsidRPr="00B1663D" w:rsidRDefault="00A75F02" w:rsidP="004E0302">
              <w:pPr>
                <w:pStyle w:val="Header"/>
                <w:ind w:left="-108"/>
                <w:rPr>
                  <w:rFonts w:ascii="Verdana" w:hAnsi="Verdana"/>
                </w:rPr>
              </w:pPr>
              <w:r>
                <w:rPr>
                  <w:rFonts w:ascii="Verdana" w:hAnsi="Verdana"/>
                </w:rPr>
                <w:t>Internal Audit Report</w:t>
              </w:r>
            </w:p>
          </w:tc>
        </w:sdtContent>
      </w:sdt>
      <w:tc>
        <w:tcPr>
          <w:tcW w:w="4684" w:type="dxa"/>
        </w:tcPr>
        <w:p w14:paraId="7C21BD7C" w14:textId="1FF920DA" w:rsidR="001F36AF" w:rsidRPr="00B1663D" w:rsidRDefault="001F36AF" w:rsidP="00B1663D">
          <w:pPr>
            <w:tabs>
              <w:tab w:val="center" w:pos="4320"/>
              <w:tab w:val="right" w:pos="8640"/>
            </w:tabs>
            <w:jc w:val="right"/>
            <w:rPr>
              <w:rFonts w:ascii="Verdana" w:hAnsi="Verdana" w:cstheme="minorHAnsi"/>
              <w:lang w:val="en-US"/>
            </w:rPr>
          </w:pPr>
          <w:r>
            <w:rPr>
              <w:rFonts w:ascii="Verdana" w:hAnsi="Verdana" w:cstheme="minorHAnsi"/>
              <w:lang w:val="en-US"/>
            </w:rPr>
            <w:t>Appendix B</w:t>
          </w:r>
        </w:p>
      </w:tc>
    </w:tr>
    <w:tr w:rsidR="001F36AF" w:rsidRPr="00BD2583" w14:paraId="4B79006D" w14:textId="77777777" w:rsidTr="00B96D32">
      <w:tc>
        <w:tcPr>
          <w:tcW w:w="5948" w:type="dxa"/>
        </w:tcPr>
        <w:p w14:paraId="09ADD83D" w14:textId="77777777" w:rsidR="001F36AF" w:rsidRPr="00BD2583" w:rsidRDefault="001F36AF">
          <w:pPr>
            <w:pStyle w:val="Header"/>
            <w:rPr>
              <w:rFonts w:ascii="Verdana" w:hAnsi="Verdana"/>
            </w:rPr>
          </w:pPr>
        </w:p>
      </w:tc>
      <w:tc>
        <w:tcPr>
          <w:tcW w:w="4684" w:type="dxa"/>
        </w:tcPr>
        <w:p w14:paraId="6D4D59C0" w14:textId="77777777" w:rsidR="001F36AF" w:rsidRPr="00BD2583" w:rsidRDefault="001F36AF">
          <w:pPr>
            <w:pStyle w:val="Header"/>
            <w:rPr>
              <w:rFonts w:ascii="Verdana" w:hAnsi="Verdana"/>
            </w:rPr>
          </w:pPr>
        </w:p>
      </w:tc>
    </w:tr>
  </w:tbl>
  <w:p w14:paraId="7C12422A" w14:textId="77777777" w:rsidR="001F36AF" w:rsidRPr="0021059F" w:rsidRDefault="001F36AF">
    <w:pPr>
      <w:pStyle w:val="Header"/>
      <w:rPr>
        <w:rFonts w:ascii="Verdana" w:hAnsi="Verdana"/>
        <w:sz w:val="36"/>
        <w:szCs w:val="36"/>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5316"/>
      <w:gridCol w:w="5316"/>
    </w:tblGrid>
    <w:tr w:rsidR="00A0028F" w:rsidRPr="00BD2583" w14:paraId="78B7B563" w14:textId="77777777" w:rsidTr="00A0028F">
      <w:tc>
        <w:tcPr>
          <w:tcW w:w="5948" w:type="dxa"/>
          <w:tcBorders>
            <w:bottom w:val="nil"/>
          </w:tcBorders>
        </w:tcPr>
        <w:p w14:paraId="22744C2E" w14:textId="77777777" w:rsidR="00A0028F" w:rsidRPr="00BD2583" w:rsidRDefault="00A0028F">
          <w:pPr>
            <w:pStyle w:val="Header"/>
            <w:rPr>
              <w:rFonts w:ascii="Verdana" w:hAnsi="Verdana"/>
            </w:rPr>
          </w:pPr>
        </w:p>
      </w:tc>
      <w:tc>
        <w:tcPr>
          <w:tcW w:w="5948" w:type="dxa"/>
        </w:tcPr>
        <w:p w14:paraId="629B3E73" w14:textId="77777777" w:rsidR="00A0028F" w:rsidRPr="00BD2583" w:rsidRDefault="00A0028F">
          <w:pPr>
            <w:pStyle w:val="Header"/>
            <w:rPr>
              <w:rFonts w:ascii="Verdana" w:hAnsi="Verdana"/>
            </w:rPr>
          </w:pPr>
        </w:p>
      </w:tc>
    </w:tr>
    <w:tr w:rsidR="00A0028F" w:rsidRPr="00BD2583" w14:paraId="3D223B2E" w14:textId="77777777" w:rsidTr="00A0028F">
      <w:tc>
        <w:tcPr>
          <w:tcW w:w="5948" w:type="dxa"/>
          <w:tcBorders>
            <w:top w:val="nil"/>
            <w:bottom w:val="nil"/>
          </w:tcBorders>
        </w:tcPr>
        <w:p w14:paraId="3AB6A195" w14:textId="6D025822" w:rsidR="00A0028F" w:rsidRPr="00B1663D" w:rsidRDefault="00A0028F">
          <w:pPr>
            <w:pStyle w:val="Header"/>
            <w:rPr>
              <w:rFonts w:ascii="Verdana" w:hAnsi="Verdana"/>
            </w:rPr>
          </w:pPr>
        </w:p>
      </w:tc>
      <w:tc>
        <w:tcPr>
          <w:tcW w:w="5948" w:type="dxa"/>
          <w:tcBorders>
            <w:bottom w:val="nil"/>
          </w:tcBorders>
        </w:tcPr>
        <w:p w14:paraId="0B61AC78" w14:textId="74A7F58C" w:rsidR="00A0028F" w:rsidRPr="00B1663D" w:rsidRDefault="00A0028F" w:rsidP="00B1663D">
          <w:pPr>
            <w:tabs>
              <w:tab w:val="center" w:pos="4320"/>
              <w:tab w:val="right" w:pos="8640"/>
            </w:tabs>
            <w:jc w:val="right"/>
            <w:rPr>
              <w:rFonts w:ascii="Verdana" w:hAnsi="Verdana" w:cstheme="minorHAnsi"/>
              <w:lang w:val="en-US"/>
            </w:rPr>
          </w:pPr>
        </w:p>
      </w:tc>
    </w:tr>
    <w:tr w:rsidR="00A0028F" w:rsidRPr="00A0028F" w14:paraId="566B7E8C" w14:textId="77777777" w:rsidTr="00A0028F">
      <w:tc>
        <w:tcPr>
          <w:tcW w:w="5948" w:type="dxa"/>
          <w:tcBorders>
            <w:bottom w:val="nil"/>
          </w:tcBorders>
        </w:tcPr>
        <w:p w14:paraId="65452767" w14:textId="77777777" w:rsidR="00A0028F" w:rsidRPr="00A0028F" w:rsidRDefault="00A0028F">
          <w:pPr>
            <w:pStyle w:val="Header"/>
            <w:rPr>
              <w:rFonts w:ascii="Verdana" w:hAnsi="Verdana"/>
            </w:rPr>
          </w:pPr>
        </w:p>
      </w:tc>
      <w:tc>
        <w:tcPr>
          <w:tcW w:w="5948" w:type="dxa"/>
          <w:tcBorders>
            <w:bottom w:val="nil"/>
          </w:tcBorders>
        </w:tcPr>
        <w:p w14:paraId="29059680" w14:textId="77777777" w:rsidR="00A0028F" w:rsidRPr="00A0028F" w:rsidRDefault="00A0028F">
          <w:pPr>
            <w:pStyle w:val="Header"/>
            <w:rPr>
              <w:rFonts w:ascii="Verdana" w:hAnsi="Verdana"/>
            </w:rPr>
          </w:pPr>
        </w:p>
      </w:tc>
    </w:tr>
  </w:tbl>
  <w:p w14:paraId="74E296B9" w14:textId="0DFBFEE0" w:rsidR="00A0028F" w:rsidRPr="00A0028F" w:rsidRDefault="00D93585">
    <w:pPr>
      <w:pStyle w:val="Header"/>
      <w:rPr>
        <w:rFonts w:ascii="Verdana" w:hAnsi="Verdana"/>
        <w:sz w:val="36"/>
        <w:szCs w:val="36"/>
      </w:rPr>
    </w:pPr>
    <w:r>
      <w:rPr>
        <w:rFonts w:ascii="Verdana" w:hAnsi="Verdana"/>
        <w:noProof/>
      </w:rPr>
      <w:pict w14:anchorId="2DD058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margin-left:-36.5pt;margin-top:-126.6pt;width:612.05pt;height:900.15pt;z-index:-251658236;mso-position-horizontal-relative:margin;mso-position-vertical-relative:margin" o:allowincell="f">
          <v:imagedata r:id="rId1" o:title="Backgroun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B763F"/>
    <w:multiLevelType w:val="hybridMultilevel"/>
    <w:tmpl w:val="FD681BE0"/>
    <w:lvl w:ilvl="0" w:tplc="08090001">
      <w:start w:val="1"/>
      <w:numFmt w:val="bullet"/>
      <w:lvlText w:val=""/>
      <w:lvlJc w:val="left"/>
      <w:pPr>
        <w:ind w:left="720" w:hanging="360"/>
      </w:pPr>
      <w:rPr>
        <w:rFonts w:ascii="Symbol" w:hAnsi="Symbol" w:hint="default"/>
      </w:rPr>
    </w:lvl>
    <w:lvl w:ilvl="1" w:tplc="DCC4CCEA">
      <w:numFmt w:val="bullet"/>
      <w:lvlText w:val="-"/>
      <w:lvlJc w:val="left"/>
      <w:pPr>
        <w:ind w:left="1440" w:hanging="360"/>
      </w:pPr>
      <w:rPr>
        <w:rFonts w:ascii="Verdana" w:eastAsiaTheme="minorHAnsi" w:hAnsi="Verdana" w:cs="Segoe U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0E3512"/>
    <w:multiLevelType w:val="hybridMultilevel"/>
    <w:tmpl w:val="7FD80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0E0F07"/>
    <w:multiLevelType w:val="multilevel"/>
    <w:tmpl w:val="5DD64820"/>
    <w:lvl w:ilvl="0">
      <w:start w:val="1"/>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B9D43D9"/>
    <w:multiLevelType w:val="hybridMultilevel"/>
    <w:tmpl w:val="5FAA79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8044E7"/>
    <w:multiLevelType w:val="hybridMultilevel"/>
    <w:tmpl w:val="49EEB3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D3F3883"/>
    <w:multiLevelType w:val="hybridMultilevel"/>
    <w:tmpl w:val="56F20A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7D011FF"/>
    <w:multiLevelType w:val="hybridMultilevel"/>
    <w:tmpl w:val="2FFC30F2"/>
    <w:lvl w:ilvl="0" w:tplc="C622A74E">
      <w:start w:val="1"/>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30E55B8"/>
    <w:multiLevelType w:val="multilevel"/>
    <w:tmpl w:val="DA2C6F76"/>
    <w:lvl w:ilvl="0">
      <w:start w:val="1"/>
      <w:numFmt w:val="decimal"/>
      <w:lvlText w:val="%1."/>
      <w:lvlJc w:val="left"/>
      <w:pPr>
        <w:ind w:left="720" w:hanging="360"/>
      </w:pPr>
      <w:rPr>
        <w:rFonts w:cs="Segoe UI"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39F411B4"/>
    <w:multiLevelType w:val="hybridMultilevel"/>
    <w:tmpl w:val="22601048"/>
    <w:lvl w:ilvl="0" w:tplc="7208F89C">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8A8783E"/>
    <w:multiLevelType w:val="hybridMultilevel"/>
    <w:tmpl w:val="7C9274FA"/>
    <w:lvl w:ilvl="0" w:tplc="7208F89C">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F726826"/>
    <w:multiLevelType w:val="hybridMultilevel"/>
    <w:tmpl w:val="0EFA00D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481727F"/>
    <w:multiLevelType w:val="multilevel"/>
    <w:tmpl w:val="28C0D8F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78065C0F"/>
    <w:multiLevelType w:val="hybridMultilevel"/>
    <w:tmpl w:val="EA5E9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9A63350"/>
    <w:multiLevelType w:val="hybridMultilevel"/>
    <w:tmpl w:val="B3928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C522404"/>
    <w:multiLevelType w:val="hybridMultilevel"/>
    <w:tmpl w:val="D15AE4EA"/>
    <w:lvl w:ilvl="0" w:tplc="87D8130E">
      <w:start w:val="1"/>
      <w:numFmt w:val="decimal"/>
      <w:lvlText w:val="3.%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11"/>
  </w:num>
  <w:num w:numId="3">
    <w:abstractNumId w:val="6"/>
  </w:num>
  <w:num w:numId="4">
    <w:abstractNumId w:val="9"/>
  </w:num>
  <w:num w:numId="5">
    <w:abstractNumId w:val="14"/>
  </w:num>
  <w:num w:numId="6">
    <w:abstractNumId w:val="7"/>
  </w:num>
  <w:num w:numId="7">
    <w:abstractNumId w:val="8"/>
  </w:num>
  <w:num w:numId="8">
    <w:abstractNumId w:val="4"/>
  </w:num>
  <w:num w:numId="9">
    <w:abstractNumId w:val="5"/>
  </w:num>
  <w:num w:numId="10">
    <w:abstractNumId w:val="1"/>
  </w:num>
  <w:num w:numId="11">
    <w:abstractNumId w:val="0"/>
  </w:num>
  <w:num w:numId="12">
    <w:abstractNumId w:val="12"/>
  </w:num>
  <w:num w:numId="13">
    <w:abstractNumId w:val="10"/>
  </w:num>
  <w:num w:numId="14">
    <w:abstractNumId w:val="3"/>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583"/>
    <w:rsid w:val="00006543"/>
    <w:rsid w:val="00012457"/>
    <w:rsid w:val="000217AF"/>
    <w:rsid w:val="00022B01"/>
    <w:rsid w:val="000252E6"/>
    <w:rsid w:val="00026844"/>
    <w:rsid w:val="00033A87"/>
    <w:rsid w:val="0005234C"/>
    <w:rsid w:val="000534E6"/>
    <w:rsid w:val="00053BCF"/>
    <w:rsid w:val="00075E88"/>
    <w:rsid w:val="00093A28"/>
    <w:rsid w:val="000943D9"/>
    <w:rsid w:val="000A5589"/>
    <w:rsid w:val="000A615F"/>
    <w:rsid w:val="000B1CFF"/>
    <w:rsid w:val="000C207D"/>
    <w:rsid w:val="000D0810"/>
    <w:rsid w:val="000D0ECA"/>
    <w:rsid w:val="000D1051"/>
    <w:rsid w:val="000D2B12"/>
    <w:rsid w:val="0010098D"/>
    <w:rsid w:val="00107B50"/>
    <w:rsid w:val="0011650D"/>
    <w:rsid w:val="00127D5C"/>
    <w:rsid w:val="00140D24"/>
    <w:rsid w:val="00144292"/>
    <w:rsid w:val="00144DD9"/>
    <w:rsid w:val="00145B24"/>
    <w:rsid w:val="00150E7B"/>
    <w:rsid w:val="0015466D"/>
    <w:rsid w:val="00156052"/>
    <w:rsid w:val="00162D8D"/>
    <w:rsid w:val="001734DB"/>
    <w:rsid w:val="00186872"/>
    <w:rsid w:val="00190EC4"/>
    <w:rsid w:val="0019262B"/>
    <w:rsid w:val="00195984"/>
    <w:rsid w:val="001A12D2"/>
    <w:rsid w:val="001B3B17"/>
    <w:rsid w:val="001B3E75"/>
    <w:rsid w:val="001B5F40"/>
    <w:rsid w:val="001D2E01"/>
    <w:rsid w:val="001D5991"/>
    <w:rsid w:val="001E1733"/>
    <w:rsid w:val="001E2B51"/>
    <w:rsid w:val="001E7EE4"/>
    <w:rsid w:val="001F2D4E"/>
    <w:rsid w:val="001F36AF"/>
    <w:rsid w:val="001F592F"/>
    <w:rsid w:val="0021059F"/>
    <w:rsid w:val="00216E22"/>
    <w:rsid w:val="00220595"/>
    <w:rsid w:val="00222742"/>
    <w:rsid w:val="00222B41"/>
    <w:rsid w:val="00227045"/>
    <w:rsid w:val="00237AB0"/>
    <w:rsid w:val="00242ACA"/>
    <w:rsid w:val="00243BD3"/>
    <w:rsid w:val="0024558E"/>
    <w:rsid w:val="002524B8"/>
    <w:rsid w:val="00253949"/>
    <w:rsid w:val="00257696"/>
    <w:rsid w:val="00261878"/>
    <w:rsid w:val="00273DBF"/>
    <w:rsid w:val="00275D17"/>
    <w:rsid w:val="00285008"/>
    <w:rsid w:val="00285972"/>
    <w:rsid w:val="00286E4C"/>
    <w:rsid w:val="002909C0"/>
    <w:rsid w:val="00293164"/>
    <w:rsid w:val="00295658"/>
    <w:rsid w:val="002956D1"/>
    <w:rsid w:val="002A6CB2"/>
    <w:rsid w:val="002B35F8"/>
    <w:rsid w:val="002C393D"/>
    <w:rsid w:val="002C4C3C"/>
    <w:rsid w:val="002D0CE3"/>
    <w:rsid w:val="002E0357"/>
    <w:rsid w:val="002E0EAA"/>
    <w:rsid w:val="002E1F92"/>
    <w:rsid w:val="002F036E"/>
    <w:rsid w:val="002F100A"/>
    <w:rsid w:val="002F20DC"/>
    <w:rsid w:val="002F3AAE"/>
    <w:rsid w:val="002F545E"/>
    <w:rsid w:val="00303952"/>
    <w:rsid w:val="0030408D"/>
    <w:rsid w:val="00305645"/>
    <w:rsid w:val="003217DC"/>
    <w:rsid w:val="003323BC"/>
    <w:rsid w:val="00340626"/>
    <w:rsid w:val="00340E18"/>
    <w:rsid w:val="0034491C"/>
    <w:rsid w:val="003468C3"/>
    <w:rsid w:val="00355770"/>
    <w:rsid w:val="00360A95"/>
    <w:rsid w:val="003634D9"/>
    <w:rsid w:val="00364DFF"/>
    <w:rsid w:val="0036676A"/>
    <w:rsid w:val="00374107"/>
    <w:rsid w:val="003878CB"/>
    <w:rsid w:val="003913EE"/>
    <w:rsid w:val="003B0F25"/>
    <w:rsid w:val="003B2F8A"/>
    <w:rsid w:val="003B419C"/>
    <w:rsid w:val="003B4860"/>
    <w:rsid w:val="003C14B7"/>
    <w:rsid w:val="003C1D9E"/>
    <w:rsid w:val="003D0E34"/>
    <w:rsid w:val="003E48F0"/>
    <w:rsid w:val="003F0ECA"/>
    <w:rsid w:val="003F3E3B"/>
    <w:rsid w:val="00404E07"/>
    <w:rsid w:val="00407B04"/>
    <w:rsid w:val="00410AA4"/>
    <w:rsid w:val="004161B4"/>
    <w:rsid w:val="004318F3"/>
    <w:rsid w:val="004327A0"/>
    <w:rsid w:val="00444010"/>
    <w:rsid w:val="004537C8"/>
    <w:rsid w:val="004553C0"/>
    <w:rsid w:val="00456D2F"/>
    <w:rsid w:val="004605B2"/>
    <w:rsid w:val="00463953"/>
    <w:rsid w:val="00465DB4"/>
    <w:rsid w:val="00482621"/>
    <w:rsid w:val="0048502B"/>
    <w:rsid w:val="0048540C"/>
    <w:rsid w:val="004942E9"/>
    <w:rsid w:val="00496539"/>
    <w:rsid w:val="004A2A91"/>
    <w:rsid w:val="004A32D2"/>
    <w:rsid w:val="004B1A96"/>
    <w:rsid w:val="004C5918"/>
    <w:rsid w:val="004D0205"/>
    <w:rsid w:val="004D4692"/>
    <w:rsid w:val="004E0302"/>
    <w:rsid w:val="004F410E"/>
    <w:rsid w:val="004F544A"/>
    <w:rsid w:val="004F7EEE"/>
    <w:rsid w:val="00500281"/>
    <w:rsid w:val="00506B65"/>
    <w:rsid w:val="005079A6"/>
    <w:rsid w:val="00510E05"/>
    <w:rsid w:val="00513EBD"/>
    <w:rsid w:val="00517607"/>
    <w:rsid w:val="0052058C"/>
    <w:rsid w:val="00524F00"/>
    <w:rsid w:val="00525752"/>
    <w:rsid w:val="005327DE"/>
    <w:rsid w:val="00545E4A"/>
    <w:rsid w:val="00546840"/>
    <w:rsid w:val="00547FD9"/>
    <w:rsid w:val="00550D97"/>
    <w:rsid w:val="005523AF"/>
    <w:rsid w:val="0055665A"/>
    <w:rsid w:val="005604C5"/>
    <w:rsid w:val="005605F6"/>
    <w:rsid w:val="00564560"/>
    <w:rsid w:val="00576929"/>
    <w:rsid w:val="00576AA7"/>
    <w:rsid w:val="00580D00"/>
    <w:rsid w:val="00586772"/>
    <w:rsid w:val="0059125C"/>
    <w:rsid w:val="005914FE"/>
    <w:rsid w:val="005A14D2"/>
    <w:rsid w:val="005A6D39"/>
    <w:rsid w:val="005B6046"/>
    <w:rsid w:val="005B77E6"/>
    <w:rsid w:val="005B7BCD"/>
    <w:rsid w:val="005C6859"/>
    <w:rsid w:val="005D5074"/>
    <w:rsid w:val="005D68BB"/>
    <w:rsid w:val="005E18BB"/>
    <w:rsid w:val="005E3882"/>
    <w:rsid w:val="005E4053"/>
    <w:rsid w:val="005E4160"/>
    <w:rsid w:val="005E7AE3"/>
    <w:rsid w:val="005F1F28"/>
    <w:rsid w:val="005F6CFF"/>
    <w:rsid w:val="005F795B"/>
    <w:rsid w:val="0060066F"/>
    <w:rsid w:val="006011BD"/>
    <w:rsid w:val="006020DF"/>
    <w:rsid w:val="006030AA"/>
    <w:rsid w:val="00606E5A"/>
    <w:rsid w:val="00615AC8"/>
    <w:rsid w:val="00641532"/>
    <w:rsid w:val="00647D10"/>
    <w:rsid w:val="0065050F"/>
    <w:rsid w:val="00652A84"/>
    <w:rsid w:val="006823A8"/>
    <w:rsid w:val="006936AE"/>
    <w:rsid w:val="00693A76"/>
    <w:rsid w:val="00694417"/>
    <w:rsid w:val="006A1215"/>
    <w:rsid w:val="006A171D"/>
    <w:rsid w:val="006A4ED6"/>
    <w:rsid w:val="006A573D"/>
    <w:rsid w:val="006A692B"/>
    <w:rsid w:val="006B4887"/>
    <w:rsid w:val="006B74DA"/>
    <w:rsid w:val="006D4F12"/>
    <w:rsid w:val="006D62D1"/>
    <w:rsid w:val="006E61B6"/>
    <w:rsid w:val="006F110D"/>
    <w:rsid w:val="006F47DE"/>
    <w:rsid w:val="006F59D7"/>
    <w:rsid w:val="00700F71"/>
    <w:rsid w:val="00715189"/>
    <w:rsid w:val="00716311"/>
    <w:rsid w:val="007176E0"/>
    <w:rsid w:val="00722075"/>
    <w:rsid w:val="007226AF"/>
    <w:rsid w:val="007251A5"/>
    <w:rsid w:val="00725987"/>
    <w:rsid w:val="00727C71"/>
    <w:rsid w:val="00730117"/>
    <w:rsid w:val="007309DD"/>
    <w:rsid w:val="00733A66"/>
    <w:rsid w:val="00734556"/>
    <w:rsid w:val="00735A79"/>
    <w:rsid w:val="00737AD0"/>
    <w:rsid w:val="00744366"/>
    <w:rsid w:val="00744B89"/>
    <w:rsid w:val="00751546"/>
    <w:rsid w:val="00752975"/>
    <w:rsid w:val="0076104A"/>
    <w:rsid w:val="00762F59"/>
    <w:rsid w:val="00765EDA"/>
    <w:rsid w:val="00774413"/>
    <w:rsid w:val="0077503C"/>
    <w:rsid w:val="00790B16"/>
    <w:rsid w:val="00791702"/>
    <w:rsid w:val="007971BE"/>
    <w:rsid w:val="007A09B3"/>
    <w:rsid w:val="007A1BF6"/>
    <w:rsid w:val="007A74CD"/>
    <w:rsid w:val="007A7FA4"/>
    <w:rsid w:val="007B36A1"/>
    <w:rsid w:val="007B7B45"/>
    <w:rsid w:val="007B7D20"/>
    <w:rsid w:val="007C2D55"/>
    <w:rsid w:val="007C46F9"/>
    <w:rsid w:val="007D06B0"/>
    <w:rsid w:val="007D09CC"/>
    <w:rsid w:val="007D2A8D"/>
    <w:rsid w:val="007E03FF"/>
    <w:rsid w:val="007E257D"/>
    <w:rsid w:val="007E4568"/>
    <w:rsid w:val="007E6E48"/>
    <w:rsid w:val="007F62C0"/>
    <w:rsid w:val="007F7C17"/>
    <w:rsid w:val="008048EE"/>
    <w:rsid w:val="00820D37"/>
    <w:rsid w:val="008223AE"/>
    <w:rsid w:val="00823C31"/>
    <w:rsid w:val="008259D7"/>
    <w:rsid w:val="00837490"/>
    <w:rsid w:val="00837A56"/>
    <w:rsid w:val="0084184F"/>
    <w:rsid w:val="008447F1"/>
    <w:rsid w:val="00855219"/>
    <w:rsid w:val="00856550"/>
    <w:rsid w:val="0085775F"/>
    <w:rsid w:val="0086255D"/>
    <w:rsid w:val="0087337C"/>
    <w:rsid w:val="008944D3"/>
    <w:rsid w:val="00894C2D"/>
    <w:rsid w:val="008A2F0D"/>
    <w:rsid w:val="008B0057"/>
    <w:rsid w:val="008C407C"/>
    <w:rsid w:val="008D47C2"/>
    <w:rsid w:val="008D6461"/>
    <w:rsid w:val="008E293B"/>
    <w:rsid w:val="008F31DF"/>
    <w:rsid w:val="008F5B09"/>
    <w:rsid w:val="0090268C"/>
    <w:rsid w:val="00921BC4"/>
    <w:rsid w:val="00931D08"/>
    <w:rsid w:val="0094427E"/>
    <w:rsid w:val="00952817"/>
    <w:rsid w:val="00955B4F"/>
    <w:rsid w:val="00965AD8"/>
    <w:rsid w:val="00974E2E"/>
    <w:rsid w:val="00975CFF"/>
    <w:rsid w:val="009778DF"/>
    <w:rsid w:val="00980217"/>
    <w:rsid w:val="009838AD"/>
    <w:rsid w:val="00984ECA"/>
    <w:rsid w:val="00985F21"/>
    <w:rsid w:val="00987FD1"/>
    <w:rsid w:val="009A2220"/>
    <w:rsid w:val="009A3481"/>
    <w:rsid w:val="009B0A09"/>
    <w:rsid w:val="009D61E8"/>
    <w:rsid w:val="009D62E3"/>
    <w:rsid w:val="009D7812"/>
    <w:rsid w:val="009E2E70"/>
    <w:rsid w:val="009E6E16"/>
    <w:rsid w:val="009F16F4"/>
    <w:rsid w:val="009F6F00"/>
    <w:rsid w:val="00A0028F"/>
    <w:rsid w:val="00A04625"/>
    <w:rsid w:val="00A14C83"/>
    <w:rsid w:val="00A15CC5"/>
    <w:rsid w:val="00A26A01"/>
    <w:rsid w:val="00A650F3"/>
    <w:rsid w:val="00A71558"/>
    <w:rsid w:val="00A75F02"/>
    <w:rsid w:val="00A81235"/>
    <w:rsid w:val="00A84453"/>
    <w:rsid w:val="00A85CF6"/>
    <w:rsid w:val="00A86739"/>
    <w:rsid w:val="00A874D5"/>
    <w:rsid w:val="00A95A2B"/>
    <w:rsid w:val="00A96135"/>
    <w:rsid w:val="00A96501"/>
    <w:rsid w:val="00A96988"/>
    <w:rsid w:val="00AA034B"/>
    <w:rsid w:val="00AA49DB"/>
    <w:rsid w:val="00AA6A7B"/>
    <w:rsid w:val="00AB5A31"/>
    <w:rsid w:val="00AC2F27"/>
    <w:rsid w:val="00AD0643"/>
    <w:rsid w:val="00AD7B9C"/>
    <w:rsid w:val="00AE3D07"/>
    <w:rsid w:val="00AE42FB"/>
    <w:rsid w:val="00AE4961"/>
    <w:rsid w:val="00AF0A05"/>
    <w:rsid w:val="00AF26C6"/>
    <w:rsid w:val="00AF352C"/>
    <w:rsid w:val="00AF531A"/>
    <w:rsid w:val="00B105B8"/>
    <w:rsid w:val="00B12C56"/>
    <w:rsid w:val="00B1663D"/>
    <w:rsid w:val="00B2072A"/>
    <w:rsid w:val="00B30EA4"/>
    <w:rsid w:val="00B31BE3"/>
    <w:rsid w:val="00B34BAC"/>
    <w:rsid w:val="00B412C4"/>
    <w:rsid w:val="00B42262"/>
    <w:rsid w:val="00B42D4F"/>
    <w:rsid w:val="00B45088"/>
    <w:rsid w:val="00B5457D"/>
    <w:rsid w:val="00B60642"/>
    <w:rsid w:val="00B84A03"/>
    <w:rsid w:val="00B84ACB"/>
    <w:rsid w:val="00B96D32"/>
    <w:rsid w:val="00BA2885"/>
    <w:rsid w:val="00BA36EB"/>
    <w:rsid w:val="00BA49E3"/>
    <w:rsid w:val="00BA7864"/>
    <w:rsid w:val="00BB1817"/>
    <w:rsid w:val="00BB4CB9"/>
    <w:rsid w:val="00BC0ABF"/>
    <w:rsid w:val="00BC1076"/>
    <w:rsid w:val="00BC3596"/>
    <w:rsid w:val="00BC6246"/>
    <w:rsid w:val="00BD2583"/>
    <w:rsid w:val="00BD2E64"/>
    <w:rsid w:val="00BD6AA4"/>
    <w:rsid w:val="00BF23E6"/>
    <w:rsid w:val="00BF2687"/>
    <w:rsid w:val="00BF6858"/>
    <w:rsid w:val="00C02E56"/>
    <w:rsid w:val="00C04C8C"/>
    <w:rsid w:val="00C123F0"/>
    <w:rsid w:val="00C13422"/>
    <w:rsid w:val="00C26A28"/>
    <w:rsid w:val="00C3379A"/>
    <w:rsid w:val="00C35985"/>
    <w:rsid w:val="00C37ACF"/>
    <w:rsid w:val="00C41DB1"/>
    <w:rsid w:val="00C46D6B"/>
    <w:rsid w:val="00C51B13"/>
    <w:rsid w:val="00C61019"/>
    <w:rsid w:val="00C636DA"/>
    <w:rsid w:val="00C679B1"/>
    <w:rsid w:val="00C713AF"/>
    <w:rsid w:val="00C77880"/>
    <w:rsid w:val="00C85C6B"/>
    <w:rsid w:val="00C913D7"/>
    <w:rsid w:val="00C9264B"/>
    <w:rsid w:val="00C941F9"/>
    <w:rsid w:val="00C95082"/>
    <w:rsid w:val="00CB2383"/>
    <w:rsid w:val="00CB4011"/>
    <w:rsid w:val="00CC01FF"/>
    <w:rsid w:val="00CC0C76"/>
    <w:rsid w:val="00D004CA"/>
    <w:rsid w:val="00D05402"/>
    <w:rsid w:val="00D07E54"/>
    <w:rsid w:val="00D11B7C"/>
    <w:rsid w:val="00D1584B"/>
    <w:rsid w:val="00D27E24"/>
    <w:rsid w:val="00D432F6"/>
    <w:rsid w:val="00D545B0"/>
    <w:rsid w:val="00D61EAC"/>
    <w:rsid w:val="00D6359E"/>
    <w:rsid w:val="00D63780"/>
    <w:rsid w:val="00D66EBE"/>
    <w:rsid w:val="00D81348"/>
    <w:rsid w:val="00D85FCE"/>
    <w:rsid w:val="00D93585"/>
    <w:rsid w:val="00D94583"/>
    <w:rsid w:val="00D947A1"/>
    <w:rsid w:val="00D9681C"/>
    <w:rsid w:val="00D97CE4"/>
    <w:rsid w:val="00DA38B2"/>
    <w:rsid w:val="00DA5F1B"/>
    <w:rsid w:val="00DB219B"/>
    <w:rsid w:val="00DB4AFD"/>
    <w:rsid w:val="00DC71ED"/>
    <w:rsid w:val="00DD2C57"/>
    <w:rsid w:val="00DD323F"/>
    <w:rsid w:val="00DD49A6"/>
    <w:rsid w:val="00DE4537"/>
    <w:rsid w:val="00DE725F"/>
    <w:rsid w:val="00DF109F"/>
    <w:rsid w:val="00DF335F"/>
    <w:rsid w:val="00E00A68"/>
    <w:rsid w:val="00E00D43"/>
    <w:rsid w:val="00E01240"/>
    <w:rsid w:val="00E0147D"/>
    <w:rsid w:val="00E03E34"/>
    <w:rsid w:val="00E04FC6"/>
    <w:rsid w:val="00E1683E"/>
    <w:rsid w:val="00E17716"/>
    <w:rsid w:val="00E21D04"/>
    <w:rsid w:val="00E24B8A"/>
    <w:rsid w:val="00E27846"/>
    <w:rsid w:val="00E32B86"/>
    <w:rsid w:val="00E33FC3"/>
    <w:rsid w:val="00E35F13"/>
    <w:rsid w:val="00E403E9"/>
    <w:rsid w:val="00E4386E"/>
    <w:rsid w:val="00E512C4"/>
    <w:rsid w:val="00E60088"/>
    <w:rsid w:val="00E67CCF"/>
    <w:rsid w:val="00E71A42"/>
    <w:rsid w:val="00E76D49"/>
    <w:rsid w:val="00E80D5B"/>
    <w:rsid w:val="00E846AA"/>
    <w:rsid w:val="00EB39B8"/>
    <w:rsid w:val="00EB6948"/>
    <w:rsid w:val="00EB6BC1"/>
    <w:rsid w:val="00EC3FA9"/>
    <w:rsid w:val="00ED0278"/>
    <w:rsid w:val="00ED099B"/>
    <w:rsid w:val="00ED3A1E"/>
    <w:rsid w:val="00ED45DC"/>
    <w:rsid w:val="00ED4CF5"/>
    <w:rsid w:val="00EE05D0"/>
    <w:rsid w:val="00EE165A"/>
    <w:rsid w:val="00EE385F"/>
    <w:rsid w:val="00EE5DFD"/>
    <w:rsid w:val="00EE727D"/>
    <w:rsid w:val="00EF0F4F"/>
    <w:rsid w:val="00EF2961"/>
    <w:rsid w:val="00EF3B2C"/>
    <w:rsid w:val="00EF6F35"/>
    <w:rsid w:val="00EF799A"/>
    <w:rsid w:val="00F03FE2"/>
    <w:rsid w:val="00F07EBD"/>
    <w:rsid w:val="00F10606"/>
    <w:rsid w:val="00F12AE4"/>
    <w:rsid w:val="00F229C5"/>
    <w:rsid w:val="00F230DB"/>
    <w:rsid w:val="00F33AEC"/>
    <w:rsid w:val="00F420BB"/>
    <w:rsid w:val="00F47C51"/>
    <w:rsid w:val="00F51D5C"/>
    <w:rsid w:val="00F533EF"/>
    <w:rsid w:val="00F609FE"/>
    <w:rsid w:val="00F6531E"/>
    <w:rsid w:val="00F740A1"/>
    <w:rsid w:val="00F75D92"/>
    <w:rsid w:val="00F85FC1"/>
    <w:rsid w:val="00F910E6"/>
    <w:rsid w:val="00F929DD"/>
    <w:rsid w:val="00FA49AB"/>
    <w:rsid w:val="00FA4A4E"/>
    <w:rsid w:val="00FB38C9"/>
    <w:rsid w:val="00FB767C"/>
    <w:rsid w:val="00FC072B"/>
    <w:rsid w:val="00FC6692"/>
    <w:rsid w:val="00FE6BCB"/>
    <w:rsid w:val="00FF0949"/>
    <w:rsid w:val="00FF2671"/>
    <w:rsid w:val="00FF7ABE"/>
    <w:rsid w:val="244FAC2F"/>
    <w:rsid w:val="74482961"/>
    <w:rsid w:val="77D36C3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D489E21"/>
  <w15:chartTrackingRefBased/>
  <w15:docId w15:val="{88178015-B417-4A69-95BC-52CFF96A5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33A8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25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2583"/>
  </w:style>
  <w:style w:type="paragraph" w:styleId="Footer">
    <w:name w:val="footer"/>
    <w:basedOn w:val="Normal"/>
    <w:link w:val="FooterChar"/>
    <w:uiPriority w:val="99"/>
    <w:unhideWhenUsed/>
    <w:rsid w:val="00BD25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2583"/>
  </w:style>
  <w:style w:type="character" w:styleId="PlaceholderText">
    <w:name w:val="Placeholder Text"/>
    <w:basedOn w:val="DefaultParagraphFont"/>
    <w:uiPriority w:val="99"/>
    <w:semiHidden/>
    <w:rsid w:val="00BD2583"/>
    <w:rPr>
      <w:color w:val="808080"/>
    </w:rPr>
  </w:style>
  <w:style w:type="table" w:styleId="TableGrid">
    <w:name w:val="Table Grid"/>
    <w:basedOn w:val="TableNormal"/>
    <w:uiPriority w:val="39"/>
    <w:rsid w:val="00BD25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4386E"/>
    <w:pPr>
      <w:ind w:left="720"/>
      <w:contextualSpacing/>
    </w:pPr>
  </w:style>
  <w:style w:type="character" w:customStyle="1" w:styleId="Heading1Char">
    <w:name w:val="Heading 1 Char"/>
    <w:basedOn w:val="DefaultParagraphFont"/>
    <w:link w:val="Heading1"/>
    <w:uiPriority w:val="9"/>
    <w:rsid w:val="00033A87"/>
    <w:rPr>
      <w:rFonts w:asciiTheme="majorHAnsi" w:eastAsiaTheme="majorEastAsia" w:hAnsiTheme="majorHAnsi" w:cstheme="majorBidi"/>
      <w:color w:val="2F5496" w:themeColor="accent1" w:themeShade="BF"/>
      <w:sz w:val="32"/>
      <w:szCs w:val="32"/>
    </w:rPr>
  </w:style>
  <w:style w:type="table" w:customStyle="1" w:styleId="TableGrid4">
    <w:name w:val="Table Grid4"/>
    <w:basedOn w:val="TableNormal"/>
    <w:next w:val="TableGrid"/>
    <w:uiPriority w:val="39"/>
    <w:rsid w:val="00E512C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4537C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7E257D"/>
    <w:pPr>
      <w:outlineLvl w:val="9"/>
    </w:pPr>
    <w:rPr>
      <w:lang w:val="en-US"/>
    </w:rPr>
  </w:style>
  <w:style w:type="paragraph" w:styleId="TOC1">
    <w:name w:val="toc 1"/>
    <w:basedOn w:val="Normal"/>
    <w:next w:val="Normal"/>
    <w:autoRedefine/>
    <w:uiPriority w:val="39"/>
    <w:unhideWhenUsed/>
    <w:rsid w:val="007E257D"/>
    <w:pPr>
      <w:spacing w:after="100"/>
    </w:pPr>
  </w:style>
  <w:style w:type="character" w:styleId="Hyperlink">
    <w:name w:val="Hyperlink"/>
    <w:basedOn w:val="DefaultParagraphFont"/>
    <w:uiPriority w:val="99"/>
    <w:unhideWhenUsed/>
    <w:rsid w:val="007E257D"/>
    <w:rPr>
      <w:color w:val="0563C1" w:themeColor="hyperlink"/>
      <w:u w:val="single"/>
    </w:rPr>
  </w:style>
  <w:style w:type="paragraph" w:styleId="FootnoteText">
    <w:name w:val="footnote text"/>
    <w:basedOn w:val="Normal"/>
    <w:link w:val="FootnoteTextChar"/>
    <w:uiPriority w:val="99"/>
    <w:semiHidden/>
    <w:unhideWhenUsed/>
    <w:rsid w:val="00510E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0E05"/>
    <w:rPr>
      <w:sz w:val="20"/>
      <w:szCs w:val="20"/>
    </w:rPr>
  </w:style>
  <w:style w:type="character" w:styleId="FootnoteReference">
    <w:name w:val="footnote reference"/>
    <w:basedOn w:val="DefaultParagraphFont"/>
    <w:uiPriority w:val="99"/>
    <w:semiHidden/>
    <w:unhideWhenUsed/>
    <w:rsid w:val="00510E05"/>
    <w:rPr>
      <w:vertAlign w:val="superscript"/>
    </w:rPr>
  </w:style>
  <w:style w:type="paragraph" w:styleId="BalloonText">
    <w:name w:val="Balloon Text"/>
    <w:basedOn w:val="Normal"/>
    <w:link w:val="BalloonTextChar"/>
    <w:uiPriority w:val="99"/>
    <w:semiHidden/>
    <w:unhideWhenUsed/>
    <w:rsid w:val="00510E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0E05"/>
    <w:rPr>
      <w:rFonts w:ascii="Segoe UI" w:hAnsi="Segoe UI" w:cs="Segoe UI"/>
      <w:sz w:val="18"/>
      <w:szCs w:val="18"/>
    </w:rPr>
  </w:style>
  <w:style w:type="paragraph" w:customStyle="1" w:styleId="AuditBodyText">
    <w:name w:val="Audit Body Text"/>
    <w:basedOn w:val="BodyText"/>
    <w:link w:val="AuditBodyTextChar"/>
    <w:qFormat/>
    <w:rsid w:val="005327DE"/>
    <w:pPr>
      <w:tabs>
        <w:tab w:val="left" w:pos="6840"/>
      </w:tabs>
      <w:spacing w:line="240" w:lineRule="auto"/>
      <w:jc w:val="both"/>
    </w:pPr>
    <w:rPr>
      <w:rFonts w:ascii="Verdana" w:eastAsiaTheme="minorEastAsia" w:hAnsi="Verdana" w:cs="Arial"/>
      <w:sz w:val="24"/>
      <w:szCs w:val="21"/>
      <w:lang w:eastAsia="en-GB"/>
    </w:rPr>
  </w:style>
  <w:style w:type="character" w:customStyle="1" w:styleId="AuditBodyTextChar">
    <w:name w:val="Audit Body Text Char"/>
    <w:basedOn w:val="BodyTextChar"/>
    <w:link w:val="AuditBodyText"/>
    <w:rsid w:val="005327DE"/>
    <w:rPr>
      <w:rFonts w:ascii="Verdana" w:eastAsiaTheme="minorEastAsia" w:hAnsi="Verdana" w:cs="Arial"/>
      <w:sz w:val="24"/>
      <w:szCs w:val="21"/>
      <w:lang w:eastAsia="en-GB"/>
    </w:rPr>
  </w:style>
  <w:style w:type="paragraph" w:styleId="BodyText">
    <w:name w:val="Body Text"/>
    <w:basedOn w:val="Normal"/>
    <w:link w:val="BodyTextChar"/>
    <w:uiPriority w:val="99"/>
    <w:semiHidden/>
    <w:unhideWhenUsed/>
    <w:rsid w:val="005327DE"/>
    <w:pPr>
      <w:spacing w:after="120"/>
    </w:pPr>
  </w:style>
  <w:style w:type="character" w:customStyle="1" w:styleId="BodyTextChar">
    <w:name w:val="Body Text Char"/>
    <w:basedOn w:val="DefaultParagraphFont"/>
    <w:link w:val="BodyText"/>
    <w:uiPriority w:val="99"/>
    <w:semiHidden/>
    <w:rsid w:val="005327DE"/>
  </w:style>
  <w:style w:type="paragraph" w:customStyle="1" w:styleId="AuditBodyText0">
    <w:name w:val="AuditBodyText"/>
    <w:basedOn w:val="Normal"/>
    <w:link w:val="AuditBodyTextChar0"/>
    <w:qFormat/>
    <w:rsid w:val="00A96135"/>
    <w:pPr>
      <w:autoSpaceDE w:val="0"/>
      <w:autoSpaceDN w:val="0"/>
      <w:adjustRightInd w:val="0"/>
      <w:spacing w:after="120" w:line="240" w:lineRule="auto"/>
      <w:jc w:val="both"/>
    </w:pPr>
    <w:rPr>
      <w:rFonts w:ascii="Verdana" w:eastAsia="Times New Roman" w:hAnsi="Verdana" w:cs="Times New Roman"/>
      <w:sz w:val="21"/>
      <w:szCs w:val="24"/>
      <w:lang w:val="en-US" w:eastAsia="en-GB"/>
    </w:rPr>
  </w:style>
  <w:style w:type="character" w:customStyle="1" w:styleId="AuditBodyTextChar0">
    <w:name w:val="AuditBodyTextChar"/>
    <w:basedOn w:val="DefaultParagraphFont"/>
    <w:link w:val="AuditBodyText0"/>
    <w:qFormat/>
    <w:rsid w:val="00A96135"/>
    <w:rPr>
      <w:rFonts w:ascii="Verdana" w:eastAsia="Times New Roman" w:hAnsi="Verdana" w:cs="Times New Roman"/>
      <w:sz w:val="21"/>
      <w:szCs w:val="24"/>
      <w:lang w:val="en-US" w:eastAsia="en-GB"/>
    </w:rPr>
  </w:style>
  <w:style w:type="character" w:styleId="CommentReference">
    <w:name w:val="annotation reference"/>
    <w:basedOn w:val="DefaultParagraphFont"/>
    <w:uiPriority w:val="99"/>
    <w:semiHidden/>
    <w:unhideWhenUsed/>
    <w:rsid w:val="006A4ED6"/>
    <w:rPr>
      <w:sz w:val="16"/>
      <w:szCs w:val="16"/>
    </w:rPr>
  </w:style>
  <w:style w:type="paragraph" w:styleId="CommentText">
    <w:name w:val="annotation text"/>
    <w:basedOn w:val="Normal"/>
    <w:link w:val="CommentTextChar"/>
    <w:uiPriority w:val="99"/>
    <w:semiHidden/>
    <w:unhideWhenUsed/>
    <w:rsid w:val="006A4ED6"/>
    <w:pPr>
      <w:spacing w:line="240" w:lineRule="auto"/>
    </w:pPr>
    <w:rPr>
      <w:sz w:val="20"/>
      <w:szCs w:val="20"/>
    </w:rPr>
  </w:style>
  <w:style w:type="character" w:customStyle="1" w:styleId="CommentTextChar">
    <w:name w:val="Comment Text Char"/>
    <w:basedOn w:val="DefaultParagraphFont"/>
    <w:link w:val="CommentText"/>
    <w:uiPriority w:val="99"/>
    <w:semiHidden/>
    <w:rsid w:val="006A4ED6"/>
    <w:rPr>
      <w:sz w:val="20"/>
      <w:szCs w:val="20"/>
    </w:rPr>
  </w:style>
  <w:style w:type="paragraph" w:styleId="CommentSubject">
    <w:name w:val="annotation subject"/>
    <w:basedOn w:val="CommentText"/>
    <w:next w:val="CommentText"/>
    <w:link w:val="CommentSubjectChar"/>
    <w:uiPriority w:val="99"/>
    <w:semiHidden/>
    <w:unhideWhenUsed/>
    <w:rsid w:val="006A4ED6"/>
    <w:rPr>
      <w:b/>
      <w:bCs/>
    </w:rPr>
  </w:style>
  <w:style w:type="character" w:customStyle="1" w:styleId="CommentSubjectChar">
    <w:name w:val="Comment Subject Char"/>
    <w:basedOn w:val="CommentTextChar"/>
    <w:link w:val="CommentSubject"/>
    <w:uiPriority w:val="99"/>
    <w:semiHidden/>
    <w:rsid w:val="006A4ED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image" Target="media/image10.pn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3.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8.png"/><Relationship Id="rId28" Type="http://schemas.openxmlformats.org/officeDocument/2006/relationships/hyperlink" Target="https://nwssp.nhs.wales/ourservices/audit-assurance-services/" TargetMode="External"/><Relationship Id="rId10" Type="http://schemas.openxmlformats.org/officeDocument/2006/relationships/footnotes" Target="footnotes.xml"/><Relationship Id="rId19" Type="http://schemas.openxmlformats.org/officeDocument/2006/relationships/header" Target="header4.xml"/><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4.png"/><Relationship Id="rId22" Type="http://schemas.openxmlformats.org/officeDocument/2006/relationships/image" Target="media/image7.png"/><Relationship Id="rId27" Type="http://schemas.openxmlformats.org/officeDocument/2006/relationships/footer" Target="footer4.xml"/><Relationship Id="rId30" Type="http://schemas.openxmlformats.org/officeDocument/2006/relationships/header" Target="header6.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6D008F9667F449CAB71AF77B10D3755"/>
        <w:category>
          <w:name w:val="General"/>
          <w:gallery w:val="placeholder"/>
        </w:category>
        <w:types>
          <w:type w:val="bbPlcHdr"/>
        </w:types>
        <w:behaviors>
          <w:behavior w:val="content"/>
        </w:behaviors>
        <w:guid w:val="{B19BC447-F3D0-45E6-AF1A-F1AAEEEE76A0}"/>
      </w:docPartPr>
      <w:docPartBody>
        <w:p w:rsidR="00156052" w:rsidRDefault="00733A66">
          <w:r w:rsidRPr="00B171CE">
            <w:rPr>
              <w:rStyle w:val="PlaceholderText"/>
            </w:rPr>
            <w:t>[Title]</w:t>
          </w:r>
        </w:p>
      </w:docPartBody>
    </w:docPart>
    <w:docPart>
      <w:docPartPr>
        <w:name w:val="AE778380A1E5401DB9369FE1C35C8A59"/>
        <w:category>
          <w:name w:val="General"/>
          <w:gallery w:val="placeholder"/>
        </w:category>
        <w:types>
          <w:type w:val="bbPlcHdr"/>
        </w:types>
        <w:behaviors>
          <w:behavior w:val="content"/>
        </w:behaviors>
        <w:guid w:val="{C53A93D2-CA75-48B0-BC27-8B607A8B5267}"/>
      </w:docPartPr>
      <w:docPartBody>
        <w:p w:rsidR="009B582C" w:rsidRDefault="00156052" w:rsidP="00156052">
          <w:pPr>
            <w:pStyle w:val="AE778380A1E5401DB9369FE1C35C8A59"/>
          </w:pPr>
          <w:r w:rsidRPr="00B171CE">
            <w:rPr>
              <w:rStyle w:val="PlaceholderText"/>
            </w:rPr>
            <w:t>[Title]</w:t>
          </w:r>
        </w:p>
      </w:docPartBody>
    </w:docPart>
    <w:docPart>
      <w:docPartPr>
        <w:name w:val="357AEDC81CC34B88B7F4904A237860A2"/>
        <w:category>
          <w:name w:val="General"/>
          <w:gallery w:val="placeholder"/>
        </w:category>
        <w:types>
          <w:type w:val="bbPlcHdr"/>
        </w:types>
        <w:behaviors>
          <w:behavior w:val="content"/>
        </w:behaviors>
        <w:guid w:val="{D0346A64-E28F-4DCD-B248-54BA11EE2D39}"/>
      </w:docPartPr>
      <w:docPartBody>
        <w:p w:rsidR="009B582C" w:rsidRDefault="00156052" w:rsidP="00156052">
          <w:pPr>
            <w:pStyle w:val="357AEDC81CC34B88B7F4904A237860A2"/>
          </w:pPr>
          <w:r w:rsidRPr="00B171CE">
            <w:rPr>
              <w:rStyle w:val="PlaceholderText"/>
            </w:rPr>
            <w:t>[Title]</w:t>
          </w:r>
        </w:p>
      </w:docPartBody>
    </w:docPart>
    <w:docPart>
      <w:docPartPr>
        <w:name w:val="A91ACD63B624483BAAD4F5BA464F6312"/>
        <w:category>
          <w:name w:val="General"/>
          <w:gallery w:val="placeholder"/>
        </w:category>
        <w:types>
          <w:type w:val="bbPlcHdr"/>
        </w:types>
        <w:behaviors>
          <w:behavior w:val="content"/>
        </w:behaviors>
        <w:guid w:val="{9309B658-1472-4457-9FA5-72459519A52A}"/>
      </w:docPartPr>
      <w:docPartBody>
        <w:p w:rsidR="009B582C" w:rsidRDefault="00156052" w:rsidP="00156052">
          <w:pPr>
            <w:pStyle w:val="A91ACD63B624483BAAD4F5BA464F6312"/>
          </w:pPr>
          <w:r w:rsidRPr="00825AF4">
            <w:rPr>
              <w:rStyle w:val="PlaceholderText"/>
            </w:rPr>
            <w:t>[Subject]</w:t>
          </w:r>
        </w:p>
      </w:docPartBody>
    </w:docPart>
    <w:docPart>
      <w:docPartPr>
        <w:name w:val="390D200EA299446F8B8AB6F481EF0A98"/>
        <w:category>
          <w:name w:val="General"/>
          <w:gallery w:val="placeholder"/>
        </w:category>
        <w:types>
          <w:type w:val="bbPlcHdr"/>
        </w:types>
        <w:behaviors>
          <w:behavior w:val="content"/>
        </w:behaviors>
        <w:guid w:val="{2F063326-FF16-4877-B6CA-4622BE12AFE5}"/>
      </w:docPartPr>
      <w:docPartBody>
        <w:p w:rsidR="00BD5A6F" w:rsidRDefault="000916DE" w:rsidP="000916DE">
          <w:pPr>
            <w:pStyle w:val="390D200EA299446F8B8AB6F481EF0A98"/>
          </w:pPr>
          <w:r w:rsidRPr="00825AF4">
            <w:rPr>
              <w:rStyle w:val="PlaceholderText"/>
            </w:rPr>
            <w:t>[Subject]</w:t>
          </w:r>
        </w:p>
      </w:docPartBody>
    </w:docPart>
    <w:docPart>
      <w:docPartPr>
        <w:name w:val="7BFE2D0B0C6045879C6A99C9752500DD"/>
        <w:category>
          <w:name w:val="General"/>
          <w:gallery w:val="placeholder"/>
        </w:category>
        <w:types>
          <w:type w:val="bbPlcHdr"/>
        </w:types>
        <w:behaviors>
          <w:behavior w:val="content"/>
        </w:behaviors>
        <w:guid w:val="{36B3C8A2-54DD-4E69-9197-2E4025441967}"/>
      </w:docPartPr>
      <w:docPartBody>
        <w:p w:rsidR="00BD5A6F" w:rsidRDefault="000916DE" w:rsidP="000916DE">
          <w:pPr>
            <w:pStyle w:val="7BFE2D0B0C6045879C6A99C9752500DD"/>
          </w:pPr>
          <w:r w:rsidRPr="00B171CE">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3A66"/>
    <w:rsid w:val="000916DE"/>
    <w:rsid w:val="000C1A37"/>
    <w:rsid w:val="00156052"/>
    <w:rsid w:val="002A0389"/>
    <w:rsid w:val="00315B65"/>
    <w:rsid w:val="004F60CA"/>
    <w:rsid w:val="005049F6"/>
    <w:rsid w:val="006F1AA1"/>
    <w:rsid w:val="00733A66"/>
    <w:rsid w:val="00843E7D"/>
    <w:rsid w:val="008A442A"/>
    <w:rsid w:val="00961A4D"/>
    <w:rsid w:val="009B582C"/>
    <w:rsid w:val="00BC1677"/>
    <w:rsid w:val="00BD5A6F"/>
    <w:rsid w:val="00CE7CB0"/>
    <w:rsid w:val="00DE68EF"/>
    <w:rsid w:val="00E0750B"/>
    <w:rsid w:val="00F4192A"/>
    <w:rsid w:val="00F4762F"/>
    <w:rsid w:val="00F82263"/>
    <w:rsid w:val="00F920E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916DE"/>
    <w:rPr>
      <w:color w:val="808080"/>
    </w:rPr>
  </w:style>
  <w:style w:type="paragraph" w:customStyle="1" w:styleId="AE778380A1E5401DB9369FE1C35C8A59">
    <w:name w:val="AE778380A1E5401DB9369FE1C35C8A59"/>
    <w:rsid w:val="00156052"/>
  </w:style>
  <w:style w:type="paragraph" w:customStyle="1" w:styleId="357AEDC81CC34B88B7F4904A237860A2">
    <w:name w:val="357AEDC81CC34B88B7F4904A237860A2"/>
    <w:rsid w:val="00156052"/>
  </w:style>
  <w:style w:type="paragraph" w:customStyle="1" w:styleId="A91ACD63B624483BAAD4F5BA464F6312">
    <w:name w:val="A91ACD63B624483BAAD4F5BA464F6312"/>
    <w:rsid w:val="00156052"/>
  </w:style>
  <w:style w:type="paragraph" w:customStyle="1" w:styleId="390D200EA299446F8B8AB6F481EF0A98">
    <w:name w:val="390D200EA299446F8B8AB6F481EF0A98"/>
    <w:rsid w:val="000916DE"/>
  </w:style>
  <w:style w:type="paragraph" w:customStyle="1" w:styleId="7BFE2D0B0C6045879C6A99C9752500DD">
    <w:name w:val="7BFE2D0B0C6045879C6A99C9752500DD"/>
    <w:rsid w:val="000916D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2021-06-01T00:00:00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1" ma:contentTypeDescription="Create a new document." ma:contentTypeScope="" ma:versionID="ef1d5756f99f62b20b2c426f769185ab">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1f19d11fc2412ef8e34437931062828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3C9120F-E3FD-44CB-B1B7-A95F8C1D3C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6EF054-C444-46C8-AAC7-72645901C7EA}">
  <ds:schemaRefs>
    <ds:schemaRef ds:uri="http://schemas.microsoft.com/sharepoint/v3/contenttype/forms"/>
  </ds:schemaRefs>
</ds:datastoreItem>
</file>

<file path=customXml/itemProps4.xml><?xml version="1.0" encoding="utf-8"?>
<ds:datastoreItem xmlns:ds="http://schemas.openxmlformats.org/officeDocument/2006/customXml" ds:itemID="{1A289FEC-11E0-4983-A730-D2FAEEF00AA1}">
  <ds:schemaRefs>
    <ds:schemaRef ds:uri="http://purl.org/dc/elements/1.1/"/>
    <ds:schemaRef ds:uri="http://schemas.openxmlformats.org/package/2006/metadata/core-properties"/>
    <ds:schemaRef ds:uri="http://schemas.microsoft.com/office/infopath/2007/PartnerControls"/>
    <ds:schemaRef ds:uri="http://purl.org/dc/terms/"/>
    <ds:schemaRef ds:uri="7e5078d1-72cf-43d1-b3ae-69933ea7ae29"/>
    <ds:schemaRef ds:uri="7f1e23f3-31d3-499f-875e-2157d9103bac"/>
    <ds:schemaRef ds:uri="http://schemas.microsoft.com/office/2006/documentManagement/types"/>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6CB332D3-BC80-4A9C-A655-215F77F6E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3355</Words>
  <Characters>19126</Characters>
  <Application>Microsoft Office Word</Application>
  <DocSecurity>4</DocSecurity>
  <Lines>159</Lines>
  <Paragraphs>44</Paragraphs>
  <ScaleCrop>false</ScaleCrop>
  <HeadingPairs>
    <vt:vector size="2" baseType="variant">
      <vt:variant>
        <vt:lpstr>Title</vt:lpstr>
      </vt:variant>
      <vt:variant>
        <vt:i4>1</vt:i4>
      </vt:variant>
    </vt:vector>
  </HeadingPairs>
  <TitlesOfParts>
    <vt:vector size="1" baseType="lpstr">
      <vt:lpstr>Internal Audit Report</vt:lpstr>
    </vt:vector>
  </TitlesOfParts>
  <Company/>
  <LinksUpToDate>false</LinksUpToDate>
  <CharactersWithSpaces>22437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Audit Report</dc:title>
  <dc:subject>Bridgend Transfer of Informatics Services</dc:subject>
  <dc:creator>Emma Rees (NWSSP - Audit and Assurance Services)</dc:creator>
  <cp:keywords/>
  <dc:description/>
  <cp:lastModifiedBy>kathrine Davies (CTM UHB - Corporate Governance )</cp:lastModifiedBy>
  <cp:revision>2</cp:revision>
  <dcterms:created xsi:type="dcterms:W3CDTF">2022-03-14T08:19:00Z</dcterms:created>
  <dcterms:modified xsi:type="dcterms:W3CDTF">2022-03-14T08:19:00Z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