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D077C8" w:rsidTr="005A3E53">
        <w:trPr>
          <w:cantSplit/>
          <w:trHeight w:val="362"/>
        </w:trPr>
        <w:tc>
          <w:tcPr>
            <w:tcW w:w="3115" w:type="dxa"/>
            <w:vAlign w:val="center"/>
          </w:tcPr>
          <w:p w:rsidR="00BA1AF1" w:rsidRPr="00D077C8" w:rsidRDefault="00BA1AF1" w:rsidP="00BA1AF1">
            <w:pPr>
              <w:jc w:val="center"/>
              <w:rPr>
                <w:rFonts w:ascii="Verdana" w:hAnsi="Verdana"/>
                <w:b/>
                <w:sz w:val="24"/>
                <w:szCs w:val="24"/>
                <w:lang w:val="en-GB"/>
              </w:rPr>
            </w:pPr>
            <w:r w:rsidRPr="00D077C8">
              <w:rPr>
                <w:rFonts w:ascii="Verdana" w:hAnsi="Verdana"/>
                <w:b/>
                <w:sz w:val="24"/>
                <w:szCs w:val="24"/>
                <w:lang w:val="en-GB"/>
              </w:rPr>
              <w:t>AGENDA ITEM</w:t>
            </w:r>
          </w:p>
        </w:tc>
      </w:tr>
      <w:tr w:rsidR="00BA1AF1" w:rsidRPr="00D077C8" w:rsidTr="005A3E53">
        <w:trPr>
          <w:cantSplit/>
          <w:trHeight w:val="298"/>
        </w:trPr>
        <w:tc>
          <w:tcPr>
            <w:tcW w:w="3115" w:type="dxa"/>
            <w:vAlign w:val="center"/>
          </w:tcPr>
          <w:p w:rsidR="00BA1AF1" w:rsidRPr="00D077C8" w:rsidRDefault="00926B52" w:rsidP="00BA1AF1">
            <w:pPr>
              <w:jc w:val="center"/>
              <w:rPr>
                <w:rFonts w:ascii="Verdana" w:hAnsi="Verdana"/>
                <w:sz w:val="24"/>
                <w:szCs w:val="24"/>
                <w:lang w:val="en-GB"/>
              </w:rPr>
            </w:pPr>
            <w:r>
              <w:rPr>
                <w:rFonts w:ascii="Verdana" w:hAnsi="Verdana"/>
                <w:sz w:val="24"/>
                <w:szCs w:val="24"/>
                <w:lang w:val="en-GB"/>
              </w:rPr>
              <w:t>4.2</w:t>
            </w:r>
          </w:p>
        </w:tc>
      </w:tr>
    </w:tbl>
    <w:p w:rsidR="00BA1AF1" w:rsidRPr="00D077C8" w:rsidRDefault="00BA1AF1">
      <w:pPr>
        <w:rPr>
          <w:sz w:val="2"/>
          <w:szCs w:val="2"/>
          <w:lang w:val="en-GB"/>
        </w:rPr>
      </w:pPr>
    </w:p>
    <w:tbl>
      <w:tblPr>
        <w:tblStyle w:val="TableGrid"/>
        <w:tblW w:w="9634" w:type="dxa"/>
        <w:tblLook w:val="04A0" w:firstRow="1" w:lastRow="0" w:firstColumn="1" w:lastColumn="0" w:noHBand="0" w:noVBand="1"/>
      </w:tblPr>
      <w:tblGrid>
        <w:gridCol w:w="9634"/>
      </w:tblGrid>
      <w:tr w:rsidR="002338B8" w:rsidRPr="00D077C8" w:rsidTr="005A3E53">
        <w:trPr>
          <w:trHeight w:val="446"/>
        </w:trPr>
        <w:sdt>
          <w:sdtPr>
            <w:rPr>
              <w:rStyle w:val="Style21"/>
              <w:rFonts w:ascii="Verdana" w:hAnsi="Verdana"/>
              <w:sz w:val="24"/>
              <w:szCs w:val="24"/>
              <w:lang w:val="en-GB"/>
            </w:rPr>
            <w:id w:val="503714209"/>
            <w:placeholder>
              <w:docPart w:val="F57C3644BED54AF08C4F214ABF3E702D"/>
            </w:placeholder>
            <w:dropDownList>
              <w:listItem w:value="Choose an item."/>
              <w:listItem w:displayText="Charitable Funds Committee" w:value="Charitable Funds Committee"/>
              <w:listItem w:displayText="Digital &amp; Data Committee" w:value="Digital &amp; Data Committee"/>
              <w:listItem w:displayText="Quality &amp; Safety Committee" w:value="Quality &amp; Safety Committee"/>
              <w:listItem w:displayText="Remuneration Committee" w:value="Remuneration Committee"/>
              <w:listItem w:displayText="Planning, Performance &amp; Finance Committee" w:value="Planning, Performance &amp; Finance Committee"/>
              <w:listItem w:displayText="Local Partnership Forum" w:value="Local Partnership Forum"/>
              <w:listItem w:displayText="CTM Board" w:value="CTM Board"/>
              <w:listItem w:displayText="CTM Management Board" w:value="CTM Management Board"/>
              <w:listItem w:displayText="Audit &amp; Risk Committee" w:value="Audit &amp; Risk Committee"/>
              <w:listItem w:displayText="Stakeholder Reference Group" w:value="Stakeholder Reference Group"/>
              <w:listItem w:displayText="Executive Team " w:value="Executive Team "/>
              <w:listItem w:displayText="People &amp; Culture Committee" w:value="People &amp; Culture Committee"/>
              <w:listItem w:displayText="Mental Health Act Monitoring Committee" w:value="Mental Health Act Monitoring Committee"/>
              <w:listItem w:displayText="Population Health &amp; Partnerships Committee" w:value="Population Health &amp; Partnerships Committee"/>
              <w:listItem w:displayText="Health, Safety &amp; Fire Sub Committee" w:value="Health, Safety &amp; Fire Sub Committee"/>
              <w:listItem w:displayText="Clinical Advisory Group" w:value="Clinical Advisory Group"/>
            </w:dropDownList>
          </w:sdtPr>
          <w:sdtEndPr>
            <w:rPr>
              <w:rStyle w:val="Style21"/>
            </w:rPr>
          </w:sdtEndPr>
          <w:sdtContent>
            <w:tc>
              <w:tcPr>
                <w:tcW w:w="9634" w:type="dxa"/>
                <w:vAlign w:val="center"/>
              </w:tcPr>
              <w:p w:rsidR="002D02D2" w:rsidRPr="00D077C8" w:rsidRDefault="00460885" w:rsidP="00E65705">
                <w:pPr>
                  <w:jc w:val="center"/>
                  <w:rPr>
                    <w:rFonts w:ascii="Verdana" w:hAnsi="Verdana" w:cs="Arial"/>
                    <w:b/>
                    <w:color w:val="000000" w:themeColor="text1"/>
                    <w:sz w:val="24"/>
                    <w:szCs w:val="24"/>
                    <w:lang w:val="en-GB"/>
                  </w:rPr>
                </w:pPr>
                <w:r>
                  <w:rPr>
                    <w:rStyle w:val="Style21"/>
                    <w:rFonts w:ascii="Verdana" w:hAnsi="Verdana"/>
                    <w:sz w:val="24"/>
                    <w:szCs w:val="24"/>
                    <w:lang w:val="en-GB"/>
                  </w:rPr>
                  <w:t>Audit &amp; Risk Committee</w:t>
                </w:r>
              </w:p>
            </w:tc>
          </w:sdtContent>
        </w:sdt>
      </w:tr>
    </w:tbl>
    <w:p w:rsidR="002D02D2" w:rsidRPr="00D077C8"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D077C8" w:rsidTr="005A3E53">
        <w:trPr>
          <w:trHeight w:val="539"/>
        </w:trPr>
        <w:tc>
          <w:tcPr>
            <w:tcW w:w="9634" w:type="dxa"/>
            <w:vAlign w:val="center"/>
          </w:tcPr>
          <w:p w:rsidR="001D08F5" w:rsidRPr="00D077C8" w:rsidRDefault="00234CF2" w:rsidP="00E15D54">
            <w:pPr>
              <w:jc w:val="center"/>
              <w:rPr>
                <w:rFonts w:ascii="Verdana" w:hAnsi="Verdana" w:cs="Arial"/>
                <w:b/>
                <w:color w:val="000000" w:themeColor="text1"/>
                <w:sz w:val="24"/>
                <w:szCs w:val="24"/>
                <w:lang w:val="en-GB"/>
              </w:rPr>
            </w:pPr>
            <w:r w:rsidRPr="00397565">
              <w:rPr>
                <w:rFonts w:ascii="Verdana" w:hAnsi="Verdana"/>
                <w:b/>
                <w:sz w:val="24"/>
                <w:szCs w:val="24"/>
              </w:rPr>
              <w:t>L</w:t>
            </w:r>
            <w:r w:rsidR="006117F4">
              <w:rPr>
                <w:rFonts w:ascii="Verdana" w:hAnsi="Verdana"/>
                <w:b/>
                <w:sz w:val="24"/>
                <w:szCs w:val="24"/>
              </w:rPr>
              <w:t>osses and Special Payments 01.10.21 to 31</w:t>
            </w:r>
            <w:r>
              <w:rPr>
                <w:rFonts w:ascii="Verdana" w:hAnsi="Verdana"/>
                <w:b/>
                <w:sz w:val="24"/>
                <w:szCs w:val="24"/>
              </w:rPr>
              <w:t>.0</w:t>
            </w:r>
            <w:r w:rsidR="006117F4">
              <w:rPr>
                <w:rFonts w:ascii="Verdana" w:hAnsi="Verdana"/>
                <w:b/>
                <w:sz w:val="24"/>
                <w:szCs w:val="24"/>
              </w:rPr>
              <w:t>1.22</w:t>
            </w:r>
          </w:p>
        </w:tc>
      </w:tr>
    </w:tbl>
    <w:p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D077C8" w:rsidTr="005A3E53">
        <w:trPr>
          <w:trHeight w:val="392"/>
        </w:trPr>
        <w:tc>
          <w:tcPr>
            <w:tcW w:w="4248" w:type="dxa"/>
            <w:shd w:val="clear" w:color="auto" w:fill="F2F2F2" w:themeFill="background1" w:themeFillShade="F2"/>
            <w:vAlign w:val="center"/>
          </w:tcPr>
          <w:p w:rsidR="00577535" w:rsidRPr="00D077C8" w:rsidRDefault="00344184" w:rsidP="00344184">
            <w:pPr>
              <w:rPr>
                <w:rFonts w:ascii="Verdana" w:hAnsi="Verdana" w:cs="Arial"/>
                <w:b/>
                <w:caps/>
                <w:sz w:val="24"/>
                <w:szCs w:val="24"/>
                <w:lang w:val="en-GB"/>
              </w:rPr>
            </w:pPr>
            <w:r w:rsidRPr="00D077C8">
              <w:rPr>
                <w:rFonts w:ascii="Verdana" w:hAnsi="Verdana" w:cs="Arial"/>
                <w:b/>
                <w:sz w:val="24"/>
                <w:szCs w:val="24"/>
                <w:lang w:val="en-GB"/>
              </w:rPr>
              <w:t>Date of meeting</w:t>
            </w:r>
          </w:p>
        </w:tc>
        <w:tc>
          <w:tcPr>
            <w:tcW w:w="5386" w:type="dxa"/>
            <w:vAlign w:val="center"/>
          </w:tcPr>
          <w:p w:rsidR="00577535" w:rsidRPr="00D077C8" w:rsidRDefault="00E15D54" w:rsidP="00BA0DC3">
            <w:pPr>
              <w:rPr>
                <w:rFonts w:ascii="Verdana" w:hAnsi="Verdana" w:cs="Arial"/>
                <w:color w:val="FF0000"/>
                <w:sz w:val="24"/>
                <w:szCs w:val="24"/>
                <w:lang w:val="en-GB"/>
              </w:rPr>
            </w:pPr>
            <w:r>
              <w:rPr>
                <w:rStyle w:val="Style8"/>
                <w:rFonts w:ascii="Verdana" w:hAnsi="Verdana"/>
                <w:color w:val="000000" w:themeColor="text1"/>
                <w:szCs w:val="24"/>
                <w:lang w:val="en-GB"/>
              </w:rPr>
              <w:t xml:space="preserve"> </w:t>
            </w:r>
            <w:r w:rsidR="006117F4">
              <w:rPr>
                <w:rStyle w:val="Style8"/>
                <w:rFonts w:ascii="Verdana" w:hAnsi="Verdana"/>
                <w:color w:val="000000" w:themeColor="text1"/>
                <w:szCs w:val="24"/>
                <w:lang w:val="en-GB"/>
              </w:rPr>
              <w:t>24</w:t>
            </w:r>
            <w:r w:rsidR="00E65705" w:rsidRPr="00D077C8">
              <w:rPr>
                <w:rStyle w:val="Style8"/>
                <w:rFonts w:ascii="Verdana" w:hAnsi="Verdana"/>
                <w:color w:val="000000" w:themeColor="text1"/>
                <w:szCs w:val="24"/>
                <w:lang w:val="en-GB"/>
              </w:rPr>
              <w:t>/</w:t>
            </w:r>
            <w:r w:rsidR="006117F4">
              <w:rPr>
                <w:rStyle w:val="Style8"/>
                <w:rFonts w:ascii="Verdana" w:hAnsi="Verdana"/>
                <w:color w:val="000000" w:themeColor="text1"/>
                <w:szCs w:val="24"/>
                <w:lang w:val="en-GB"/>
              </w:rPr>
              <w:t>0</w:t>
            </w:r>
            <w:r>
              <w:rPr>
                <w:rStyle w:val="Style8"/>
                <w:rFonts w:ascii="Verdana" w:hAnsi="Verdana"/>
                <w:color w:val="000000" w:themeColor="text1"/>
                <w:szCs w:val="24"/>
                <w:lang w:val="en-GB"/>
              </w:rPr>
              <w:t>2</w:t>
            </w:r>
            <w:r w:rsidR="00E65705" w:rsidRPr="00D077C8">
              <w:rPr>
                <w:rStyle w:val="Style8"/>
                <w:rFonts w:ascii="Verdana" w:hAnsi="Verdana"/>
                <w:color w:val="000000" w:themeColor="text1"/>
                <w:szCs w:val="24"/>
                <w:lang w:val="en-GB"/>
              </w:rPr>
              <w:t>/</w:t>
            </w:r>
            <w:r w:rsidR="006117F4">
              <w:rPr>
                <w:rStyle w:val="Style8"/>
                <w:rFonts w:ascii="Verdana" w:hAnsi="Verdana"/>
                <w:color w:val="000000" w:themeColor="text1"/>
                <w:szCs w:val="24"/>
                <w:lang w:val="en-GB"/>
              </w:rPr>
              <w:t>2022</w:t>
            </w:r>
          </w:p>
        </w:tc>
      </w:tr>
    </w:tbl>
    <w:p w:rsidR="00861CE5" w:rsidRPr="00D077C8"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D077C8" w:rsidTr="005A3E53">
        <w:trPr>
          <w:trHeight w:val="400"/>
        </w:trPr>
        <w:tc>
          <w:tcPr>
            <w:tcW w:w="4248" w:type="dxa"/>
            <w:shd w:val="clear" w:color="auto" w:fill="F2F2F2" w:themeFill="background1" w:themeFillShade="F2"/>
            <w:vAlign w:val="center"/>
          </w:tcPr>
          <w:p w:rsidR="00380B51" w:rsidRPr="00D077C8" w:rsidRDefault="005A0836" w:rsidP="00577535">
            <w:pPr>
              <w:rPr>
                <w:rFonts w:ascii="Verdana" w:hAnsi="Verdana" w:cs="Arial"/>
                <w:b/>
                <w:sz w:val="24"/>
                <w:szCs w:val="24"/>
                <w:lang w:val="en-GB"/>
              </w:rPr>
            </w:pPr>
            <w:r w:rsidRPr="00D077C8">
              <w:rPr>
                <w:rFonts w:ascii="Verdana" w:hAnsi="Verdana" w:cs="Arial"/>
                <w:b/>
                <w:sz w:val="24"/>
                <w:szCs w:val="24"/>
                <w:lang w:val="en-GB"/>
              </w:rPr>
              <w:t>FOI Status</w:t>
            </w:r>
          </w:p>
        </w:tc>
        <w:tc>
          <w:tcPr>
            <w:tcW w:w="5386" w:type="dxa"/>
            <w:vAlign w:val="center"/>
          </w:tcPr>
          <w:sdt>
            <w:sdtPr>
              <w:rPr>
                <w:rStyle w:val="Style26"/>
                <w:rFonts w:ascii="Verdana" w:hAnsi="Verdana"/>
                <w:sz w:val="24"/>
                <w:szCs w:val="24"/>
                <w:lang w:val="en-GB"/>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D077C8" w:rsidRDefault="00234CF2" w:rsidP="002338B8">
                <w:pPr>
                  <w:rPr>
                    <w:rFonts w:ascii="Verdana" w:hAnsi="Verdana" w:cs="Arial"/>
                    <w:color w:val="FF0000"/>
                    <w:sz w:val="24"/>
                    <w:szCs w:val="24"/>
                    <w:lang w:val="en-GB"/>
                  </w:rPr>
                </w:pPr>
                <w:r>
                  <w:rPr>
                    <w:rStyle w:val="Style26"/>
                    <w:rFonts w:ascii="Verdana" w:hAnsi="Verdana"/>
                    <w:sz w:val="24"/>
                    <w:szCs w:val="24"/>
                    <w:lang w:val="en-GB"/>
                  </w:rPr>
                  <w:t>Open/Public</w:t>
                </w:r>
              </w:p>
            </w:sdtContent>
          </w:sdt>
        </w:tc>
      </w:tr>
    </w:tbl>
    <w:p w:rsidR="00380B51" w:rsidRPr="00D077C8"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D077C8" w:rsidTr="005A3E53">
        <w:trPr>
          <w:trHeight w:val="408"/>
        </w:trPr>
        <w:tc>
          <w:tcPr>
            <w:tcW w:w="4248" w:type="dxa"/>
            <w:shd w:val="clear" w:color="auto" w:fill="F2F2F2" w:themeFill="background1" w:themeFillShade="F2"/>
            <w:vAlign w:val="center"/>
          </w:tcPr>
          <w:p w:rsidR="00634623" w:rsidRPr="00D077C8" w:rsidRDefault="00344184" w:rsidP="00344184">
            <w:pPr>
              <w:pStyle w:val="NoSpacing"/>
              <w:rPr>
                <w:rFonts w:ascii="Verdana" w:hAnsi="Verdana" w:cs="Arial"/>
                <w:b/>
                <w:sz w:val="24"/>
                <w:szCs w:val="24"/>
                <w:lang w:val="en-GB"/>
              </w:rPr>
            </w:pPr>
            <w:r w:rsidRPr="00D077C8">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D077C8" w:rsidRDefault="00234CF2" w:rsidP="00634623">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D077C8" w:rsidTr="005A3E53">
        <w:trPr>
          <w:trHeight w:val="363"/>
        </w:trPr>
        <w:tc>
          <w:tcPr>
            <w:tcW w:w="4248" w:type="dxa"/>
            <w:shd w:val="clear" w:color="auto" w:fill="F2F2F2" w:themeFill="background1" w:themeFillShade="F2"/>
            <w:vAlign w:val="center"/>
          </w:tcPr>
          <w:p w:rsidR="00861CE5" w:rsidRPr="00D077C8" w:rsidRDefault="00344184" w:rsidP="00577535">
            <w:pPr>
              <w:rPr>
                <w:rFonts w:ascii="Verdana" w:hAnsi="Verdana" w:cs="Arial"/>
                <w:b/>
                <w:caps/>
                <w:sz w:val="24"/>
                <w:szCs w:val="24"/>
                <w:lang w:val="en-GB"/>
              </w:rPr>
            </w:pPr>
            <w:r w:rsidRPr="00D077C8">
              <w:rPr>
                <w:rFonts w:ascii="Verdana" w:hAnsi="Verdana" w:cs="Arial"/>
                <w:b/>
                <w:sz w:val="24"/>
                <w:szCs w:val="24"/>
                <w:lang w:val="en-GB"/>
              </w:rPr>
              <w:t>Prepared by</w:t>
            </w:r>
          </w:p>
        </w:tc>
        <w:tc>
          <w:tcPr>
            <w:tcW w:w="5386" w:type="dxa"/>
            <w:vAlign w:val="center"/>
          </w:tcPr>
          <w:p w:rsidR="00747CDC" w:rsidRPr="00D077C8" w:rsidRDefault="00234CF2" w:rsidP="00577535">
            <w:pPr>
              <w:rPr>
                <w:rFonts w:ascii="Verdana" w:hAnsi="Verdana" w:cs="Arial"/>
                <w:caps/>
                <w:color w:val="FF0000"/>
                <w:sz w:val="24"/>
                <w:szCs w:val="24"/>
                <w:lang w:val="en-GB"/>
              </w:rPr>
            </w:pPr>
            <w:r>
              <w:rPr>
                <w:rFonts w:ascii="Verdana" w:hAnsi="Verdana"/>
                <w:sz w:val="24"/>
                <w:szCs w:val="24"/>
              </w:rPr>
              <w:t>Daxa Varsani – Financial Accountant</w:t>
            </w:r>
          </w:p>
        </w:tc>
      </w:tr>
      <w:tr w:rsidR="00234CF2" w:rsidRPr="00D077C8" w:rsidTr="00344184">
        <w:trPr>
          <w:trHeight w:val="549"/>
        </w:trPr>
        <w:tc>
          <w:tcPr>
            <w:tcW w:w="4248" w:type="dxa"/>
            <w:shd w:val="clear" w:color="auto" w:fill="F2F2F2" w:themeFill="background1" w:themeFillShade="F2"/>
            <w:vAlign w:val="center"/>
          </w:tcPr>
          <w:p w:rsidR="00234CF2" w:rsidRPr="00D077C8" w:rsidRDefault="00234CF2" w:rsidP="00234CF2">
            <w:pPr>
              <w:rPr>
                <w:rFonts w:ascii="Verdana" w:hAnsi="Verdana" w:cs="Arial"/>
                <w:b/>
                <w:sz w:val="24"/>
                <w:szCs w:val="24"/>
                <w:lang w:val="en-GB"/>
              </w:rPr>
            </w:pPr>
            <w:r w:rsidRPr="00D077C8">
              <w:rPr>
                <w:rFonts w:ascii="Verdana" w:hAnsi="Verdana" w:cs="Arial"/>
                <w:b/>
                <w:sz w:val="24"/>
                <w:szCs w:val="24"/>
                <w:lang w:val="en-GB"/>
              </w:rPr>
              <w:t>Presented by</w:t>
            </w:r>
          </w:p>
        </w:tc>
        <w:tc>
          <w:tcPr>
            <w:tcW w:w="5386" w:type="dxa"/>
            <w:vAlign w:val="center"/>
          </w:tcPr>
          <w:p w:rsidR="00234CF2" w:rsidRPr="00D077C8" w:rsidRDefault="002248C8" w:rsidP="00234CF2">
            <w:pPr>
              <w:rPr>
                <w:rFonts w:ascii="Verdana" w:hAnsi="Verdana"/>
                <w:color w:val="FF0000"/>
                <w:sz w:val="24"/>
                <w:szCs w:val="24"/>
                <w:lang w:val="en-GB"/>
              </w:rPr>
            </w:pPr>
            <w:r>
              <w:rPr>
                <w:rFonts w:ascii="Verdana" w:hAnsi="Verdana"/>
                <w:sz w:val="24"/>
                <w:szCs w:val="24"/>
                <w:lang w:val="en-GB"/>
              </w:rPr>
              <w:t>Sally May</w:t>
            </w:r>
            <w:r w:rsidR="00234CF2">
              <w:rPr>
                <w:rFonts w:ascii="Verdana" w:hAnsi="Verdana"/>
                <w:sz w:val="24"/>
                <w:szCs w:val="24"/>
                <w:lang w:val="en-GB"/>
              </w:rPr>
              <w:t xml:space="preserve"> - </w:t>
            </w:r>
            <w:r w:rsidR="00234CF2" w:rsidRPr="00E947A9">
              <w:rPr>
                <w:rFonts w:ascii="Verdana" w:hAnsi="Verdana"/>
                <w:sz w:val="24"/>
                <w:szCs w:val="24"/>
                <w:lang w:val="en-GB"/>
              </w:rPr>
              <w:t>Executive Director of Finance &amp; Procurement</w:t>
            </w:r>
          </w:p>
        </w:tc>
      </w:tr>
      <w:tr w:rsidR="002D02D2" w:rsidRPr="00D077C8" w:rsidTr="005A3E53">
        <w:trPr>
          <w:trHeight w:val="532"/>
        </w:trPr>
        <w:tc>
          <w:tcPr>
            <w:tcW w:w="4248" w:type="dxa"/>
            <w:shd w:val="clear" w:color="auto" w:fill="F2F2F2" w:themeFill="background1" w:themeFillShade="F2"/>
            <w:vAlign w:val="center"/>
          </w:tcPr>
          <w:p w:rsidR="002D02D2" w:rsidRPr="00D077C8" w:rsidRDefault="005A0836" w:rsidP="00344184">
            <w:pPr>
              <w:rPr>
                <w:rFonts w:ascii="Verdana" w:hAnsi="Verdana" w:cs="Arial"/>
                <w:b/>
                <w:sz w:val="24"/>
                <w:szCs w:val="24"/>
                <w:lang w:val="en-GB"/>
              </w:rPr>
            </w:pPr>
            <w:r w:rsidRPr="00D077C8">
              <w:rPr>
                <w:rFonts w:ascii="Verdana" w:hAnsi="Verdana" w:cs="Arial"/>
                <w:b/>
                <w:sz w:val="24"/>
                <w:szCs w:val="24"/>
                <w:lang w:val="en-GB"/>
              </w:rPr>
              <w:t>Approving Executive S</w:t>
            </w:r>
            <w:r w:rsidR="00344184" w:rsidRPr="00D077C8">
              <w:rPr>
                <w:rFonts w:ascii="Verdana" w:hAnsi="Verdana" w:cs="Arial"/>
                <w:b/>
                <w:sz w:val="24"/>
                <w:szCs w:val="24"/>
                <w:lang w:val="en-GB"/>
              </w:rPr>
              <w:t>ponsor</w:t>
            </w:r>
          </w:p>
        </w:tc>
        <w:tc>
          <w:tcPr>
            <w:tcW w:w="5386" w:type="dxa"/>
            <w:vAlign w:val="center"/>
          </w:tcPr>
          <w:sdt>
            <w:sdtPr>
              <w:rPr>
                <w:rStyle w:val="Style19"/>
                <w:rFonts w:ascii="Verdana" w:hAnsi="Verdana"/>
                <w:sz w:val="24"/>
                <w:szCs w:val="24"/>
                <w:lang w:val="en-GB"/>
              </w:rPr>
              <w:id w:val="-887480898"/>
              <w:placeholder>
                <w:docPart w:val="05191354A42D424C9EF80B89A3E0F41D"/>
              </w:placeholder>
              <w:dropDownList>
                <w:listItem w:value="Choose an item."/>
                <w:listItem w:displayText="Chief Executive" w:value="Chief Executive"/>
                <w:listItem w:displayText="Director of Corporate Governance / Board Secretary" w:value="Director of Corporate Governance / Board Secretary"/>
                <w:listItem w:displayText="Executive Medical Director" w:value="Executive Medical Director"/>
                <w:listItem w:displayText="Executive Director of Finance " w:value="Executive Director of Finance "/>
                <w:listItem w:displayText="Executive Director of Nursing " w:value="Executive Director of Nursing "/>
                <w:listItem w:displayText="Executive Director of Public Health " w:value="Executive Director of Public Health "/>
                <w:listItem w:displayText="Executive Director of Therapies &amp; Health Sciences" w:value="Executive Director of Therapies &amp; Health Sciences"/>
                <w:listItem w:displayText="Executive Director for People" w:value="Executive Director for People"/>
                <w:listItem w:displayText="Chief Operating Officer (COO, DPCMH)" w:value="Chief Operating Officer (COO, DPCMH)"/>
                <w:listItem w:displayText="Executive Director of Strategy and Transformation" w:value="Executive Director of Strategy and Transformation"/>
                <w:listItem w:displayText="Director of Digital" w:value="Director of Digital"/>
              </w:dropDownList>
            </w:sdtPr>
            <w:sdtEndPr>
              <w:rPr>
                <w:rStyle w:val="Style19"/>
              </w:rPr>
            </w:sdtEndPr>
            <w:sdtContent>
              <w:p w:rsidR="003E2FB0" w:rsidRPr="00D077C8" w:rsidRDefault="00234CF2" w:rsidP="00577535">
                <w:pPr>
                  <w:rPr>
                    <w:rFonts w:ascii="Verdana" w:hAnsi="Verdana"/>
                    <w:caps/>
                    <w:color w:val="FF0000"/>
                    <w:sz w:val="24"/>
                    <w:szCs w:val="24"/>
                    <w:lang w:val="en-GB"/>
                  </w:rPr>
                </w:pPr>
                <w:r>
                  <w:rPr>
                    <w:rStyle w:val="Style19"/>
                    <w:rFonts w:ascii="Verdana" w:hAnsi="Verdana"/>
                    <w:sz w:val="24"/>
                    <w:szCs w:val="24"/>
                    <w:lang w:val="en-GB"/>
                  </w:rPr>
                  <w:t xml:space="preserve">Executive Director of Finance </w:t>
                </w:r>
              </w:p>
            </w:sdtContent>
          </w:sdt>
        </w:tc>
      </w:tr>
    </w:tbl>
    <w:p w:rsidR="002D02D2" w:rsidRPr="00D077C8"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D077C8" w:rsidTr="005A3E53">
        <w:trPr>
          <w:trHeight w:val="542"/>
        </w:trPr>
        <w:tc>
          <w:tcPr>
            <w:tcW w:w="4248" w:type="dxa"/>
            <w:shd w:val="clear" w:color="auto" w:fill="F2F2F2" w:themeFill="background1" w:themeFillShade="F2"/>
            <w:vAlign w:val="center"/>
          </w:tcPr>
          <w:p w:rsidR="003E43AD" w:rsidRPr="00D077C8" w:rsidRDefault="00344184" w:rsidP="000A14EC">
            <w:pPr>
              <w:rPr>
                <w:rFonts w:ascii="Verdana" w:hAnsi="Verdana" w:cs="Arial"/>
                <w:b/>
                <w:sz w:val="24"/>
                <w:szCs w:val="24"/>
                <w:lang w:val="en-GB"/>
              </w:rPr>
            </w:pPr>
            <w:r w:rsidRPr="00D077C8">
              <w:rPr>
                <w:rFonts w:ascii="Verdana" w:hAnsi="Verdana" w:cs="Arial"/>
                <w:b/>
                <w:sz w:val="24"/>
                <w:szCs w:val="24"/>
                <w:lang w:val="en-GB"/>
              </w:rPr>
              <w:t>Report purpose</w:t>
            </w:r>
          </w:p>
        </w:tc>
        <w:sdt>
          <w:sdtPr>
            <w:rPr>
              <w:rStyle w:val="Style17"/>
              <w:rFonts w:ascii="Verdana" w:hAnsi="Verdana"/>
              <w:sz w:val="24"/>
              <w:szCs w:val="24"/>
              <w:lang w:val="en-GB"/>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D077C8" w:rsidRDefault="00234CF2" w:rsidP="000A14EC">
                <w:pPr>
                  <w:rPr>
                    <w:rFonts w:ascii="Verdana" w:hAnsi="Verdana" w:cs="Arial"/>
                    <w:color w:val="FF0000"/>
                    <w:sz w:val="24"/>
                    <w:szCs w:val="24"/>
                    <w:lang w:val="en-GB"/>
                  </w:rPr>
                </w:pPr>
                <w:r>
                  <w:rPr>
                    <w:rStyle w:val="Style17"/>
                    <w:rFonts w:ascii="Verdana" w:hAnsi="Verdana"/>
                    <w:sz w:val="24"/>
                    <w:szCs w:val="24"/>
                    <w:lang w:val="en-GB"/>
                  </w:rPr>
                  <w:t>FOR NOTING</w:t>
                </w:r>
              </w:p>
            </w:tc>
          </w:sdtContent>
        </w:sdt>
      </w:tr>
    </w:tbl>
    <w:p w:rsidR="003E43AD" w:rsidRPr="00D077C8" w:rsidRDefault="003E43AD" w:rsidP="003E43AD">
      <w:pPr>
        <w:pStyle w:val="NoSpacing"/>
        <w:rPr>
          <w:rFonts w:ascii="Verdana" w:hAnsi="Verdana" w:cs="Arial"/>
          <w:sz w:val="12"/>
          <w:szCs w:val="24"/>
          <w:lang w:val="en-GB"/>
        </w:rPr>
      </w:pPr>
    </w:p>
    <w:p w:rsidR="00344184" w:rsidRPr="00D077C8"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D077C8" w:rsidTr="00E55D6E">
        <w:trPr>
          <w:trHeight w:val="467"/>
        </w:trPr>
        <w:tc>
          <w:tcPr>
            <w:tcW w:w="9634" w:type="dxa"/>
            <w:gridSpan w:val="3"/>
            <w:shd w:val="clear" w:color="auto" w:fill="F2F2F2" w:themeFill="background1" w:themeFillShade="F2"/>
            <w:vAlign w:val="center"/>
          </w:tcPr>
          <w:p w:rsidR="003E2FB0" w:rsidRPr="00D077C8" w:rsidRDefault="0083034D" w:rsidP="00E55D6E">
            <w:pPr>
              <w:rPr>
                <w:rFonts w:ascii="Verdana" w:hAnsi="Verdana" w:cs="Arial"/>
                <w:b/>
                <w:caps/>
                <w:sz w:val="24"/>
                <w:szCs w:val="24"/>
                <w:lang w:val="en-GB"/>
              </w:rPr>
            </w:pPr>
            <w:r w:rsidRPr="00D077C8">
              <w:rPr>
                <w:rFonts w:ascii="Verdana" w:hAnsi="Verdana" w:cs="Arial"/>
                <w:b/>
                <w:sz w:val="24"/>
                <w:szCs w:val="24"/>
                <w:lang w:val="en-GB"/>
              </w:rPr>
              <w:t xml:space="preserve">Engagement (internal/external) undertaken to date (including receipt/consideration at </w:t>
            </w:r>
            <w:r w:rsidR="00344184" w:rsidRPr="00D077C8">
              <w:rPr>
                <w:rFonts w:ascii="Verdana" w:hAnsi="Verdana" w:cs="Arial"/>
                <w:b/>
                <w:sz w:val="24"/>
                <w:szCs w:val="24"/>
                <w:lang w:val="en-GB"/>
              </w:rPr>
              <w:t>Committee/group</w:t>
            </w:r>
            <w:r w:rsidRPr="00D077C8">
              <w:rPr>
                <w:rFonts w:ascii="Verdana" w:hAnsi="Verdana" w:cs="Arial"/>
                <w:b/>
                <w:sz w:val="24"/>
                <w:szCs w:val="24"/>
                <w:lang w:val="en-GB"/>
              </w:rPr>
              <w:t xml:space="preserve">) </w:t>
            </w:r>
          </w:p>
        </w:tc>
      </w:tr>
      <w:tr w:rsidR="003E43AD" w:rsidRPr="00D077C8" w:rsidTr="00E55D6E">
        <w:trPr>
          <w:trHeight w:val="404"/>
        </w:trPr>
        <w:tc>
          <w:tcPr>
            <w:tcW w:w="3825" w:type="dxa"/>
            <w:shd w:val="clear" w:color="auto" w:fill="F2F2F2" w:themeFill="background1" w:themeFillShade="F2"/>
            <w:vAlign w:val="center"/>
          </w:tcPr>
          <w:p w:rsidR="003E43AD" w:rsidRPr="00D077C8" w:rsidRDefault="0083034D" w:rsidP="00577535">
            <w:pPr>
              <w:rPr>
                <w:rFonts w:ascii="Verdana" w:hAnsi="Verdana" w:cs="Arial"/>
                <w:b/>
                <w:caps/>
                <w:sz w:val="24"/>
                <w:szCs w:val="24"/>
                <w:lang w:val="en-GB"/>
              </w:rPr>
            </w:pPr>
            <w:r w:rsidRPr="00D077C8">
              <w:rPr>
                <w:rFonts w:ascii="Verdana" w:hAnsi="Verdana" w:cs="Arial"/>
                <w:b/>
                <w:sz w:val="24"/>
                <w:szCs w:val="24"/>
                <w:lang w:val="en-GB"/>
              </w:rPr>
              <w:t>Committee/</w:t>
            </w:r>
            <w:r w:rsidR="00344184" w:rsidRPr="00D077C8">
              <w:rPr>
                <w:rFonts w:ascii="Verdana" w:hAnsi="Verdana" w:cs="Arial"/>
                <w:b/>
                <w:sz w:val="24"/>
                <w:szCs w:val="24"/>
                <w:lang w:val="en-GB"/>
              </w:rPr>
              <w:t>Group</w:t>
            </w:r>
            <w:r w:rsidRPr="00D077C8">
              <w:rPr>
                <w:rFonts w:ascii="Verdana" w:hAnsi="Verdana" w:cs="Arial"/>
                <w:b/>
                <w:sz w:val="24"/>
                <w:szCs w:val="24"/>
                <w:lang w:val="en-GB"/>
              </w:rPr>
              <w:t>/Individuals</w:t>
            </w:r>
          </w:p>
        </w:tc>
        <w:tc>
          <w:tcPr>
            <w:tcW w:w="2017" w:type="dxa"/>
            <w:shd w:val="clear" w:color="auto" w:fill="F2F2F2" w:themeFill="background1" w:themeFillShade="F2"/>
            <w:vAlign w:val="center"/>
          </w:tcPr>
          <w:p w:rsidR="003E43AD"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Date</w:t>
            </w:r>
          </w:p>
        </w:tc>
        <w:tc>
          <w:tcPr>
            <w:tcW w:w="3792" w:type="dxa"/>
            <w:shd w:val="clear" w:color="auto" w:fill="F2F2F2" w:themeFill="background1" w:themeFillShade="F2"/>
            <w:vAlign w:val="center"/>
          </w:tcPr>
          <w:p w:rsidR="003E2FB0"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Outcome</w:t>
            </w:r>
          </w:p>
        </w:tc>
      </w:tr>
      <w:tr w:rsidR="003E43AD" w:rsidRPr="00D077C8" w:rsidTr="00E55D6E">
        <w:trPr>
          <w:trHeight w:val="423"/>
        </w:trPr>
        <w:tc>
          <w:tcPr>
            <w:tcW w:w="3825" w:type="dxa"/>
            <w:vAlign w:val="center"/>
          </w:tcPr>
          <w:p w:rsidR="00463B6C" w:rsidRPr="005A3E53" w:rsidRDefault="00234CF2" w:rsidP="00577535">
            <w:pPr>
              <w:rPr>
                <w:rFonts w:ascii="Verdana" w:hAnsi="Verdana"/>
                <w:sz w:val="18"/>
                <w:szCs w:val="24"/>
              </w:rPr>
            </w:pPr>
            <w:r w:rsidRPr="00CC07A2">
              <w:rPr>
                <w:rFonts w:ascii="Verdana" w:hAnsi="Verdana"/>
                <w:sz w:val="24"/>
                <w:szCs w:val="24"/>
              </w:rPr>
              <w:t>NWSSP – legal services and Risk Pool</w:t>
            </w:r>
          </w:p>
          <w:p w:rsidR="00E45577" w:rsidRPr="005A3E53" w:rsidRDefault="00E45577" w:rsidP="00577535">
            <w:pPr>
              <w:rPr>
                <w:rFonts w:ascii="Verdana" w:hAnsi="Verdana"/>
                <w:sz w:val="16"/>
                <w:szCs w:val="24"/>
              </w:rPr>
            </w:pPr>
            <w:bookmarkStart w:id="0" w:name="_GoBack"/>
            <w:bookmarkEnd w:id="0"/>
          </w:p>
          <w:p w:rsidR="00024B70" w:rsidRDefault="00024B70" w:rsidP="00577535">
            <w:pPr>
              <w:rPr>
                <w:rFonts w:ascii="Verdana" w:hAnsi="Verdana"/>
                <w:sz w:val="24"/>
                <w:szCs w:val="24"/>
              </w:rPr>
            </w:pPr>
            <w:r>
              <w:rPr>
                <w:rFonts w:ascii="Verdana" w:hAnsi="Verdana"/>
                <w:sz w:val="24"/>
                <w:szCs w:val="24"/>
              </w:rPr>
              <w:t>Stephanie Muir, CTMUHB Head of Legal Services, Complaints</w:t>
            </w:r>
          </w:p>
          <w:p w:rsidR="00E45577" w:rsidRPr="005A3E53" w:rsidRDefault="00E45577" w:rsidP="00577535">
            <w:pPr>
              <w:rPr>
                <w:rFonts w:ascii="Verdana" w:hAnsi="Verdana"/>
                <w:sz w:val="12"/>
                <w:szCs w:val="24"/>
              </w:rPr>
            </w:pPr>
          </w:p>
          <w:p w:rsidR="00E45577" w:rsidRPr="00D077C8" w:rsidRDefault="00E45577" w:rsidP="00577535">
            <w:pPr>
              <w:rPr>
                <w:rFonts w:ascii="Verdana" w:hAnsi="Verdana" w:cs="Arial"/>
                <w:sz w:val="24"/>
                <w:szCs w:val="24"/>
                <w:lang w:val="en-GB"/>
              </w:rPr>
            </w:pPr>
            <w:r>
              <w:rPr>
                <w:rFonts w:ascii="Verdana" w:hAnsi="Verdana"/>
                <w:sz w:val="24"/>
                <w:szCs w:val="24"/>
              </w:rPr>
              <w:t>Georgina Gallentley – Director of Corporate Governance</w:t>
            </w:r>
          </w:p>
        </w:tc>
        <w:tc>
          <w:tcPr>
            <w:tcW w:w="2017" w:type="dxa"/>
            <w:vAlign w:val="center"/>
          </w:tcPr>
          <w:p w:rsidR="00D227B8" w:rsidRPr="00D077C8" w:rsidRDefault="00234CF2" w:rsidP="00577535">
            <w:pPr>
              <w:rPr>
                <w:rFonts w:ascii="Verdana" w:hAnsi="Verdana" w:cs="Arial"/>
                <w:sz w:val="24"/>
                <w:szCs w:val="24"/>
                <w:lang w:val="en-GB"/>
              </w:rPr>
            </w:pPr>
            <w:r>
              <w:rPr>
                <w:rStyle w:val="Style8"/>
                <w:color w:val="000000" w:themeColor="text1"/>
              </w:rPr>
              <w:t>On-going</w:t>
            </w:r>
          </w:p>
        </w:tc>
        <w:tc>
          <w:tcPr>
            <w:tcW w:w="3792" w:type="dxa"/>
            <w:vAlign w:val="center"/>
          </w:tcPr>
          <w:sdt>
            <w:sdtPr>
              <w:rPr>
                <w:rStyle w:val="Style22"/>
                <w:rFonts w:ascii="Verdana" w:hAnsi="Verdana"/>
                <w:sz w:val="24"/>
                <w:szCs w:val="24"/>
                <w:lang w:val="en-GB"/>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D077C8" w:rsidRDefault="00234CF2" w:rsidP="00577535">
                <w:pPr>
                  <w:rPr>
                    <w:rFonts w:ascii="Verdana" w:hAnsi="Verdana" w:cs="Arial"/>
                    <w:sz w:val="24"/>
                    <w:szCs w:val="24"/>
                    <w:lang w:val="en-GB"/>
                  </w:rPr>
                </w:pPr>
                <w:r>
                  <w:rPr>
                    <w:rStyle w:val="Style22"/>
                    <w:rFonts w:ascii="Verdana" w:hAnsi="Verdana"/>
                    <w:sz w:val="24"/>
                    <w:szCs w:val="24"/>
                    <w:lang w:val="en-GB"/>
                  </w:rPr>
                  <w:t>NOTED</w:t>
                </w:r>
              </w:p>
            </w:sdtContent>
          </w:sdt>
        </w:tc>
      </w:tr>
    </w:tbl>
    <w:p w:rsidR="004B1B0B" w:rsidRPr="00D077C8"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1106"/>
        <w:gridCol w:w="8528"/>
      </w:tblGrid>
      <w:tr w:rsidR="00577535" w:rsidRPr="00D077C8" w:rsidTr="00E55D6E">
        <w:trPr>
          <w:trHeight w:val="264"/>
        </w:trPr>
        <w:tc>
          <w:tcPr>
            <w:tcW w:w="9634" w:type="dxa"/>
            <w:gridSpan w:val="2"/>
            <w:shd w:val="clear" w:color="auto" w:fill="F2F2F2" w:themeFill="background1" w:themeFillShade="F2"/>
            <w:vAlign w:val="center"/>
          </w:tcPr>
          <w:p w:rsidR="00577535" w:rsidRPr="00D077C8" w:rsidRDefault="00577535" w:rsidP="00577535">
            <w:pPr>
              <w:rPr>
                <w:rFonts w:ascii="Verdana" w:hAnsi="Verdana" w:cs="Arial"/>
                <w:sz w:val="24"/>
                <w:szCs w:val="24"/>
                <w:lang w:val="en-GB"/>
              </w:rPr>
            </w:pPr>
            <w:r w:rsidRPr="00D077C8">
              <w:rPr>
                <w:rFonts w:ascii="Verdana" w:hAnsi="Verdana" w:cs="Arial"/>
                <w:b/>
                <w:sz w:val="24"/>
                <w:szCs w:val="24"/>
                <w:lang w:val="en-GB"/>
              </w:rPr>
              <w:t>ACRONYMS</w:t>
            </w:r>
          </w:p>
        </w:tc>
      </w:tr>
      <w:tr w:rsidR="00577535" w:rsidRPr="00D077C8" w:rsidTr="006802A0">
        <w:trPr>
          <w:trHeight w:val="549"/>
        </w:trPr>
        <w:tc>
          <w:tcPr>
            <w:tcW w:w="846" w:type="dxa"/>
            <w:shd w:val="clear" w:color="auto" w:fill="FFFFFF" w:themeFill="background1"/>
            <w:vAlign w:val="center"/>
          </w:tcPr>
          <w:p w:rsidR="00234CF2" w:rsidRDefault="00234CF2" w:rsidP="00234CF2">
            <w:pPr>
              <w:rPr>
                <w:rFonts w:ascii="Verdana" w:hAnsi="Verdana" w:cs="Arial"/>
                <w:sz w:val="24"/>
                <w:szCs w:val="24"/>
              </w:rPr>
            </w:pPr>
            <w:r>
              <w:rPr>
                <w:rFonts w:ascii="Verdana" w:hAnsi="Verdana" w:cs="Arial"/>
                <w:sz w:val="24"/>
                <w:szCs w:val="24"/>
              </w:rPr>
              <w:t>WRP</w:t>
            </w:r>
          </w:p>
          <w:p w:rsidR="00234CF2" w:rsidRDefault="00234CF2" w:rsidP="00234CF2">
            <w:pPr>
              <w:rPr>
                <w:rFonts w:ascii="Verdana" w:hAnsi="Verdana" w:cs="Arial"/>
                <w:sz w:val="24"/>
                <w:szCs w:val="24"/>
              </w:rPr>
            </w:pPr>
            <w:r>
              <w:rPr>
                <w:rFonts w:ascii="Verdana" w:hAnsi="Verdana" w:cs="Arial"/>
                <w:sz w:val="24"/>
                <w:szCs w:val="24"/>
              </w:rPr>
              <w:t>NWSSP</w:t>
            </w:r>
          </w:p>
          <w:p w:rsidR="00234CF2" w:rsidRDefault="00234CF2" w:rsidP="00234CF2">
            <w:pPr>
              <w:rPr>
                <w:rFonts w:ascii="Verdana" w:hAnsi="Verdana" w:cs="Arial"/>
                <w:sz w:val="24"/>
                <w:szCs w:val="24"/>
              </w:rPr>
            </w:pPr>
            <w:r>
              <w:rPr>
                <w:rFonts w:ascii="Verdana" w:hAnsi="Verdana" w:cs="Arial"/>
                <w:sz w:val="24"/>
                <w:szCs w:val="24"/>
              </w:rPr>
              <w:t>VER</w:t>
            </w:r>
          </w:p>
          <w:p w:rsidR="00577535" w:rsidRDefault="00234CF2" w:rsidP="00234CF2">
            <w:pPr>
              <w:rPr>
                <w:rFonts w:ascii="Verdana" w:hAnsi="Verdana" w:cs="Arial"/>
                <w:sz w:val="24"/>
                <w:szCs w:val="24"/>
              </w:rPr>
            </w:pPr>
            <w:r>
              <w:rPr>
                <w:rFonts w:ascii="Verdana" w:hAnsi="Verdana" w:cs="Arial"/>
                <w:sz w:val="24"/>
                <w:szCs w:val="24"/>
              </w:rPr>
              <w:t>DEL</w:t>
            </w:r>
          </w:p>
          <w:p w:rsidR="000751C6" w:rsidRDefault="000751C6" w:rsidP="00234CF2">
            <w:pPr>
              <w:rPr>
                <w:rFonts w:ascii="Verdana" w:hAnsi="Verdana" w:cs="Arial"/>
                <w:sz w:val="24"/>
                <w:szCs w:val="24"/>
              </w:rPr>
            </w:pPr>
            <w:r>
              <w:rPr>
                <w:rFonts w:ascii="Verdana" w:hAnsi="Verdana" w:cs="Arial"/>
                <w:sz w:val="24"/>
                <w:szCs w:val="24"/>
              </w:rPr>
              <w:t>L&amp;R</w:t>
            </w:r>
          </w:p>
          <w:p w:rsidR="000751C6" w:rsidRDefault="000751C6" w:rsidP="00234CF2">
            <w:pPr>
              <w:rPr>
                <w:rFonts w:ascii="Verdana" w:hAnsi="Verdana" w:cs="Arial"/>
                <w:sz w:val="24"/>
                <w:szCs w:val="24"/>
              </w:rPr>
            </w:pPr>
            <w:r>
              <w:rPr>
                <w:rFonts w:ascii="Verdana" w:hAnsi="Verdana" w:cs="Arial"/>
                <w:sz w:val="24"/>
                <w:szCs w:val="24"/>
              </w:rPr>
              <w:t>PTR</w:t>
            </w:r>
          </w:p>
          <w:p w:rsidR="00C201C8" w:rsidRDefault="00B471FC" w:rsidP="00234CF2">
            <w:pPr>
              <w:rPr>
                <w:rFonts w:ascii="Verdana" w:hAnsi="Verdana" w:cs="Arial"/>
                <w:sz w:val="24"/>
                <w:szCs w:val="24"/>
              </w:rPr>
            </w:pPr>
            <w:r>
              <w:rPr>
                <w:rFonts w:ascii="Verdana" w:hAnsi="Verdana" w:cs="Arial"/>
                <w:sz w:val="24"/>
                <w:szCs w:val="24"/>
              </w:rPr>
              <w:t>CMR</w:t>
            </w:r>
            <w:r w:rsidR="00C201C8">
              <w:rPr>
                <w:rFonts w:ascii="Verdana" w:hAnsi="Verdana" w:cs="Arial"/>
                <w:sz w:val="24"/>
                <w:szCs w:val="24"/>
              </w:rPr>
              <w:t>s</w:t>
            </w:r>
          </w:p>
          <w:p w:rsidR="00C201C8" w:rsidRDefault="00B471FC" w:rsidP="00234CF2">
            <w:pPr>
              <w:rPr>
                <w:rFonts w:ascii="Verdana" w:eastAsia="Times New Roman" w:hAnsi="Verdana" w:cs="Tahoma"/>
                <w:bCs/>
                <w:sz w:val="24"/>
                <w:szCs w:val="24"/>
                <w:lang w:val="en-GB"/>
              </w:rPr>
            </w:pPr>
            <w:r>
              <w:rPr>
                <w:rFonts w:ascii="Verdana" w:eastAsia="Times New Roman" w:hAnsi="Verdana" w:cs="Tahoma"/>
                <w:bCs/>
                <w:sz w:val="24"/>
                <w:szCs w:val="24"/>
                <w:lang w:val="en-GB"/>
              </w:rPr>
              <w:t>LFER</w:t>
            </w:r>
            <w:r w:rsidR="00C201C8">
              <w:rPr>
                <w:rFonts w:ascii="Verdana" w:eastAsia="Times New Roman" w:hAnsi="Verdana" w:cs="Tahoma"/>
                <w:bCs/>
                <w:sz w:val="24"/>
                <w:szCs w:val="24"/>
                <w:lang w:val="en-GB"/>
              </w:rPr>
              <w:t>s</w:t>
            </w:r>
          </w:p>
          <w:p w:rsidR="00B471FC" w:rsidRPr="00D077C8" w:rsidRDefault="00B471FC" w:rsidP="00234CF2">
            <w:pPr>
              <w:rPr>
                <w:rFonts w:ascii="Verdana" w:hAnsi="Verdana" w:cs="Arial"/>
                <w:sz w:val="24"/>
                <w:szCs w:val="24"/>
                <w:lang w:val="en-GB"/>
              </w:rPr>
            </w:pPr>
            <w:r>
              <w:rPr>
                <w:rFonts w:ascii="Verdana" w:eastAsia="Times New Roman" w:hAnsi="Verdana" w:cs="Tahoma"/>
                <w:bCs/>
                <w:sz w:val="24"/>
                <w:szCs w:val="24"/>
                <w:lang w:val="en-GB"/>
              </w:rPr>
              <w:t xml:space="preserve">ILG </w:t>
            </w:r>
            <w:r w:rsidRPr="003F056D">
              <w:rPr>
                <w:rFonts w:ascii="Verdana" w:eastAsia="Times New Roman" w:hAnsi="Verdana" w:cs="Tahoma"/>
                <w:bCs/>
                <w:sz w:val="24"/>
                <w:szCs w:val="24"/>
                <w:lang w:val="en-GB"/>
              </w:rPr>
              <w:t xml:space="preserve"> CSG</w:t>
            </w:r>
          </w:p>
        </w:tc>
        <w:tc>
          <w:tcPr>
            <w:tcW w:w="8788" w:type="dxa"/>
            <w:vAlign w:val="center"/>
          </w:tcPr>
          <w:p w:rsidR="00234CF2" w:rsidRPr="000C2263" w:rsidRDefault="00234CF2" w:rsidP="00234CF2">
            <w:pPr>
              <w:rPr>
                <w:rFonts w:ascii="Verdana" w:hAnsi="Verdana"/>
                <w:sz w:val="24"/>
                <w:szCs w:val="24"/>
              </w:rPr>
            </w:pPr>
            <w:r w:rsidRPr="000C2263">
              <w:rPr>
                <w:rFonts w:ascii="Verdana" w:hAnsi="Verdana"/>
                <w:sz w:val="24"/>
                <w:szCs w:val="24"/>
              </w:rPr>
              <w:t>Welsh Risk Pool</w:t>
            </w:r>
          </w:p>
          <w:p w:rsidR="00234CF2" w:rsidRPr="000C2263" w:rsidRDefault="00234CF2" w:rsidP="00234CF2">
            <w:pPr>
              <w:rPr>
                <w:rFonts w:ascii="Verdana" w:hAnsi="Verdana"/>
                <w:sz w:val="24"/>
                <w:szCs w:val="24"/>
              </w:rPr>
            </w:pPr>
            <w:r w:rsidRPr="000C2263">
              <w:rPr>
                <w:rFonts w:ascii="Verdana" w:hAnsi="Verdana"/>
                <w:sz w:val="24"/>
                <w:szCs w:val="24"/>
              </w:rPr>
              <w:t>NHS Wales Shared Services Partnership</w:t>
            </w:r>
          </w:p>
          <w:p w:rsidR="00234CF2" w:rsidRDefault="00234CF2" w:rsidP="00234CF2">
            <w:pPr>
              <w:rPr>
                <w:rFonts w:ascii="Verdana" w:hAnsi="Verdana"/>
                <w:sz w:val="24"/>
                <w:szCs w:val="24"/>
              </w:rPr>
            </w:pPr>
            <w:r w:rsidRPr="000C2263">
              <w:rPr>
                <w:rFonts w:ascii="Verdana" w:hAnsi="Verdana"/>
                <w:sz w:val="24"/>
                <w:szCs w:val="24"/>
              </w:rPr>
              <w:t>Voluntary Early Release</w:t>
            </w:r>
          </w:p>
          <w:p w:rsidR="00577535" w:rsidRDefault="00234CF2" w:rsidP="00234CF2">
            <w:pPr>
              <w:rPr>
                <w:rFonts w:ascii="Verdana" w:hAnsi="Verdana"/>
                <w:sz w:val="24"/>
                <w:szCs w:val="24"/>
              </w:rPr>
            </w:pPr>
            <w:r w:rsidRPr="00772B2E">
              <w:rPr>
                <w:rFonts w:ascii="Verdana" w:hAnsi="Verdana"/>
                <w:sz w:val="24"/>
                <w:szCs w:val="24"/>
              </w:rPr>
              <w:t>Departmental Expenditure Limit</w:t>
            </w:r>
          </w:p>
          <w:p w:rsidR="000751C6" w:rsidRDefault="000751C6" w:rsidP="00234CF2">
            <w:pPr>
              <w:rPr>
                <w:rFonts w:ascii="Verdana" w:hAnsi="Verdana"/>
                <w:sz w:val="24"/>
                <w:szCs w:val="24"/>
              </w:rPr>
            </w:pPr>
            <w:r>
              <w:rPr>
                <w:rFonts w:ascii="Verdana" w:hAnsi="Verdana"/>
                <w:sz w:val="24"/>
                <w:szCs w:val="24"/>
              </w:rPr>
              <w:t>Legal &amp; Risk</w:t>
            </w:r>
          </w:p>
          <w:p w:rsidR="000751C6" w:rsidRDefault="000751C6" w:rsidP="00234CF2">
            <w:pPr>
              <w:rPr>
                <w:rFonts w:ascii="Verdana" w:hAnsi="Verdana"/>
                <w:sz w:val="24"/>
                <w:szCs w:val="24"/>
              </w:rPr>
            </w:pPr>
            <w:r>
              <w:rPr>
                <w:rFonts w:ascii="Verdana" w:hAnsi="Verdana"/>
                <w:sz w:val="24"/>
                <w:szCs w:val="24"/>
              </w:rPr>
              <w:t>Putting Things Right</w:t>
            </w:r>
          </w:p>
          <w:p w:rsidR="00C201C8" w:rsidRDefault="00C201C8" w:rsidP="00C201C8">
            <w:pPr>
              <w:rPr>
                <w:rFonts w:ascii="Verdana" w:eastAsia="Times New Roman" w:hAnsi="Verdana" w:cs="Tahoma"/>
                <w:bCs/>
                <w:sz w:val="24"/>
                <w:szCs w:val="24"/>
                <w:lang w:val="en-GB"/>
              </w:rPr>
            </w:pPr>
            <w:r w:rsidRPr="003F056D">
              <w:rPr>
                <w:rFonts w:ascii="Verdana" w:eastAsia="Times New Roman" w:hAnsi="Verdana" w:cs="Tahoma"/>
                <w:bCs/>
                <w:sz w:val="24"/>
                <w:szCs w:val="24"/>
                <w:lang w:val="en-GB"/>
              </w:rPr>
              <w:t xml:space="preserve">Claims Management Reports </w:t>
            </w:r>
          </w:p>
          <w:p w:rsidR="00B471FC" w:rsidRDefault="00C201C8" w:rsidP="00C201C8">
            <w:pPr>
              <w:rPr>
                <w:rFonts w:ascii="Verdana" w:eastAsia="Times New Roman" w:hAnsi="Verdana" w:cs="Tahoma"/>
                <w:bCs/>
                <w:sz w:val="24"/>
                <w:szCs w:val="24"/>
                <w:lang w:val="en-GB"/>
              </w:rPr>
            </w:pPr>
            <w:r w:rsidRPr="00B05A03">
              <w:rPr>
                <w:rFonts w:ascii="Verdana" w:eastAsia="Times New Roman" w:hAnsi="Verdana" w:cs="Tahoma"/>
                <w:bCs/>
                <w:sz w:val="24"/>
                <w:szCs w:val="24"/>
                <w:lang w:val="en-GB"/>
              </w:rPr>
              <w:t>Learning From Events Reports</w:t>
            </w:r>
          </w:p>
          <w:p w:rsidR="00B471FC" w:rsidRPr="00B471FC" w:rsidRDefault="00B471FC" w:rsidP="00C201C8">
            <w:pPr>
              <w:rPr>
                <w:rFonts w:ascii="Verdana" w:eastAsia="Times New Roman" w:hAnsi="Verdana" w:cs="Tahoma"/>
                <w:bCs/>
                <w:sz w:val="24"/>
                <w:szCs w:val="24"/>
                <w:lang w:val="en-GB"/>
              </w:rPr>
            </w:pPr>
            <w:r w:rsidRPr="00B471FC">
              <w:rPr>
                <w:rFonts w:ascii="Verdana" w:eastAsia="Times New Roman" w:hAnsi="Verdana" w:cs="Tahoma"/>
                <w:bCs/>
                <w:sz w:val="24"/>
                <w:szCs w:val="24"/>
                <w:lang w:val="en-GB"/>
              </w:rPr>
              <w:t>Integrated Locality Group</w:t>
            </w:r>
          </w:p>
          <w:p w:rsidR="00C201C8" w:rsidRPr="00D077C8" w:rsidRDefault="008427F2" w:rsidP="00C201C8">
            <w:pPr>
              <w:rPr>
                <w:rFonts w:ascii="Verdana" w:hAnsi="Verdana" w:cs="Arial"/>
                <w:sz w:val="24"/>
                <w:szCs w:val="24"/>
                <w:lang w:val="en-GB"/>
              </w:rPr>
            </w:pPr>
            <w:r>
              <w:rPr>
                <w:rFonts w:ascii="Verdana" w:eastAsia="Times New Roman" w:hAnsi="Verdana" w:cs="Tahoma"/>
                <w:bCs/>
                <w:sz w:val="24"/>
                <w:szCs w:val="24"/>
                <w:lang w:val="en-GB"/>
              </w:rPr>
              <w:t>Clinical Service Group</w:t>
            </w:r>
          </w:p>
        </w:tc>
      </w:tr>
    </w:tbl>
    <w:p w:rsidR="004403AA" w:rsidRPr="004403AA" w:rsidRDefault="004403AA" w:rsidP="004403AA">
      <w:pPr>
        <w:spacing w:after="0" w:line="240" w:lineRule="auto"/>
        <w:rPr>
          <w:rFonts w:ascii="Verdana" w:hAnsi="Verdana" w:cs="Arial"/>
          <w:b/>
          <w:sz w:val="24"/>
          <w:szCs w:val="24"/>
          <w:lang w:val="en-GB"/>
        </w:rPr>
      </w:pPr>
    </w:p>
    <w:p w:rsidR="00B64D76" w:rsidRDefault="00B64D76">
      <w:pPr>
        <w:rPr>
          <w:rFonts w:ascii="Verdana" w:eastAsiaTheme="majorEastAsia" w:hAnsi="Verdana" w:cstheme="majorBidi"/>
          <w:b/>
          <w:sz w:val="24"/>
          <w:szCs w:val="24"/>
          <w:lang w:val="en-GB"/>
        </w:rPr>
      </w:pPr>
      <w:r>
        <w:br w:type="page"/>
      </w:r>
    </w:p>
    <w:p w:rsidR="006A7DA6" w:rsidRDefault="006A7DA6" w:rsidP="00F4133B">
      <w:pPr>
        <w:pStyle w:val="HeadingReportTemplate"/>
      </w:pPr>
      <w:r w:rsidRPr="00F4133B">
        <w:lastRenderedPageBreak/>
        <w:t>SITUATION/BACKGROUND</w:t>
      </w:r>
    </w:p>
    <w:p w:rsidR="00B64D76" w:rsidRDefault="00B64D76" w:rsidP="00B64D76">
      <w:pPr>
        <w:pStyle w:val="HeadingReportTemplate"/>
        <w:numPr>
          <w:ilvl w:val="0"/>
          <w:numId w:val="0"/>
        </w:numPr>
        <w:ind w:left="360"/>
      </w:pPr>
    </w:p>
    <w:p w:rsidR="00E15D54" w:rsidRDefault="00B64D76" w:rsidP="00E15D54">
      <w:pPr>
        <w:pStyle w:val="ListParagraph"/>
        <w:numPr>
          <w:ilvl w:val="1"/>
          <w:numId w:val="4"/>
        </w:numPr>
        <w:spacing w:after="0" w:line="240" w:lineRule="auto"/>
        <w:ind w:right="395"/>
        <w:jc w:val="both"/>
        <w:rPr>
          <w:rFonts w:ascii="Verdana" w:eastAsia="Times New Roman" w:hAnsi="Verdana" w:cs="Tahoma"/>
          <w:bCs/>
          <w:sz w:val="24"/>
          <w:szCs w:val="24"/>
          <w:lang w:val="en-GB"/>
        </w:rPr>
      </w:pPr>
      <w:r w:rsidRPr="00E15D54">
        <w:rPr>
          <w:rFonts w:ascii="Verdana" w:eastAsia="Times New Roman" w:hAnsi="Verdana" w:cs="Tahoma"/>
          <w:bCs/>
          <w:sz w:val="24"/>
          <w:szCs w:val="24"/>
          <w:lang w:val="en-GB"/>
        </w:rPr>
        <w:t xml:space="preserve">This report advises the Audit &amp; Risk Committee on the losses and special payments made by the University Health Board (UHB) for the two month period from 1 </w:t>
      </w:r>
      <w:r w:rsidR="006117F4">
        <w:rPr>
          <w:rFonts w:ascii="Verdana" w:eastAsia="Times New Roman" w:hAnsi="Verdana" w:cs="Tahoma"/>
          <w:bCs/>
          <w:sz w:val="24"/>
          <w:szCs w:val="24"/>
          <w:lang w:val="en-GB"/>
        </w:rPr>
        <w:t>October</w:t>
      </w:r>
      <w:r w:rsidRPr="00E15D54">
        <w:rPr>
          <w:rFonts w:ascii="Verdana" w:eastAsia="Times New Roman" w:hAnsi="Verdana" w:cs="Tahoma"/>
          <w:bCs/>
          <w:sz w:val="24"/>
          <w:szCs w:val="24"/>
          <w:lang w:val="en-GB"/>
        </w:rPr>
        <w:t xml:space="preserve"> 2021 to 3</w:t>
      </w:r>
      <w:r w:rsidR="006117F4">
        <w:rPr>
          <w:rFonts w:ascii="Verdana" w:eastAsia="Times New Roman" w:hAnsi="Verdana" w:cs="Tahoma"/>
          <w:bCs/>
          <w:sz w:val="24"/>
          <w:szCs w:val="24"/>
          <w:lang w:val="en-GB"/>
        </w:rPr>
        <w:t>1</w:t>
      </w:r>
      <w:r w:rsidRPr="00E15D54">
        <w:rPr>
          <w:rFonts w:ascii="Verdana" w:eastAsia="Times New Roman" w:hAnsi="Verdana" w:cs="Tahoma"/>
          <w:bCs/>
          <w:sz w:val="24"/>
          <w:szCs w:val="24"/>
          <w:lang w:val="en-GB"/>
        </w:rPr>
        <w:t xml:space="preserve"> </w:t>
      </w:r>
      <w:r w:rsidR="006117F4">
        <w:rPr>
          <w:rFonts w:ascii="Verdana" w:eastAsia="Times New Roman" w:hAnsi="Verdana" w:cs="Tahoma"/>
          <w:bCs/>
          <w:sz w:val="24"/>
          <w:szCs w:val="24"/>
          <w:lang w:val="en-GB"/>
        </w:rPr>
        <w:t>January</w:t>
      </w:r>
      <w:r w:rsidRPr="00E15D54">
        <w:rPr>
          <w:rFonts w:ascii="Verdana" w:eastAsia="Times New Roman" w:hAnsi="Verdana" w:cs="Tahoma"/>
          <w:bCs/>
          <w:sz w:val="24"/>
          <w:szCs w:val="24"/>
          <w:lang w:val="en-GB"/>
        </w:rPr>
        <w:t xml:space="preserve"> 202</w:t>
      </w:r>
      <w:r w:rsidR="006117F4">
        <w:rPr>
          <w:rFonts w:ascii="Verdana" w:eastAsia="Times New Roman" w:hAnsi="Verdana" w:cs="Tahoma"/>
          <w:bCs/>
          <w:sz w:val="24"/>
          <w:szCs w:val="24"/>
          <w:lang w:val="en-GB"/>
        </w:rPr>
        <w:t>2</w:t>
      </w:r>
      <w:r w:rsidRPr="00E15D54">
        <w:rPr>
          <w:rFonts w:ascii="Verdana" w:eastAsia="Times New Roman" w:hAnsi="Verdana" w:cs="Tahoma"/>
          <w:bCs/>
          <w:sz w:val="24"/>
          <w:szCs w:val="24"/>
          <w:lang w:val="en-GB"/>
        </w:rPr>
        <w:t>, as required in Standing Financial Instructions.</w:t>
      </w:r>
    </w:p>
    <w:p w:rsidR="00E15D54" w:rsidRPr="00E15D54" w:rsidRDefault="00E15D54" w:rsidP="00E15D54">
      <w:pPr>
        <w:pStyle w:val="HeadingReportTemplate"/>
        <w:numPr>
          <w:ilvl w:val="0"/>
          <w:numId w:val="0"/>
        </w:numPr>
        <w:ind w:left="360" w:hanging="360"/>
        <w:rPr>
          <w:rFonts w:eastAsia="Times New Roman"/>
        </w:rPr>
      </w:pPr>
    </w:p>
    <w:p w:rsidR="00E15D54" w:rsidRDefault="00E15D54" w:rsidP="00E15D54">
      <w:pPr>
        <w:pStyle w:val="ListParagraph"/>
        <w:numPr>
          <w:ilvl w:val="1"/>
          <w:numId w:val="4"/>
        </w:numPr>
        <w:spacing w:after="0" w:line="240" w:lineRule="auto"/>
        <w:ind w:right="395"/>
        <w:jc w:val="both"/>
        <w:rPr>
          <w:rFonts w:ascii="Verdana" w:eastAsia="Times New Roman" w:hAnsi="Verdana" w:cs="Tahoma"/>
          <w:bCs/>
          <w:sz w:val="24"/>
          <w:szCs w:val="24"/>
          <w:lang w:val="en-GB"/>
        </w:rPr>
      </w:pPr>
      <w:r w:rsidRPr="009B40DE">
        <w:rPr>
          <w:rFonts w:ascii="Verdana" w:eastAsia="Times New Roman" w:hAnsi="Verdana" w:cs="Tahoma"/>
          <w:bCs/>
          <w:sz w:val="24"/>
          <w:szCs w:val="24"/>
          <w:lang w:val="en-GB"/>
        </w:rPr>
        <w:t>The Health Board is liable for the first £25k of any Personal Injury or Medical Negligence claim (not including Redress cases), with amounts over this being borne by the Welsh Risk Pool (WRP) managed by the NHS Wales Shared Services Partnership (NWSSP). For any “other” cases such as Employment Matters or Voluntary Early Release (VER) for example, the full cost of the loss is borne by the UHB.  Where the WRP would be liable for a reimbursement to the UHB then there will be timing differences between payments being made and any reclaim from the Risk Pool. There is a strict protocol in place for reclaiming from the WRP</w:t>
      </w:r>
      <w:r>
        <w:rPr>
          <w:rFonts w:ascii="Verdana" w:eastAsia="Times New Roman" w:hAnsi="Verdana" w:cs="Tahoma"/>
          <w:bCs/>
          <w:sz w:val="24"/>
          <w:szCs w:val="24"/>
          <w:lang w:val="en-GB"/>
        </w:rPr>
        <w:t>.</w:t>
      </w:r>
    </w:p>
    <w:p w:rsidR="00E15D54" w:rsidRPr="00E15D54" w:rsidRDefault="00E15D54" w:rsidP="00E15D54">
      <w:pPr>
        <w:pStyle w:val="ListParagraph"/>
        <w:rPr>
          <w:rFonts w:ascii="Verdana" w:eastAsia="Times New Roman" w:hAnsi="Verdana" w:cs="Tahoma"/>
          <w:bCs/>
          <w:sz w:val="24"/>
          <w:szCs w:val="24"/>
          <w:lang w:val="en-GB"/>
        </w:rPr>
      </w:pPr>
    </w:p>
    <w:p w:rsidR="00E15D54" w:rsidRDefault="00E15D54" w:rsidP="00E15D54">
      <w:pPr>
        <w:pStyle w:val="ListParagraph"/>
        <w:numPr>
          <w:ilvl w:val="1"/>
          <w:numId w:val="4"/>
        </w:numPr>
        <w:spacing w:after="0" w:line="240" w:lineRule="auto"/>
        <w:ind w:right="395"/>
        <w:jc w:val="both"/>
        <w:rPr>
          <w:rFonts w:ascii="Verdana" w:eastAsia="Times New Roman" w:hAnsi="Verdana" w:cs="Tahoma"/>
          <w:bCs/>
          <w:sz w:val="24"/>
          <w:szCs w:val="24"/>
          <w:lang w:val="en-GB"/>
        </w:rPr>
      </w:pPr>
      <w:r w:rsidRPr="009B40DE">
        <w:rPr>
          <w:rFonts w:ascii="Verdana" w:eastAsia="Times New Roman" w:hAnsi="Verdana" w:cs="Tahoma"/>
          <w:bCs/>
          <w:sz w:val="24"/>
          <w:szCs w:val="24"/>
          <w:lang w:val="en-GB"/>
        </w:rPr>
        <w:t>In accounting for losses on claims, liability is recognised when legal advice states that there is a probability in excess of 50% of the Health Board having to settle. The quantum of the claim, and associated plaintiff costs are therefore recognised as “expenditure” at this point, with the risk pool recovery element also being recognised. Other losses are recognised as and when they arise</w:t>
      </w:r>
      <w:r>
        <w:rPr>
          <w:rFonts w:ascii="Verdana" w:eastAsia="Times New Roman" w:hAnsi="Verdana" w:cs="Tahoma"/>
          <w:bCs/>
          <w:sz w:val="24"/>
          <w:szCs w:val="24"/>
          <w:lang w:val="en-GB"/>
        </w:rPr>
        <w:t>.</w:t>
      </w:r>
    </w:p>
    <w:p w:rsidR="00E15D54" w:rsidRPr="00E15D54" w:rsidRDefault="00E15D54" w:rsidP="00E15D54">
      <w:pPr>
        <w:pStyle w:val="ListParagraph"/>
        <w:rPr>
          <w:rFonts w:ascii="Verdana" w:eastAsia="Times New Roman" w:hAnsi="Verdana" w:cs="Tahoma"/>
          <w:bCs/>
          <w:sz w:val="24"/>
          <w:szCs w:val="24"/>
          <w:lang w:val="en-GB"/>
        </w:rPr>
      </w:pPr>
    </w:p>
    <w:p w:rsidR="00E15D54" w:rsidRPr="00E15D54" w:rsidRDefault="00E15D54" w:rsidP="00E15D54">
      <w:pPr>
        <w:pStyle w:val="ListParagraph"/>
        <w:numPr>
          <w:ilvl w:val="1"/>
          <w:numId w:val="4"/>
        </w:numPr>
        <w:spacing w:after="0" w:line="240" w:lineRule="auto"/>
        <w:ind w:right="395"/>
        <w:jc w:val="both"/>
        <w:rPr>
          <w:rFonts w:ascii="Verdana" w:eastAsia="Times New Roman" w:hAnsi="Verdana" w:cs="Tahoma"/>
          <w:bCs/>
          <w:sz w:val="24"/>
          <w:szCs w:val="24"/>
          <w:lang w:val="en-GB"/>
        </w:rPr>
      </w:pPr>
      <w:r w:rsidRPr="009B40DE">
        <w:rPr>
          <w:rFonts w:ascii="Verdana" w:eastAsia="Times New Roman" w:hAnsi="Verdana" w:cs="Tahoma"/>
          <w:bCs/>
          <w:sz w:val="24"/>
          <w:szCs w:val="24"/>
          <w:lang w:val="en-GB"/>
        </w:rPr>
        <w:t>There is therefore a significant timing issue (which can be several years) between expenditure being recognised within the Health Board’s accounts and cash payments being made. Write-off approval action is only required for cash payments. This report highlights</w:t>
      </w:r>
      <w:r>
        <w:rPr>
          <w:rFonts w:ascii="Verdana" w:eastAsia="Times New Roman" w:hAnsi="Verdana" w:cs="Tahoma"/>
          <w:bCs/>
          <w:sz w:val="24"/>
          <w:szCs w:val="24"/>
          <w:lang w:val="en-GB"/>
        </w:rPr>
        <w:t>:</w:t>
      </w:r>
    </w:p>
    <w:p w:rsidR="00B64D76" w:rsidRPr="009B40DE" w:rsidRDefault="00B64D76" w:rsidP="00B64D76">
      <w:pPr>
        <w:spacing w:after="0" w:line="240" w:lineRule="auto"/>
        <w:ind w:right="395"/>
        <w:jc w:val="both"/>
        <w:rPr>
          <w:rFonts w:ascii="Verdana" w:eastAsia="Times New Roman" w:hAnsi="Verdana" w:cs="Tahoma"/>
          <w:bCs/>
          <w:sz w:val="24"/>
          <w:szCs w:val="24"/>
          <w:highlight w:val="yellow"/>
          <w:lang w:val="en-GB"/>
        </w:rPr>
      </w:pPr>
    </w:p>
    <w:p w:rsidR="00B64D76" w:rsidRPr="009B40DE" w:rsidRDefault="00B64D76" w:rsidP="00E15D54">
      <w:pPr>
        <w:numPr>
          <w:ilvl w:val="0"/>
          <w:numId w:val="22"/>
        </w:numPr>
        <w:spacing w:after="0" w:line="240" w:lineRule="auto"/>
        <w:ind w:left="1276" w:right="395" w:hanging="567"/>
        <w:jc w:val="both"/>
        <w:rPr>
          <w:rFonts w:ascii="Verdana" w:eastAsia="Times New Roman" w:hAnsi="Verdana" w:cs="Tahoma"/>
          <w:bCs/>
          <w:sz w:val="24"/>
          <w:szCs w:val="24"/>
          <w:lang w:val="en-GB"/>
        </w:rPr>
      </w:pPr>
      <w:r w:rsidRPr="009B40DE">
        <w:rPr>
          <w:rFonts w:ascii="Verdana" w:eastAsia="Times New Roman" w:hAnsi="Verdana" w:cs="Tahoma"/>
          <w:bCs/>
          <w:sz w:val="24"/>
          <w:szCs w:val="24"/>
          <w:lang w:val="en-GB"/>
        </w:rPr>
        <w:t>Amounts that have been charged to expenditure for which payments are yet to be made. These amounts are held within the balance sheet as future amounts owing (or owed by the WRP) at the appropriate Balance Sheet date;</w:t>
      </w:r>
    </w:p>
    <w:p w:rsidR="00B64D76" w:rsidRPr="009B40DE" w:rsidRDefault="00B64D76" w:rsidP="00E15D54">
      <w:pPr>
        <w:spacing w:after="0" w:line="240" w:lineRule="auto"/>
        <w:ind w:left="1276" w:right="395" w:hanging="567"/>
        <w:jc w:val="both"/>
        <w:rPr>
          <w:rFonts w:ascii="Verdana" w:eastAsia="Times New Roman" w:hAnsi="Verdana" w:cs="Tahoma"/>
          <w:bCs/>
          <w:sz w:val="24"/>
          <w:szCs w:val="24"/>
          <w:highlight w:val="yellow"/>
          <w:lang w:val="en-GB"/>
        </w:rPr>
      </w:pPr>
    </w:p>
    <w:p w:rsidR="00B64D76" w:rsidRPr="009B40DE" w:rsidRDefault="00B64D76" w:rsidP="00E15D54">
      <w:pPr>
        <w:numPr>
          <w:ilvl w:val="0"/>
          <w:numId w:val="22"/>
        </w:numPr>
        <w:spacing w:after="0" w:line="240" w:lineRule="auto"/>
        <w:ind w:left="1276" w:right="395" w:hanging="567"/>
        <w:jc w:val="both"/>
        <w:rPr>
          <w:rFonts w:ascii="Verdana" w:eastAsia="Times New Roman" w:hAnsi="Verdana" w:cs="Tahoma"/>
          <w:bCs/>
          <w:sz w:val="24"/>
          <w:szCs w:val="24"/>
          <w:lang w:val="en-GB"/>
        </w:rPr>
      </w:pPr>
      <w:r w:rsidRPr="009B40DE">
        <w:rPr>
          <w:rFonts w:ascii="Verdana" w:eastAsia="Times New Roman" w:hAnsi="Verdana" w:cs="Tahoma"/>
          <w:bCs/>
          <w:sz w:val="24"/>
          <w:szCs w:val="24"/>
          <w:lang w:val="en-GB"/>
        </w:rPr>
        <w:t>Amounts charged to expenditure during the current year (together with income from the WRP), and which therefore has a budgetary impact against the Health Board’s Revenue Resource Limit; and</w:t>
      </w:r>
    </w:p>
    <w:p w:rsidR="00B64D76" w:rsidRPr="009B40DE" w:rsidRDefault="00B64D76" w:rsidP="00E15D54">
      <w:pPr>
        <w:spacing w:after="0" w:line="240" w:lineRule="auto"/>
        <w:ind w:left="1276" w:right="395" w:hanging="567"/>
        <w:jc w:val="both"/>
        <w:rPr>
          <w:rFonts w:ascii="Verdana" w:eastAsia="Times New Roman" w:hAnsi="Verdana" w:cs="Tahoma"/>
          <w:bCs/>
          <w:sz w:val="24"/>
          <w:szCs w:val="24"/>
          <w:highlight w:val="yellow"/>
          <w:lang w:val="en-GB" w:eastAsia="en-GB"/>
        </w:rPr>
      </w:pPr>
    </w:p>
    <w:p w:rsidR="00B64D76" w:rsidRPr="00264C40" w:rsidRDefault="00B64D76" w:rsidP="00E15D54">
      <w:pPr>
        <w:numPr>
          <w:ilvl w:val="0"/>
          <w:numId w:val="22"/>
        </w:numPr>
        <w:spacing w:after="0" w:line="240" w:lineRule="auto"/>
        <w:ind w:left="1276" w:right="395" w:hanging="567"/>
        <w:jc w:val="both"/>
        <w:rPr>
          <w:rFonts w:ascii="Verdana" w:eastAsia="Times New Roman" w:hAnsi="Verdana" w:cs="Tahoma"/>
          <w:bCs/>
          <w:sz w:val="24"/>
          <w:szCs w:val="24"/>
          <w:lang w:val="en-GB"/>
        </w:rPr>
      </w:pPr>
      <w:r w:rsidRPr="00264C40">
        <w:rPr>
          <w:rFonts w:ascii="Verdana" w:eastAsia="Times New Roman" w:hAnsi="Verdana" w:cs="Tahoma"/>
          <w:bCs/>
          <w:sz w:val="24"/>
          <w:szCs w:val="24"/>
          <w:lang w:val="en-GB"/>
        </w:rPr>
        <w:t>Cash payments made during the period for which write-off action is required, with details being provided within the appendices.</w:t>
      </w:r>
    </w:p>
    <w:p w:rsidR="006A7DA6" w:rsidRDefault="005A0836" w:rsidP="00F4133B">
      <w:pPr>
        <w:pStyle w:val="HeadingReportTemplate"/>
      </w:pPr>
      <w:r w:rsidRPr="00D077C8">
        <w:lastRenderedPageBreak/>
        <w:t xml:space="preserve">SPECIFIC </w:t>
      </w:r>
      <w:r w:rsidR="006A7DA6" w:rsidRPr="00D077C8">
        <w:t>MATTERS FOR CONSIDERATION</w:t>
      </w:r>
      <w:r w:rsidRPr="00D077C8">
        <w:t xml:space="preserve"> BY THIS MEETING (ASSESSMENT) </w:t>
      </w:r>
    </w:p>
    <w:p w:rsidR="00490B76" w:rsidRPr="00D077C8" w:rsidRDefault="00490B76" w:rsidP="00490B76">
      <w:pPr>
        <w:pStyle w:val="HeadingReportTemplate"/>
        <w:numPr>
          <w:ilvl w:val="0"/>
          <w:numId w:val="0"/>
        </w:numPr>
        <w:ind w:left="360"/>
      </w:pPr>
    </w:p>
    <w:p w:rsidR="00B64D76" w:rsidRDefault="00B64D76" w:rsidP="00A07A8A">
      <w:pPr>
        <w:pStyle w:val="ListParagraph"/>
        <w:numPr>
          <w:ilvl w:val="1"/>
          <w:numId w:val="4"/>
        </w:numPr>
        <w:tabs>
          <w:tab w:val="center" w:pos="4680"/>
          <w:tab w:val="right" w:pos="9000"/>
          <w:tab w:val="right" w:pos="9360"/>
        </w:tabs>
        <w:spacing w:after="0" w:line="240" w:lineRule="auto"/>
        <w:jc w:val="both"/>
        <w:rPr>
          <w:rFonts w:ascii="Verdana" w:eastAsia="Times New Roman" w:hAnsi="Verdana" w:cs="Times New Roman"/>
          <w:sz w:val="24"/>
          <w:szCs w:val="24"/>
          <w:lang w:val="en-GB"/>
        </w:rPr>
      </w:pPr>
      <w:r w:rsidRPr="00A07A8A">
        <w:rPr>
          <w:rFonts w:ascii="Verdana" w:eastAsia="Times New Roman" w:hAnsi="Verdana" w:cs="Times New Roman"/>
          <w:sz w:val="24"/>
          <w:szCs w:val="24"/>
          <w:lang w:val="en-GB"/>
        </w:rPr>
        <w:t>Standing Financial Instructions require all losses to be reported to the Audit &amp; Risk Committee. This report is therefore a key element of the governance process around losses and special payments.</w:t>
      </w:r>
    </w:p>
    <w:p w:rsidR="00A07A8A" w:rsidRPr="00A07A8A" w:rsidRDefault="00A07A8A" w:rsidP="00A07A8A">
      <w:pPr>
        <w:pStyle w:val="HeadingReportTemplate"/>
        <w:numPr>
          <w:ilvl w:val="0"/>
          <w:numId w:val="0"/>
        </w:numPr>
        <w:ind w:left="360" w:hanging="360"/>
        <w:rPr>
          <w:rFonts w:eastAsia="Times New Roman"/>
        </w:rPr>
      </w:pPr>
    </w:p>
    <w:p w:rsidR="00A07A8A" w:rsidRDefault="00A07A8A" w:rsidP="00A07A8A">
      <w:pPr>
        <w:pStyle w:val="ListParagraph"/>
        <w:numPr>
          <w:ilvl w:val="1"/>
          <w:numId w:val="4"/>
        </w:numPr>
        <w:tabs>
          <w:tab w:val="center" w:pos="4680"/>
          <w:tab w:val="right" w:pos="9000"/>
          <w:tab w:val="right" w:pos="9360"/>
        </w:tabs>
        <w:spacing w:after="0" w:line="240" w:lineRule="auto"/>
        <w:jc w:val="both"/>
        <w:rPr>
          <w:rFonts w:ascii="Verdana" w:eastAsia="Times New Roman" w:hAnsi="Verdana" w:cs="Times New Roman"/>
          <w:sz w:val="24"/>
          <w:szCs w:val="24"/>
          <w:lang w:val="en-GB"/>
        </w:rPr>
      </w:pPr>
      <w:r w:rsidRPr="00B64D76">
        <w:rPr>
          <w:rFonts w:ascii="Verdana" w:eastAsia="Times New Roman" w:hAnsi="Verdana" w:cs="Times New Roman"/>
          <w:sz w:val="24"/>
          <w:szCs w:val="24"/>
          <w:lang w:val="en-GB"/>
        </w:rPr>
        <w:t>The number of claims, both Medical Negligence and Personal Injury, continues to result in significant levels of expenditure. These levels of expenditure are determined case by case and are based on information supplied by Welsh Legal Services</w:t>
      </w:r>
      <w:r>
        <w:rPr>
          <w:rFonts w:ascii="Verdana" w:eastAsia="Times New Roman" w:hAnsi="Verdana" w:cs="Times New Roman"/>
          <w:sz w:val="24"/>
          <w:szCs w:val="24"/>
          <w:lang w:val="en-GB"/>
        </w:rPr>
        <w:t>.</w:t>
      </w:r>
    </w:p>
    <w:p w:rsidR="00A07A8A" w:rsidRPr="00A07A8A" w:rsidRDefault="00A07A8A" w:rsidP="00A07A8A">
      <w:pPr>
        <w:pStyle w:val="ListParagraph"/>
        <w:rPr>
          <w:rFonts w:ascii="Verdana" w:eastAsia="Times New Roman" w:hAnsi="Verdana" w:cs="Times New Roman"/>
          <w:sz w:val="24"/>
          <w:szCs w:val="24"/>
          <w:lang w:val="en-GB"/>
        </w:rPr>
      </w:pPr>
    </w:p>
    <w:p w:rsidR="00A07A8A" w:rsidRPr="00A07A8A" w:rsidRDefault="00A07A8A" w:rsidP="00A07A8A">
      <w:pPr>
        <w:pStyle w:val="ListParagraph"/>
        <w:numPr>
          <w:ilvl w:val="1"/>
          <w:numId w:val="4"/>
        </w:numPr>
        <w:tabs>
          <w:tab w:val="center" w:pos="4680"/>
          <w:tab w:val="right" w:pos="9000"/>
          <w:tab w:val="right" w:pos="9360"/>
        </w:tabs>
        <w:spacing w:after="0" w:line="240" w:lineRule="auto"/>
        <w:jc w:val="both"/>
        <w:rPr>
          <w:rFonts w:ascii="Verdana" w:eastAsia="Times New Roman" w:hAnsi="Verdana" w:cs="Times New Roman"/>
          <w:sz w:val="24"/>
          <w:szCs w:val="24"/>
          <w:lang w:val="en-GB"/>
        </w:rPr>
      </w:pPr>
      <w:r w:rsidRPr="00B64D76">
        <w:rPr>
          <w:rFonts w:ascii="Verdana" w:eastAsia="Times New Roman" w:hAnsi="Verdana" w:cs="Times New Roman"/>
          <w:sz w:val="24"/>
          <w:szCs w:val="24"/>
          <w:lang w:val="en-GB"/>
        </w:rPr>
        <w:t>Section a, b and c below provide details in regards to a</w:t>
      </w:r>
      <w:r w:rsidRPr="00B64D76">
        <w:rPr>
          <w:rFonts w:ascii="Verdana" w:eastAsia="Times New Roman" w:hAnsi="Verdana" w:cs="Tahoma"/>
          <w:bCs/>
          <w:sz w:val="24"/>
          <w:szCs w:val="24"/>
          <w:lang w:val="en-GB"/>
        </w:rPr>
        <w:t>mounts that have been charged to expenditure for which payments are yet to be made, budgetary impact against the Health Board’s Revenue Resource Limit and the cash payments made during this reporting period</w:t>
      </w:r>
      <w:r>
        <w:rPr>
          <w:rFonts w:ascii="Verdana" w:eastAsia="Times New Roman" w:hAnsi="Verdana" w:cs="Tahoma"/>
          <w:bCs/>
          <w:sz w:val="24"/>
          <w:szCs w:val="24"/>
          <w:lang w:val="en-GB"/>
        </w:rPr>
        <w:t>.</w:t>
      </w:r>
    </w:p>
    <w:p w:rsidR="00B64D76" w:rsidRPr="00B64D76" w:rsidRDefault="00B64D76" w:rsidP="00B64D76">
      <w:pPr>
        <w:tabs>
          <w:tab w:val="center" w:pos="4153"/>
          <w:tab w:val="right" w:pos="9000"/>
        </w:tabs>
        <w:spacing w:after="0" w:line="240" w:lineRule="auto"/>
        <w:jc w:val="both"/>
        <w:rPr>
          <w:rFonts w:ascii="Verdana" w:eastAsia="Times New Roman" w:hAnsi="Verdana" w:cs="Times New Roman"/>
          <w:sz w:val="24"/>
          <w:szCs w:val="24"/>
          <w:lang w:val="en-GB"/>
        </w:rPr>
      </w:pPr>
    </w:p>
    <w:p w:rsidR="00B64D76" w:rsidRPr="00B64D76" w:rsidRDefault="00B64D76" w:rsidP="00A07A8A">
      <w:pPr>
        <w:spacing w:after="0" w:line="240" w:lineRule="auto"/>
        <w:ind w:left="1276" w:right="395" w:hanging="567"/>
        <w:jc w:val="both"/>
        <w:rPr>
          <w:rFonts w:ascii="Verdana" w:eastAsia="Times New Roman" w:hAnsi="Verdana" w:cs="Tahoma"/>
          <w:b/>
          <w:bCs/>
          <w:sz w:val="24"/>
          <w:szCs w:val="24"/>
          <w:lang w:val="en-GB"/>
        </w:rPr>
      </w:pPr>
      <w:r w:rsidRPr="00B64D76">
        <w:rPr>
          <w:rFonts w:ascii="Verdana" w:eastAsia="Times New Roman" w:hAnsi="Verdana" w:cs="Tahoma"/>
          <w:b/>
          <w:bCs/>
          <w:sz w:val="24"/>
          <w:szCs w:val="24"/>
          <w:lang w:val="en-GB"/>
        </w:rPr>
        <w:t>a)</w:t>
      </w:r>
      <w:r w:rsidRPr="00B64D76">
        <w:rPr>
          <w:rFonts w:ascii="Verdana" w:eastAsia="Times New Roman" w:hAnsi="Verdana" w:cs="Tahoma"/>
          <w:b/>
          <w:bCs/>
          <w:sz w:val="24"/>
          <w:szCs w:val="24"/>
          <w:lang w:val="en-GB"/>
        </w:rPr>
        <w:tab/>
        <w:t xml:space="preserve">Provision and Creditors as at </w:t>
      </w:r>
      <w:r w:rsidR="006117F4">
        <w:rPr>
          <w:rFonts w:ascii="Verdana" w:eastAsia="Times New Roman" w:hAnsi="Verdana" w:cs="Tahoma"/>
          <w:b/>
          <w:bCs/>
          <w:sz w:val="24"/>
          <w:szCs w:val="24"/>
          <w:lang w:val="en-GB"/>
        </w:rPr>
        <w:t>31</w:t>
      </w:r>
      <w:r>
        <w:rPr>
          <w:rFonts w:ascii="Verdana" w:eastAsia="Times New Roman" w:hAnsi="Verdana" w:cs="Tahoma"/>
          <w:b/>
          <w:bCs/>
          <w:sz w:val="24"/>
          <w:szCs w:val="24"/>
          <w:lang w:val="en-GB"/>
        </w:rPr>
        <w:t xml:space="preserve"> </w:t>
      </w:r>
      <w:r w:rsidR="006117F4">
        <w:rPr>
          <w:rFonts w:ascii="Verdana" w:eastAsia="Times New Roman" w:hAnsi="Verdana" w:cs="Tahoma"/>
          <w:b/>
          <w:bCs/>
          <w:sz w:val="24"/>
          <w:szCs w:val="24"/>
          <w:lang w:val="en-GB"/>
        </w:rPr>
        <w:t>January 2022</w:t>
      </w:r>
    </w:p>
    <w:p w:rsidR="00B64D76" w:rsidRPr="00B64D76" w:rsidRDefault="00B64D76" w:rsidP="00A07A8A">
      <w:pPr>
        <w:spacing w:after="0" w:line="240" w:lineRule="auto"/>
        <w:ind w:left="1134" w:right="395" w:hanging="425"/>
        <w:jc w:val="both"/>
        <w:rPr>
          <w:rFonts w:ascii="Verdana" w:eastAsia="Times New Roman" w:hAnsi="Verdana" w:cs="Tahoma"/>
          <w:b/>
          <w:bCs/>
          <w:sz w:val="24"/>
          <w:szCs w:val="24"/>
          <w:lang w:val="en-GB"/>
        </w:rPr>
      </w:pPr>
    </w:p>
    <w:p w:rsidR="00B64D76" w:rsidRPr="00B64D76" w:rsidRDefault="00B64D76" w:rsidP="00A07A8A">
      <w:pPr>
        <w:spacing w:after="0" w:line="240" w:lineRule="auto"/>
        <w:ind w:left="1276" w:right="395"/>
        <w:jc w:val="both"/>
        <w:rPr>
          <w:rFonts w:ascii="Verdana" w:eastAsia="Times New Roman" w:hAnsi="Verdana" w:cs="Tahoma"/>
          <w:bCs/>
          <w:sz w:val="24"/>
          <w:szCs w:val="24"/>
          <w:lang w:val="en-GB"/>
        </w:rPr>
      </w:pPr>
      <w:r w:rsidRPr="00B64D76">
        <w:rPr>
          <w:rFonts w:ascii="Verdana" w:eastAsia="Times New Roman" w:hAnsi="Verdana" w:cs="Tahoma"/>
          <w:bCs/>
          <w:sz w:val="24"/>
          <w:szCs w:val="24"/>
          <w:lang w:val="en-GB"/>
        </w:rPr>
        <w:t xml:space="preserve">This is shown in table 1 below, together with </w:t>
      </w:r>
      <w:r w:rsidR="00A07A8A">
        <w:rPr>
          <w:rFonts w:ascii="Verdana" w:eastAsia="Times New Roman" w:hAnsi="Verdana" w:cs="Tahoma"/>
          <w:bCs/>
          <w:sz w:val="24"/>
          <w:szCs w:val="24"/>
          <w:lang w:val="en-GB"/>
        </w:rPr>
        <w:t xml:space="preserve">equivalent figures at </w:t>
      </w:r>
      <w:r w:rsidRPr="00B64D76">
        <w:rPr>
          <w:rFonts w:ascii="Verdana" w:eastAsia="Times New Roman" w:hAnsi="Verdana" w:cs="Tahoma"/>
          <w:bCs/>
          <w:sz w:val="24"/>
          <w:szCs w:val="24"/>
          <w:lang w:val="en-GB"/>
        </w:rPr>
        <w:t>the end of the last three financial years.</w:t>
      </w:r>
    </w:p>
    <w:p w:rsidR="00B64D76" w:rsidRPr="00B64D76" w:rsidRDefault="00B64D76" w:rsidP="00B64D76">
      <w:pPr>
        <w:spacing w:after="0" w:line="240" w:lineRule="auto"/>
        <w:ind w:left="360" w:right="395"/>
        <w:jc w:val="both"/>
        <w:rPr>
          <w:rFonts w:ascii="Verdana" w:eastAsia="Times New Roman" w:hAnsi="Verdana" w:cs="Tahoma"/>
          <w:bCs/>
          <w:sz w:val="24"/>
          <w:szCs w:val="24"/>
          <w:lang w:val="en-GB"/>
        </w:rPr>
      </w:pPr>
    </w:p>
    <w:p w:rsidR="00B64D76" w:rsidRPr="00B64D76" w:rsidRDefault="00B64D76" w:rsidP="00B64D76">
      <w:pPr>
        <w:spacing w:after="0" w:line="240" w:lineRule="auto"/>
        <w:ind w:left="360" w:right="395"/>
        <w:jc w:val="both"/>
        <w:rPr>
          <w:rFonts w:ascii="Verdana" w:eastAsia="Times New Roman" w:hAnsi="Verdana" w:cs="Tahoma"/>
          <w:b/>
          <w:bCs/>
          <w:sz w:val="24"/>
          <w:szCs w:val="24"/>
          <w:u w:val="single"/>
          <w:lang w:val="en-GB"/>
        </w:rPr>
      </w:pPr>
      <w:r w:rsidRPr="00B64D76">
        <w:rPr>
          <w:rFonts w:ascii="Verdana" w:eastAsia="Times New Roman" w:hAnsi="Verdana" w:cs="Tahoma"/>
          <w:b/>
          <w:bCs/>
          <w:sz w:val="24"/>
          <w:szCs w:val="24"/>
          <w:lang w:val="en-GB"/>
        </w:rPr>
        <w:t xml:space="preserve">  </w:t>
      </w:r>
      <w:r w:rsidRPr="00B64D76">
        <w:rPr>
          <w:rFonts w:ascii="Verdana" w:eastAsia="Times New Roman" w:hAnsi="Verdana" w:cs="Tahoma"/>
          <w:b/>
          <w:bCs/>
          <w:sz w:val="24"/>
          <w:szCs w:val="24"/>
          <w:u w:val="single"/>
          <w:lang w:val="en-GB"/>
        </w:rPr>
        <w:t>Table 1</w:t>
      </w:r>
    </w:p>
    <w:p w:rsidR="00B64D76" w:rsidRPr="00B64D76" w:rsidRDefault="00B64D76" w:rsidP="00B64D76">
      <w:pPr>
        <w:spacing w:after="0" w:line="240" w:lineRule="auto"/>
        <w:ind w:left="360" w:right="395"/>
        <w:jc w:val="both"/>
        <w:rPr>
          <w:rFonts w:ascii="Verdana" w:eastAsia="Times New Roman" w:hAnsi="Verdana" w:cs="Tahoma"/>
          <w:b/>
          <w:bCs/>
          <w:sz w:val="24"/>
          <w:szCs w:val="24"/>
          <w:u w:val="single"/>
          <w:lang w:val="en-GB"/>
        </w:rPr>
      </w:pPr>
    </w:p>
    <w:tbl>
      <w:tblPr>
        <w:tblW w:w="96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9"/>
        <w:gridCol w:w="236"/>
        <w:gridCol w:w="1210"/>
        <w:gridCol w:w="1210"/>
        <w:gridCol w:w="1134"/>
        <w:gridCol w:w="1210"/>
        <w:gridCol w:w="1124"/>
      </w:tblGrid>
      <w:tr w:rsidR="00A07A8A" w:rsidRPr="00B64D76" w:rsidTr="00A07A8A">
        <w:trPr>
          <w:trHeight w:val="300"/>
        </w:trPr>
        <w:tc>
          <w:tcPr>
            <w:tcW w:w="3559" w:type="dxa"/>
            <w:tcBorders>
              <w:right w:val="nil"/>
            </w:tcBorders>
            <w:shd w:val="clear" w:color="auto" w:fill="auto"/>
            <w:noWrap/>
            <w:vAlign w:val="bottom"/>
            <w:hideMark/>
          </w:tcPr>
          <w:p w:rsidR="00A07A8A" w:rsidRPr="00B64D76" w:rsidRDefault="00A07A8A" w:rsidP="00B64D76">
            <w:pPr>
              <w:spacing w:after="0"/>
              <w:rPr>
                <w:rFonts w:eastAsia="Times New Roman" w:cs="Times New Roman"/>
                <w:color w:val="000000"/>
                <w:lang w:val="en-GB" w:eastAsia="en-GB"/>
              </w:rPr>
            </w:pPr>
          </w:p>
        </w:tc>
        <w:tc>
          <w:tcPr>
            <w:tcW w:w="236" w:type="dxa"/>
            <w:tcBorders>
              <w:left w:val="nil"/>
            </w:tcBorders>
          </w:tcPr>
          <w:p w:rsidR="00A07A8A" w:rsidRPr="00B64D76" w:rsidRDefault="00A07A8A" w:rsidP="00B64D76">
            <w:pPr>
              <w:spacing w:after="0"/>
              <w:jc w:val="right"/>
              <w:rPr>
                <w:rFonts w:eastAsia="Times New Roman" w:cs="Times New Roman"/>
                <w:b/>
                <w:bCs/>
                <w:color w:val="000000"/>
                <w:lang w:val="en-GB" w:eastAsia="en-GB"/>
              </w:rPr>
            </w:pPr>
          </w:p>
        </w:tc>
        <w:tc>
          <w:tcPr>
            <w:tcW w:w="1210" w:type="dxa"/>
          </w:tcPr>
          <w:p w:rsidR="00A07A8A" w:rsidRDefault="006117F4" w:rsidP="006117F4">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31</w:t>
            </w:r>
            <w:r w:rsidR="00A07A8A">
              <w:rPr>
                <w:rFonts w:eastAsia="Times New Roman" w:cs="Times New Roman"/>
                <w:b/>
                <w:bCs/>
                <w:color w:val="000000"/>
                <w:lang w:val="en-GB" w:eastAsia="en-GB"/>
              </w:rPr>
              <w:t>.0</w:t>
            </w:r>
            <w:r>
              <w:rPr>
                <w:rFonts w:eastAsia="Times New Roman" w:cs="Times New Roman"/>
                <w:b/>
                <w:bCs/>
                <w:color w:val="000000"/>
                <w:lang w:val="en-GB" w:eastAsia="en-GB"/>
              </w:rPr>
              <w:t>1</w:t>
            </w:r>
            <w:r w:rsidR="00A07A8A">
              <w:rPr>
                <w:rFonts w:eastAsia="Times New Roman" w:cs="Times New Roman"/>
                <w:b/>
                <w:bCs/>
                <w:color w:val="000000"/>
                <w:lang w:val="en-GB" w:eastAsia="en-GB"/>
              </w:rPr>
              <w:t>.2</w:t>
            </w:r>
            <w:r>
              <w:rPr>
                <w:rFonts w:eastAsia="Times New Roman" w:cs="Times New Roman"/>
                <w:b/>
                <w:bCs/>
                <w:color w:val="000000"/>
                <w:lang w:val="en-GB" w:eastAsia="en-GB"/>
              </w:rPr>
              <w:t>2</w:t>
            </w:r>
          </w:p>
        </w:tc>
        <w:tc>
          <w:tcPr>
            <w:tcW w:w="1210" w:type="dxa"/>
          </w:tcPr>
          <w:p w:rsidR="00A07A8A" w:rsidRDefault="006117F4" w:rsidP="00221836">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30.09.21</w:t>
            </w:r>
          </w:p>
        </w:tc>
        <w:tc>
          <w:tcPr>
            <w:tcW w:w="1134" w:type="dxa"/>
          </w:tcPr>
          <w:p w:rsidR="00A07A8A" w:rsidRPr="00B64D76" w:rsidRDefault="00A07A8A" w:rsidP="00221836">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31</w:t>
            </w:r>
            <w:r w:rsidRPr="00B64D76">
              <w:rPr>
                <w:rFonts w:eastAsia="Times New Roman" w:cs="Times New Roman"/>
                <w:b/>
                <w:bCs/>
                <w:color w:val="000000"/>
                <w:lang w:val="en-GB" w:eastAsia="en-GB"/>
              </w:rPr>
              <w:t>.0</w:t>
            </w:r>
            <w:r>
              <w:rPr>
                <w:rFonts w:eastAsia="Times New Roman" w:cs="Times New Roman"/>
                <w:b/>
                <w:bCs/>
                <w:color w:val="000000"/>
                <w:lang w:val="en-GB" w:eastAsia="en-GB"/>
              </w:rPr>
              <w:t>3</w:t>
            </w:r>
            <w:r w:rsidRPr="00B64D76">
              <w:rPr>
                <w:rFonts w:eastAsia="Times New Roman" w:cs="Times New Roman"/>
                <w:b/>
                <w:bCs/>
                <w:color w:val="000000"/>
                <w:lang w:val="en-GB" w:eastAsia="en-GB"/>
              </w:rPr>
              <w:t>.21</w:t>
            </w:r>
          </w:p>
        </w:tc>
        <w:tc>
          <w:tcPr>
            <w:tcW w:w="1210" w:type="dxa"/>
            <w:shd w:val="clear" w:color="auto" w:fill="auto"/>
            <w:noWrap/>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31.03.20</w:t>
            </w:r>
          </w:p>
        </w:tc>
        <w:tc>
          <w:tcPr>
            <w:tcW w:w="1124" w:type="dxa"/>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31.03.19</w:t>
            </w:r>
          </w:p>
        </w:tc>
      </w:tr>
      <w:tr w:rsidR="00A07A8A" w:rsidRPr="00B64D76" w:rsidTr="00A07A8A">
        <w:trPr>
          <w:trHeight w:val="300"/>
        </w:trPr>
        <w:tc>
          <w:tcPr>
            <w:tcW w:w="3559" w:type="dxa"/>
            <w:tcBorders>
              <w:right w:val="nil"/>
            </w:tcBorders>
            <w:shd w:val="clear" w:color="auto" w:fill="auto"/>
            <w:noWrap/>
            <w:vAlign w:val="bottom"/>
            <w:hideMark/>
          </w:tcPr>
          <w:p w:rsidR="00A07A8A" w:rsidRPr="00B64D76" w:rsidRDefault="00A07A8A" w:rsidP="00B64D76">
            <w:pPr>
              <w:spacing w:after="0"/>
              <w:rPr>
                <w:rFonts w:eastAsia="Times New Roman" w:cs="Times New Roman"/>
                <w:color w:val="000000"/>
                <w:highlight w:val="yellow"/>
                <w:lang w:val="en-GB" w:eastAsia="en-GB"/>
              </w:rPr>
            </w:pPr>
          </w:p>
        </w:tc>
        <w:tc>
          <w:tcPr>
            <w:tcW w:w="236" w:type="dxa"/>
            <w:tcBorders>
              <w:left w:val="nil"/>
            </w:tcBorders>
          </w:tcPr>
          <w:p w:rsidR="00A07A8A" w:rsidRPr="00B64D76" w:rsidRDefault="00A07A8A" w:rsidP="00B64D76">
            <w:pPr>
              <w:spacing w:after="0"/>
              <w:jc w:val="right"/>
              <w:rPr>
                <w:rFonts w:eastAsia="Times New Roman" w:cs="Times New Roman"/>
                <w:b/>
                <w:bCs/>
                <w:color w:val="000000"/>
                <w:lang w:val="en-GB" w:eastAsia="en-GB"/>
              </w:rPr>
            </w:pPr>
          </w:p>
        </w:tc>
        <w:tc>
          <w:tcPr>
            <w:tcW w:w="1210" w:type="dxa"/>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£000</w:t>
            </w:r>
          </w:p>
        </w:tc>
        <w:tc>
          <w:tcPr>
            <w:tcW w:w="1210" w:type="dxa"/>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£000</w:t>
            </w:r>
          </w:p>
        </w:tc>
        <w:tc>
          <w:tcPr>
            <w:tcW w:w="1134" w:type="dxa"/>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£000</w:t>
            </w:r>
          </w:p>
        </w:tc>
        <w:tc>
          <w:tcPr>
            <w:tcW w:w="1210" w:type="dxa"/>
            <w:shd w:val="clear" w:color="auto" w:fill="auto"/>
            <w:noWrap/>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£000</w:t>
            </w:r>
          </w:p>
        </w:tc>
        <w:tc>
          <w:tcPr>
            <w:tcW w:w="1124" w:type="dxa"/>
          </w:tcPr>
          <w:p w:rsidR="00A07A8A" w:rsidRPr="00B64D76" w:rsidRDefault="00A07A8A" w:rsidP="00B64D76">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£000</w:t>
            </w:r>
          </w:p>
        </w:tc>
      </w:tr>
      <w:tr w:rsidR="00A07A8A" w:rsidRPr="00B64D76" w:rsidTr="00A07A8A">
        <w:trPr>
          <w:trHeight w:val="199"/>
        </w:trPr>
        <w:tc>
          <w:tcPr>
            <w:tcW w:w="3559" w:type="dxa"/>
            <w:tcBorders>
              <w:right w:val="nil"/>
            </w:tcBorders>
            <w:shd w:val="clear" w:color="auto" w:fill="auto"/>
            <w:noWrap/>
            <w:vAlign w:val="bottom"/>
            <w:hideMark/>
          </w:tcPr>
          <w:p w:rsidR="00A07A8A" w:rsidRPr="00B64D76" w:rsidRDefault="00A07A8A" w:rsidP="00B64D76">
            <w:pPr>
              <w:spacing w:after="0"/>
              <w:rPr>
                <w:rFonts w:eastAsia="Times New Roman" w:cs="Times New Roman"/>
                <w:color w:val="000000"/>
                <w:highlight w:val="yellow"/>
                <w:lang w:val="en-GB" w:eastAsia="en-GB"/>
              </w:rPr>
            </w:pPr>
          </w:p>
        </w:tc>
        <w:tc>
          <w:tcPr>
            <w:tcW w:w="236" w:type="dxa"/>
            <w:tcBorders>
              <w:left w:val="nil"/>
            </w:tcBorders>
          </w:tcPr>
          <w:p w:rsidR="00A07A8A" w:rsidRPr="00B64D76" w:rsidRDefault="00A07A8A" w:rsidP="00B64D76">
            <w:pPr>
              <w:spacing w:after="0"/>
              <w:rPr>
                <w:rFonts w:eastAsia="Times New Roman" w:cs="Times New Roman"/>
                <w:color w:val="000000"/>
                <w:highlight w:val="yellow"/>
                <w:lang w:val="en-GB" w:eastAsia="en-GB"/>
              </w:rPr>
            </w:pPr>
          </w:p>
        </w:tc>
        <w:tc>
          <w:tcPr>
            <w:tcW w:w="1210" w:type="dxa"/>
          </w:tcPr>
          <w:p w:rsidR="00A07A8A" w:rsidRPr="00B64D76" w:rsidRDefault="00A07A8A" w:rsidP="00B64D76">
            <w:pPr>
              <w:spacing w:after="0"/>
              <w:jc w:val="right"/>
              <w:rPr>
                <w:rFonts w:eastAsia="Times New Roman" w:cs="Times New Roman"/>
                <w:b/>
                <w:color w:val="000000"/>
                <w:sz w:val="18"/>
                <w:szCs w:val="18"/>
                <w:lang w:val="en-GB" w:eastAsia="en-GB"/>
              </w:rPr>
            </w:pPr>
            <w:r w:rsidRPr="00B64D76">
              <w:rPr>
                <w:rFonts w:eastAsia="Times New Roman" w:cs="Times New Roman"/>
                <w:b/>
                <w:color w:val="000000"/>
                <w:sz w:val="18"/>
                <w:szCs w:val="18"/>
                <w:lang w:val="en-GB" w:eastAsia="en-GB"/>
              </w:rPr>
              <w:t>Cumulative</w:t>
            </w:r>
          </w:p>
        </w:tc>
        <w:tc>
          <w:tcPr>
            <w:tcW w:w="1210" w:type="dxa"/>
          </w:tcPr>
          <w:p w:rsidR="00A07A8A" w:rsidRPr="00B64D76" w:rsidRDefault="00A07A8A" w:rsidP="00B64D76">
            <w:pPr>
              <w:spacing w:after="0"/>
              <w:jc w:val="right"/>
              <w:rPr>
                <w:rFonts w:eastAsia="Times New Roman" w:cs="Times New Roman"/>
                <w:b/>
                <w:color w:val="000000"/>
                <w:sz w:val="18"/>
                <w:szCs w:val="18"/>
                <w:lang w:val="en-GB" w:eastAsia="en-GB"/>
              </w:rPr>
            </w:pPr>
            <w:r w:rsidRPr="00B64D76">
              <w:rPr>
                <w:rFonts w:eastAsia="Times New Roman" w:cs="Times New Roman"/>
                <w:b/>
                <w:color w:val="000000"/>
                <w:sz w:val="18"/>
                <w:szCs w:val="18"/>
                <w:lang w:val="en-GB" w:eastAsia="en-GB"/>
              </w:rPr>
              <w:t>Cumulative</w:t>
            </w:r>
          </w:p>
        </w:tc>
        <w:tc>
          <w:tcPr>
            <w:tcW w:w="1134" w:type="dxa"/>
          </w:tcPr>
          <w:p w:rsidR="00A07A8A" w:rsidRPr="00B64D76" w:rsidRDefault="00A07A8A" w:rsidP="00B64D76">
            <w:pPr>
              <w:spacing w:after="0"/>
              <w:jc w:val="right"/>
              <w:rPr>
                <w:rFonts w:eastAsia="Times New Roman" w:cs="Times New Roman"/>
                <w:b/>
                <w:color w:val="000000"/>
                <w:sz w:val="18"/>
                <w:szCs w:val="18"/>
                <w:lang w:val="en-GB" w:eastAsia="en-GB"/>
              </w:rPr>
            </w:pPr>
            <w:r w:rsidRPr="00B64D76">
              <w:rPr>
                <w:rFonts w:eastAsia="Times New Roman" w:cs="Times New Roman"/>
                <w:b/>
                <w:color w:val="000000"/>
                <w:sz w:val="18"/>
                <w:szCs w:val="18"/>
                <w:lang w:val="en-GB" w:eastAsia="en-GB"/>
              </w:rPr>
              <w:t>Cumulative</w:t>
            </w:r>
          </w:p>
        </w:tc>
        <w:tc>
          <w:tcPr>
            <w:tcW w:w="1210" w:type="dxa"/>
            <w:shd w:val="clear" w:color="auto" w:fill="auto"/>
            <w:noWrap/>
          </w:tcPr>
          <w:p w:rsidR="00A07A8A" w:rsidRPr="00B64D76" w:rsidRDefault="00A07A8A" w:rsidP="00B64D76">
            <w:pPr>
              <w:spacing w:after="0"/>
              <w:jc w:val="right"/>
              <w:rPr>
                <w:rFonts w:eastAsia="Times New Roman" w:cs="Times New Roman"/>
                <w:b/>
                <w:color w:val="000000"/>
                <w:sz w:val="18"/>
                <w:szCs w:val="18"/>
                <w:lang w:val="en-GB" w:eastAsia="en-GB"/>
              </w:rPr>
            </w:pPr>
            <w:r w:rsidRPr="00B64D76">
              <w:rPr>
                <w:rFonts w:eastAsia="Times New Roman" w:cs="Times New Roman"/>
                <w:b/>
                <w:color w:val="000000"/>
                <w:sz w:val="18"/>
                <w:szCs w:val="18"/>
                <w:lang w:val="en-GB" w:eastAsia="en-GB"/>
              </w:rPr>
              <w:t>Cumulative</w:t>
            </w:r>
          </w:p>
        </w:tc>
        <w:tc>
          <w:tcPr>
            <w:tcW w:w="1124" w:type="dxa"/>
          </w:tcPr>
          <w:p w:rsidR="00A07A8A" w:rsidRPr="00B64D76" w:rsidRDefault="00A07A8A" w:rsidP="00B64D76">
            <w:pPr>
              <w:spacing w:after="0"/>
              <w:jc w:val="right"/>
              <w:rPr>
                <w:rFonts w:eastAsia="Times New Roman" w:cs="Times New Roman"/>
                <w:b/>
                <w:color w:val="000000"/>
                <w:sz w:val="18"/>
                <w:szCs w:val="18"/>
                <w:lang w:val="en-GB" w:eastAsia="en-GB"/>
              </w:rPr>
            </w:pPr>
            <w:r w:rsidRPr="00B64D76">
              <w:rPr>
                <w:rFonts w:eastAsia="Times New Roman" w:cs="Times New Roman"/>
                <w:b/>
                <w:color w:val="000000"/>
                <w:sz w:val="18"/>
                <w:szCs w:val="18"/>
                <w:lang w:val="en-GB" w:eastAsia="en-GB"/>
              </w:rPr>
              <w:t>Cumulative</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Medical Negligence claims/costs (Note 1)</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rPr>
            </w:pPr>
          </w:p>
        </w:tc>
        <w:tc>
          <w:tcPr>
            <w:tcW w:w="1210" w:type="dxa"/>
          </w:tcPr>
          <w:p w:rsidR="006117F4" w:rsidRDefault="004A4A7C" w:rsidP="004A4A7C">
            <w:pPr>
              <w:spacing w:after="0"/>
              <w:jc w:val="right"/>
              <w:rPr>
                <w:rFonts w:eastAsia="Times New Roman" w:cs="Times New Roman"/>
                <w:color w:val="000000"/>
                <w:lang w:val="en-GB"/>
              </w:rPr>
            </w:pPr>
            <w:r>
              <w:rPr>
                <w:rFonts w:eastAsia="Times New Roman" w:cs="Times New Roman"/>
                <w:color w:val="000000"/>
                <w:lang w:val="en-GB"/>
              </w:rPr>
              <w:t>86,433</w:t>
            </w:r>
          </w:p>
        </w:tc>
        <w:tc>
          <w:tcPr>
            <w:tcW w:w="1210" w:type="dxa"/>
          </w:tcPr>
          <w:p w:rsidR="006117F4" w:rsidRDefault="006117F4" w:rsidP="006117F4">
            <w:pPr>
              <w:spacing w:after="0"/>
              <w:jc w:val="right"/>
              <w:rPr>
                <w:rFonts w:eastAsia="Times New Roman" w:cs="Times New Roman"/>
                <w:color w:val="000000"/>
                <w:lang w:val="en-GB"/>
              </w:rPr>
            </w:pPr>
            <w:r>
              <w:rPr>
                <w:rFonts w:eastAsia="Times New Roman" w:cs="Times New Roman"/>
                <w:color w:val="000000"/>
                <w:lang w:val="en-GB"/>
              </w:rPr>
              <w:t>105,468</w:t>
            </w:r>
          </w:p>
        </w:tc>
        <w:tc>
          <w:tcPr>
            <w:tcW w:w="1134" w:type="dxa"/>
          </w:tcPr>
          <w:p w:rsidR="006117F4" w:rsidRPr="00B64D76" w:rsidRDefault="006117F4" w:rsidP="006117F4">
            <w:pPr>
              <w:spacing w:after="0"/>
              <w:jc w:val="right"/>
              <w:rPr>
                <w:rFonts w:eastAsia="Times New Roman" w:cs="Times New Roman"/>
                <w:color w:val="000000"/>
                <w:lang w:val="en-GB"/>
              </w:rPr>
            </w:pPr>
            <w:r>
              <w:rPr>
                <w:rFonts w:eastAsia="Times New Roman" w:cs="Times New Roman"/>
                <w:color w:val="000000"/>
                <w:lang w:val="en-GB"/>
              </w:rPr>
              <w:t>86,029</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rPr>
            </w:pPr>
            <w:r w:rsidRPr="00B64D76">
              <w:rPr>
                <w:rFonts w:eastAsia="Times New Roman" w:cs="Times New Roman"/>
                <w:color w:val="000000"/>
                <w:lang w:val="en-GB"/>
              </w:rPr>
              <w:t>85,516</w:t>
            </w:r>
          </w:p>
        </w:tc>
        <w:tc>
          <w:tcPr>
            <w:tcW w:w="1124" w:type="dxa"/>
          </w:tcPr>
          <w:p w:rsidR="006117F4" w:rsidRPr="00B64D76" w:rsidRDefault="006117F4" w:rsidP="006117F4">
            <w:pPr>
              <w:spacing w:after="0"/>
              <w:jc w:val="right"/>
              <w:rPr>
                <w:rFonts w:eastAsia="Times New Roman" w:cs="Times New Roman"/>
                <w:color w:val="000000"/>
                <w:lang w:val="en-GB"/>
              </w:rPr>
            </w:pPr>
            <w:r w:rsidRPr="00B64D76">
              <w:rPr>
                <w:rFonts w:eastAsia="Times New Roman" w:cs="Times New Roman"/>
                <w:color w:val="000000"/>
                <w:lang w:val="en-GB"/>
              </w:rPr>
              <w:t>81,897*</w:t>
            </w:r>
          </w:p>
        </w:tc>
      </w:tr>
      <w:tr w:rsidR="006117F4" w:rsidRPr="00B64D76" w:rsidTr="00A07A8A">
        <w:trPr>
          <w:trHeight w:val="300"/>
        </w:trPr>
        <w:tc>
          <w:tcPr>
            <w:tcW w:w="3559" w:type="dxa"/>
            <w:tcBorders>
              <w:right w:val="nil"/>
            </w:tcBorders>
            <w:shd w:val="clear" w:color="auto" w:fill="auto"/>
            <w:noWrap/>
            <w:vAlign w:val="bottom"/>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Redress Medical Negligence claims/costs</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377</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296</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269</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382</w:t>
            </w:r>
          </w:p>
        </w:tc>
        <w:tc>
          <w:tcPr>
            <w:tcW w:w="1124" w:type="dxa"/>
          </w:tcPr>
          <w:p w:rsidR="006117F4" w:rsidRPr="00B64D76" w:rsidRDefault="006117F4" w:rsidP="006117F4">
            <w:pPr>
              <w:spacing w:after="0"/>
              <w:jc w:val="right"/>
              <w:rPr>
                <w:rFonts w:eastAsia="Times New Roman" w:cs="Times New Roman"/>
                <w:color w:val="000000"/>
                <w:lang w:val="en-GB" w:eastAsia="en-GB"/>
              </w:rPr>
            </w:pP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Personal Injury claims/costs</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356</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435</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436</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680</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532</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Recoverable from Welsh Risk Pool (Note 1)</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(100,719)</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(114,495)</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(114,863)</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(115,161)</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(99,137)</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 xml:space="preserve">Net claim provision </w:t>
            </w:r>
            <w:r w:rsidR="00DB3024">
              <w:rPr>
                <w:rFonts w:eastAsia="Times New Roman" w:cs="Times New Roman"/>
                <w:b/>
                <w:bCs/>
                <w:color w:val="000000"/>
                <w:lang w:val="en-GB" w:eastAsia="en-GB"/>
              </w:rPr>
              <w:t>(Note 2)</w:t>
            </w:r>
          </w:p>
        </w:tc>
        <w:tc>
          <w:tcPr>
            <w:tcW w:w="236" w:type="dxa"/>
            <w:tcBorders>
              <w:left w:val="nil"/>
            </w:tcBorders>
          </w:tcPr>
          <w:p w:rsidR="006117F4" w:rsidRPr="00B64D76" w:rsidRDefault="006117F4" w:rsidP="006117F4">
            <w:pPr>
              <w:spacing w:after="0"/>
              <w:jc w:val="right"/>
              <w:rPr>
                <w:rFonts w:eastAsia="Times New Roman" w:cs="Times New Roman"/>
                <w:b/>
                <w:color w:val="000000"/>
                <w:lang w:val="en-GB" w:eastAsia="en-GB"/>
              </w:rPr>
            </w:pPr>
          </w:p>
        </w:tc>
        <w:tc>
          <w:tcPr>
            <w:tcW w:w="1210" w:type="dxa"/>
          </w:tcPr>
          <w:p w:rsidR="006117F4" w:rsidRDefault="004A4A7C"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(13,553)</w:t>
            </w:r>
          </w:p>
        </w:tc>
        <w:tc>
          <w:tcPr>
            <w:tcW w:w="1210" w:type="dxa"/>
          </w:tcPr>
          <w:p w:rsidR="006117F4" w:rsidRPr="00B64D76" w:rsidRDefault="006117F4"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(8,295)</w:t>
            </w:r>
          </w:p>
        </w:tc>
        <w:tc>
          <w:tcPr>
            <w:tcW w:w="1134" w:type="dxa"/>
          </w:tcPr>
          <w:p w:rsidR="006117F4" w:rsidRPr="00B64D76" w:rsidRDefault="006117F4"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(28,129)</w:t>
            </w:r>
          </w:p>
        </w:tc>
        <w:tc>
          <w:tcPr>
            <w:tcW w:w="1210" w:type="dxa"/>
            <w:shd w:val="clear" w:color="auto" w:fill="auto"/>
            <w:noWrap/>
          </w:tcPr>
          <w:p w:rsidR="006117F4" w:rsidRPr="00B64D76" w:rsidRDefault="006117F4" w:rsidP="006117F4">
            <w:pPr>
              <w:spacing w:after="0"/>
              <w:jc w:val="right"/>
              <w:rPr>
                <w:rFonts w:eastAsia="Times New Roman" w:cs="Times New Roman"/>
                <w:b/>
                <w:color w:val="000000"/>
                <w:lang w:val="en-GB" w:eastAsia="en-GB"/>
              </w:rPr>
            </w:pPr>
            <w:r w:rsidRPr="00B64D76">
              <w:rPr>
                <w:rFonts w:eastAsia="Times New Roman" w:cs="Times New Roman"/>
                <w:b/>
                <w:color w:val="000000"/>
                <w:lang w:val="en-GB" w:eastAsia="en-GB"/>
              </w:rPr>
              <w:t>(28,583)</w:t>
            </w:r>
          </w:p>
        </w:tc>
        <w:tc>
          <w:tcPr>
            <w:tcW w:w="1124" w:type="dxa"/>
          </w:tcPr>
          <w:p w:rsidR="006117F4" w:rsidRPr="00B64D76" w:rsidRDefault="006117F4" w:rsidP="006117F4">
            <w:pPr>
              <w:spacing w:after="0"/>
              <w:jc w:val="right"/>
              <w:rPr>
                <w:rFonts w:eastAsia="Times New Roman" w:cs="Times New Roman"/>
                <w:b/>
                <w:color w:val="000000"/>
                <w:lang w:val="en-GB" w:eastAsia="en-GB"/>
              </w:rPr>
            </w:pPr>
            <w:r w:rsidRPr="00B64D76">
              <w:rPr>
                <w:rFonts w:eastAsia="Times New Roman" w:cs="Times New Roman"/>
                <w:b/>
                <w:color w:val="000000"/>
                <w:lang w:val="en-GB" w:eastAsia="en-GB"/>
              </w:rPr>
              <w:t>(16,708)</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Permanent Injury Benefit</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6</w:t>
            </w:r>
            <w:r w:rsidR="006602E5">
              <w:rPr>
                <w:rFonts w:eastAsia="Times New Roman" w:cs="Times New Roman"/>
                <w:color w:val="000000"/>
                <w:lang w:val="en-GB" w:eastAsia="en-GB"/>
              </w:rPr>
              <w:t>,</w:t>
            </w:r>
            <w:r>
              <w:rPr>
                <w:rFonts w:eastAsia="Times New Roman" w:cs="Times New Roman"/>
                <w:color w:val="000000"/>
                <w:lang w:val="en-GB" w:eastAsia="en-GB"/>
              </w:rPr>
              <w:t>256</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6,212</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6,320</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6,252</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4,517</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Net Provision</w:t>
            </w:r>
          </w:p>
        </w:tc>
        <w:tc>
          <w:tcPr>
            <w:tcW w:w="236" w:type="dxa"/>
            <w:tcBorders>
              <w:left w:val="nil"/>
            </w:tcBorders>
          </w:tcPr>
          <w:p w:rsidR="006117F4" w:rsidRPr="00B64D76" w:rsidRDefault="006117F4" w:rsidP="006117F4">
            <w:pPr>
              <w:spacing w:after="0"/>
              <w:jc w:val="right"/>
              <w:rPr>
                <w:rFonts w:eastAsia="Times New Roman" w:cs="Times New Roman"/>
                <w:b/>
                <w:color w:val="000000"/>
                <w:lang w:val="en-GB" w:eastAsia="en-GB"/>
              </w:rPr>
            </w:pPr>
          </w:p>
        </w:tc>
        <w:tc>
          <w:tcPr>
            <w:tcW w:w="1210" w:type="dxa"/>
          </w:tcPr>
          <w:p w:rsidR="006117F4" w:rsidRDefault="004A4A7C"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(7,297)</w:t>
            </w:r>
          </w:p>
        </w:tc>
        <w:tc>
          <w:tcPr>
            <w:tcW w:w="1210" w:type="dxa"/>
          </w:tcPr>
          <w:p w:rsidR="006117F4" w:rsidRPr="00B64D76" w:rsidRDefault="006117F4"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(2,084)</w:t>
            </w:r>
          </w:p>
        </w:tc>
        <w:tc>
          <w:tcPr>
            <w:tcW w:w="1134" w:type="dxa"/>
          </w:tcPr>
          <w:p w:rsidR="006117F4" w:rsidRPr="00B64D76" w:rsidRDefault="006117F4" w:rsidP="006117F4">
            <w:pPr>
              <w:spacing w:after="0"/>
              <w:jc w:val="right"/>
              <w:rPr>
                <w:rFonts w:eastAsia="Times New Roman" w:cs="Times New Roman"/>
                <w:b/>
                <w:color w:val="000000"/>
                <w:lang w:val="en-GB" w:eastAsia="en-GB"/>
              </w:rPr>
            </w:pPr>
            <w:r>
              <w:rPr>
                <w:rFonts w:eastAsia="Times New Roman" w:cs="Times New Roman"/>
                <w:b/>
                <w:color w:val="000000"/>
                <w:lang w:val="en-GB" w:eastAsia="en-GB"/>
              </w:rPr>
              <w:t>(21,809)</w:t>
            </w:r>
          </w:p>
        </w:tc>
        <w:tc>
          <w:tcPr>
            <w:tcW w:w="1210" w:type="dxa"/>
            <w:shd w:val="clear" w:color="auto" w:fill="auto"/>
            <w:noWrap/>
          </w:tcPr>
          <w:p w:rsidR="006117F4" w:rsidRPr="00B64D76" w:rsidRDefault="006117F4" w:rsidP="006117F4">
            <w:pPr>
              <w:spacing w:after="0"/>
              <w:jc w:val="right"/>
              <w:rPr>
                <w:rFonts w:eastAsia="Times New Roman" w:cs="Times New Roman"/>
                <w:b/>
                <w:color w:val="000000"/>
                <w:lang w:val="en-GB" w:eastAsia="en-GB"/>
              </w:rPr>
            </w:pPr>
            <w:r w:rsidRPr="00B64D76">
              <w:rPr>
                <w:rFonts w:eastAsia="Times New Roman" w:cs="Times New Roman"/>
                <w:b/>
                <w:color w:val="000000"/>
                <w:lang w:val="en-GB" w:eastAsia="en-GB"/>
              </w:rPr>
              <w:t>(22,331)</w:t>
            </w:r>
          </w:p>
        </w:tc>
        <w:tc>
          <w:tcPr>
            <w:tcW w:w="1124" w:type="dxa"/>
          </w:tcPr>
          <w:p w:rsidR="006117F4" w:rsidRPr="00B64D76" w:rsidRDefault="006117F4" w:rsidP="006117F4">
            <w:pPr>
              <w:spacing w:after="0"/>
              <w:jc w:val="right"/>
              <w:rPr>
                <w:rFonts w:eastAsia="Times New Roman" w:cs="Times New Roman"/>
                <w:b/>
                <w:color w:val="000000"/>
                <w:lang w:val="en-GB" w:eastAsia="en-GB"/>
              </w:rPr>
            </w:pPr>
            <w:r w:rsidRPr="00B64D76">
              <w:rPr>
                <w:rFonts w:eastAsia="Times New Roman" w:cs="Times New Roman"/>
                <w:b/>
                <w:color w:val="000000"/>
                <w:lang w:val="en-GB" w:eastAsia="en-GB"/>
              </w:rPr>
              <w:t>(12,191)</w:t>
            </w:r>
          </w:p>
        </w:tc>
      </w:tr>
      <w:tr w:rsidR="006117F4" w:rsidRPr="00B64D76" w:rsidTr="00A07A8A">
        <w:trPr>
          <w:trHeight w:val="199"/>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color w:val="000000"/>
                <w:lang w:val="en-GB" w:eastAsia="en-GB"/>
              </w:rPr>
            </w:pP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Pr="00B64D76" w:rsidRDefault="006117F4" w:rsidP="006117F4">
            <w:pPr>
              <w:spacing w:after="0"/>
              <w:jc w:val="right"/>
              <w:rPr>
                <w:rFonts w:eastAsia="Times New Roman" w:cs="Times New Roman"/>
                <w:color w:val="000000"/>
                <w:lang w:val="en-GB" w:eastAsia="en-GB"/>
              </w:rPr>
            </w:pPr>
          </w:p>
        </w:tc>
        <w:tc>
          <w:tcPr>
            <w:tcW w:w="1134" w:type="dxa"/>
          </w:tcPr>
          <w:p w:rsidR="006117F4" w:rsidRPr="00B64D76" w:rsidRDefault="006117F4" w:rsidP="006117F4">
            <w:pPr>
              <w:spacing w:after="0"/>
              <w:jc w:val="right"/>
              <w:rPr>
                <w:rFonts w:eastAsia="Times New Roman" w:cs="Times New Roman"/>
                <w:color w:val="000000"/>
                <w:lang w:val="en-GB" w:eastAsia="en-GB"/>
              </w:rPr>
            </w:pP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p>
        </w:tc>
        <w:tc>
          <w:tcPr>
            <w:tcW w:w="1124" w:type="dxa"/>
          </w:tcPr>
          <w:p w:rsidR="006117F4" w:rsidRPr="00B64D76" w:rsidRDefault="006117F4" w:rsidP="006117F4">
            <w:pPr>
              <w:spacing w:after="0"/>
              <w:jc w:val="right"/>
              <w:rPr>
                <w:rFonts w:eastAsia="Times New Roman" w:cs="Times New Roman"/>
                <w:color w:val="000000"/>
                <w:lang w:val="en-GB" w:eastAsia="en-GB"/>
              </w:rPr>
            </w:pPr>
          </w:p>
        </w:tc>
      </w:tr>
      <w:tr w:rsidR="006117F4" w:rsidRPr="00B64D76" w:rsidTr="006117F4">
        <w:trPr>
          <w:trHeight w:val="300"/>
        </w:trPr>
        <w:tc>
          <w:tcPr>
            <w:tcW w:w="5005" w:type="dxa"/>
            <w:gridSpan w:val="3"/>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Number of live cases on losses system (LaSPaR)</w:t>
            </w:r>
          </w:p>
        </w:tc>
        <w:tc>
          <w:tcPr>
            <w:tcW w:w="4678" w:type="dxa"/>
            <w:gridSpan w:val="4"/>
            <w:shd w:val="clear" w:color="auto" w:fill="auto"/>
            <w:noWrap/>
            <w:vAlign w:val="bottom"/>
          </w:tcPr>
          <w:p w:rsidR="006117F4" w:rsidRPr="00B64D76" w:rsidRDefault="006117F4" w:rsidP="006117F4">
            <w:pPr>
              <w:spacing w:after="0"/>
              <w:jc w:val="right"/>
              <w:rPr>
                <w:rFonts w:eastAsia="Times New Roman" w:cs="Times New Roman"/>
                <w:color w:val="000000"/>
                <w:lang w:val="en-GB" w:eastAsia="en-GB"/>
              </w:rPr>
            </w:pP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p>
        </w:tc>
        <w:tc>
          <w:tcPr>
            <w:tcW w:w="236" w:type="dxa"/>
            <w:tcBorders>
              <w:left w:val="nil"/>
            </w:tcBorders>
          </w:tcPr>
          <w:p w:rsidR="006117F4" w:rsidRPr="00B64D76" w:rsidRDefault="006117F4" w:rsidP="006117F4">
            <w:pPr>
              <w:spacing w:after="0"/>
              <w:jc w:val="right"/>
              <w:rPr>
                <w:rFonts w:eastAsia="Times New Roman" w:cs="Times New Roman"/>
                <w:b/>
                <w:bCs/>
                <w:color w:val="000000"/>
                <w:lang w:val="en-GB" w:eastAsia="en-GB"/>
              </w:rPr>
            </w:pPr>
          </w:p>
        </w:tc>
        <w:tc>
          <w:tcPr>
            <w:tcW w:w="1210" w:type="dxa"/>
          </w:tcPr>
          <w:p w:rsidR="006117F4" w:rsidRDefault="004A4A7C" w:rsidP="006117F4">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31.01.22</w:t>
            </w:r>
          </w:p>
        </w:tc>
        <w:tc>
          <w:tcPr>
            <w:tcW w:w="1210" w:type="dxa"/>
          </w:tcPr>
          <w:p w:rsidR="006117F4" w:rsidRDefault="006117F4" w:rsidP="006117F4">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30.09.21</w:t>
            </w:r>
          </w:p>
        </w:tc>
        <w:tc>
          <w:tcPr>
            <w:tcW w:w="1134" w:type="dxa"/>
          </w:tcPr>
          <w:p w:rsidR="006117F4" w:rsidRPr="00B64D76" w:rsidRDefault="006117F4" w:rsidP="006117F4">
            <w:pPr>
              <w:spacing w:after="0"/>
              <w:jc w:val="right"/>
              <w:rPr>
                <w:rFonts w:eastAsia="Times New Roman" w:cs="Times New Roman"/>
                <w:b/>
                <w:bCs/>
                <w:color w:val="000000"/>
                <w:lang w:val="en-GB" w:eastAsia="en-GB"/>
              </w:rPr>
            </w:pPr>
            <w:r>
              <w:rPr>
                <w:rFonts w:eastAsia="Times New Roman" w:cs="Times New Roman"/>
                <w:b/>
                <w:bCs/>
                <w:color w:val="000000"/>
                <w:lang w:val="en-GB" w:eastAsia="en-GB"/>
              </w:rPr>
              <w:t>31.03.21</w:t>
            </w:r>
          </w:p>
        </w:tc>
        <w:tc>
          <w:tcPr>
            <w:tcW w:w="1210" w:type="dxa"/>
            <w:shd w:val="clear" w:color="auto" w:fill="auto"/>
            <w:noWrap/>
          </w:tcPr>
          <w:p w:rsidR="006117F4" w:rsidRPr="00B64D76" w:rsidRDefault="006117F4" w:rsidP="006117F4">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31.03.20</w:t>
            </w:r>
          </w:p>
        </w:tc>
        <w:tc>
          <w:tcPr>
            <w:tcW w:w="1124" w:type="dxa"/>
          </w:tcPr>
          <w:p w:rsidR="006117F4" w:rsidRPr="00B64D76" w:rsidRDefault="006117F4" w:rsidP="006117F4">
            <w:pPr>
              <w:spacing w:after="0"/>
              <w:jc w:val="right"/>
              <w:rPr>
                <w:rFonts w:eastAsia="Times New Roman" w:cs="Times New Roman"/>
                <w:b/>
                <w:bCs/>
                <w:color w:val="000000"/>
                <w:lang w:val="en-GB" w:eastAsia="en-GB"/>
              </w:rPr>
            </w:pPr>
            <w:r w:rsidRPr="00B64D76">
              <w:rPr>
                <w:rFonts w:eastAsia="Times New Roman" w:cs="Times New Roman"/>
                <w:b/>
                <w:bCs/>
                <w:color w:val="000000"/>
                <w:lang w:val="en-GB" w:eastAsia="en-GB"/>
              </w:rPr>
              <w:t>31.03.19</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 xml:space="preserve">Medical Negligence claims </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320</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307</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309</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279</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230</w:t>
            </w:r>
          </w:p>
        </w:tc>
      </w:tr>
      <w:tr w:rsidR="006117F4" w:rsidRPr="00B64D76" w:rsidTr="00A07A8A">
        <w:trPr>
          <w:trHeight w:val="300"/>
        </w:trPr>
        <w:tc>
          <w:tcPr>
            <w:tcW w:w="3559" w:type="dxa"/>
            <w:tcBorders>
              <w:right w:val="nil"/>
            </w:tcBorders>
            <w:shd w:val="clear" w:color="auto" w:fill="auto"/>
            <w:noWrap/>
            <w:vAlign w:val="bottom"/>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 xml:space="preserve">Redress Medical Negligence claims </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227</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200</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168</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202</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87</w:t>
            </w:r>
          </w:p>
        </w:tc>
      </w:tr>
      <w:tr w:rsidR="006117F4" w:rsidRPr="00B64D76" w:rsidTr="00A07A8A">
        <w:trPr>
          <w:trHeight w:val="300"/>
        </w:trPr>
        <w:tc>
          <w:tcPr>
            <w:tcW w:w="3559" w:type="dxa"/>
            <w:tcBorders>
              <w:right w:val="nil"/>
            </w:tcBorders>
            <w:shd w:val="clear" w:color="auto" w:fill="auto"/>
            <w:noWrap/>
            <w:vAlign w:val="bottom"/>
            <w:hideMark/>
          </w:tcPr>
          <w:p w:rsidR="006117F4" w:rsidRPr="00B64D76" w:rsidRDefault="006117F4" w:rsidP="006117F4">
            <w:pPr>
              <w:spacing w:after="0"/>
              <w:rPr>
                <w:rFonts w:eastAsia="Times New Roman" w:cs="Times New Roman"/>
                <w:b/>
                <w:bCs/>
                <w:color w:val="000000"/>
                <w:lang w:val="en-GB" w:eastAsia="en-GB"/>
              </w:rPr>
            </w:pPr>
            <w:r w:rsidRPr="00B64D76">
              <w:rPr>
                <w:rFonts w:eastAsia="Times New Roman" w:cs="Times New Roman"/>
                <w:b/>
                <w:bCs/>
                <w:color w:val="000000"/>
                <w:lang w:val="en-GB" w:eastAsia="en-GB"/>
              </w:rPr>
              <w:t xml:space="preserve">Personal Injury claims </w:t>
            </w:r>
          </w:p>
        </w:tc>
        <w:tc>
          <w:tcPr>
            <w:tcW w:w="236" w:type="dxa"/>
            <w:tcBorders>
              <w:left w:val="nil"/>
            </w:tcBorders>
          </w:tcPr>
          <w:p w:rsidR="006117F4" w:rsidRPr="00B64D76" w:rsidRDefault="006117F4" w:rsidP="006117F4">
            <w:pPr>
              <w:spacing w:after="0"/>
              <w:jc w:val="right"/>
              <w:rPr>
                <w:rFonts w:eastAsia="Times New Roman" w:cs="Times New Roman"/>
                <w:color w:val="000000"/>
                <w:lang w:val="en-GB" w:eastAsia="en-GB"/>
              </w:rPr>
            </w:pPr>
          </w:p>
        </w:tc>
        <w:tc>
          <w:tcPr>
            <w:tcW w:w="1210" w:type="dxa"/>
          </w:tcPr>
          <w:p w:rsidR="006117F4" w:rsidRDefault="004A4A7C"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119</w:t>
            </w:r>
          </w:p>
        </w:tc>
        <w:tc>
          <w:tcPr>
            <w:tcW w:w="1210"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109</w:t>
            </w:r>
          </w:p>
        </w:tc>
        <w:tc>
          <w:tcPr>
            <w:tcW w:w="1134" w:type="dxa"/>
          </w:tcPr>
          <w:p w:rsidR="006117F4" w:rsidRPr="00B64D76" w:rsidRDefault="006117F4" w:rsidP="006117F4">
            <w:pPr>
              <w:spacing w:after="0"/>
              <w:jc w:val="right"/>
              <w:rPr>
                <w:rFonts w:eastAsia="Times New Roman" w:cs="Times New Roman"/>
                <w:color w:val="000000"/>
                <w:lang w:val="en-GB" w:eastAsia="en-GB"/>
              </w:rPr>
            </w:pPr>
            <w:r>
              <w:rPr>
                <w:rFonts w:eastAsia="Times New Roman" w:cs="Times New Roman"/>
                <w:color w:val="000000"/>
                <w:lang w:val="en-GB" w:eastAsia="en-GB"/>
              </w:rPr>
              <w:t>110</w:t>
            </w:r>
          </w:p>
        </w:tc>
        <w:tc>
          <w:tcPr>
            <w:tcW w:w="1210" w:type="dxa"/>
            <w:shd w:val="clear" w:color="auto" w:fill="auto"/>
            <w:noWrap/>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113</w:t>
            </w:r>
          </w:p>
        </w:tc>
        <w:tc>
          <w:tcPr>
            <w:tcW w:w="1124" w:type="dxa"/>
          </w:tcPr>
          <w:p w:rsidR="006117F4" w:rsidRPr="00B64D76" w:rsidRDefault="006117F4" w:rsidP="006117F4">
            <w:pPr>
              <w:spacing w:after="0"/>
              <w:jc w:val="right"/>
              <w:rPr>
                <w:rFonts w:eastAsia="Times New Roman" w:cs="Times New Roman"/>
                <w:color w:val="000000"/>
                <w:lang w:val="en-GB" w:eastAsia="en-GB"/>
              </w:rPr>
            </w:pPr>
            <w:r w:rsidRPr="00B64D76">
              <w:rPr>
                <w:rFonts w:eastAsia="Times New Roman" w:cs="Times New Roman"/>
                <w:color w:val="000000"/>
                <w:lang w:val="en-GB" w:eastAsia="en-GB"/>
              </w:rPr>
              <w:t>97</w:t>
            </w:r>
          </w:p>
        </w:tc>
      </w:tr>
    </w:tbl>
    <w:p w:rsidR="00B64D76" w:rsidRPr="00B64D76" w:rsidRDefault="00B64D76" w:rsidP="00FA58D5">
      <w:pPr>
        <w:spacing w:after="0" w:line="240" w:lineRule="auto"/>
        <w:jc w:val="both"/>
        <w:rPr>
          <w:rFonts w:ascii="Verdana" w:eastAsia="Times New Roman" w:hAnsi="Verdana" w:cs="Tahoma"/>
          <w:bCs/>
          <w:sz w:val="24"/>
          <w:szCs w:val="24"/>
          <w:lang w:val="en-GB"/>
        </w:rPr>
      </w:pPr>
    </w:p>
    <w:p w:rsidR="00B64D76" w:rsidRPr="00B64D76" w:rsidRDefault="00B64D76" w:rsidP="00FA58D5">
      <w:pPr>
        <w:spacing w:after="0" w:line="240" w:lineRule="auto"/>
        <w:jc w:val="both"/>
        <w:rPr>
          <w:rFonts w:ascii="Verdana" w:eastAsia="Times New Roman" w:hAnsi="Verdana" w:cs="Tahoma"/>
          <w:bCs/>
          <w:sz w:val="24"/>
          <w:szCs w:val="24"/>
          <w:lang w:val="en-GB"/>
        </w:rPr>
      </w:pPr>
    </w:p>
    <w:p w:rsidR="00B64D76" w:rsidRPr="00B64D76" w:rsidRDefault="00B64D76" w:rsidP="00FA58D5">
      <w:pPr>
        <w:spacing w:after="0" w:line="240" w:lineRule="auto"/>
        <w:jc w:val="both"/>
        <w:rPr>
          <w:rFonts w:ascii="Verdana" w:eastAsia="Times New Roman" w:hAnsi="Verdana" w:cs="Tahoma"/>
          <w:bCs/>
          <w:sz w:val="24"/>
          <w:szCs w:val="24"/>
          <w:lang w:val="en-GB"/>
        </w:rPr>
      </w:pPr>
    </w:p>
    <w:p w:rsidR="00B64D76" w:rsidRPr="006E390D" w:rsidRDefault="00B64D76" w:rsidP="00FA58D5">
      <w:pPr>
        <w:spacing w:after="0" w:line="240" w:lineRule="auto"/>
        <w:ind w:left="1276"/>
        <w:jc w:val="both"/>
        <w:rPr>
          <w:rFonts w:ascii="Verdana" w:eastAsia="Times New Roman" w:hAnsi="Verdana" w:cs="Tahoma"/>
          <w:bCs/>
          <w:sz w:val="20"/>
          <w:szCs w:val="20"/>
          <w:lang w:val="en-GB"/>
        </w:rPr>
      </w:pPr>
      <w:r w:rsidRPr="006E390D">
        <w:rPr>
          <w:rFonts w:ascii="Verdana" w:eastAsia="Times New Roman" w:hAnsi="Verdana" w:cs="Tahoma"/>
          <w:bCs/>
          <w:sz w:val="20"/>
          <w:szCs w:val="20"/>
          <w:lang w:val="en-GB"/>
        </w:rPr>
        <w:t>Please note the figures disclosed in the above table are cumulative figures as at the relevant reporting period.</w:t>
      </w:r>
    </w:p>
    <w:p w:rsidR="00B64D76" w:rsidRPr="006E390D" w:rsidRDefault="00B64D76" w:rsidP="00FA58D5">
      <w:pPr>
        <w:spacing w:after="0" w:line="240" w:lineRule="auto"/>
        <w:ind w:left="1276"/>
        <w:jc w:val="both"/>
        <w:rPr>
          <w:rFonts w:ascii="Verdana" w:eastAsia="Times New Roman" w:hAnsi="Verdana" w:cs="Tahoma"/>
          <w:bCs/>
          <w:sz w:val="20"/>
          <w:szCs w:val="20"/>
          <w:lang w:val="en-GB"/>
        </w:rPr>
      </w:pPr>
    </w:p>
    <w:p w:rsidR="00B64D76" w:rsidRPr="006E390D" w:rsidRDefault="00B64D76" w:rsidP="00FA58D5">
      <w:pPr>
        <w:spacing w:after="0" w:line="240" w:lineRule="auto"/>
        <w:ind w:left="1276"/>
        <w:jc w:val="both"/>
        <w:rPr>
          <w:rFonts w:ascii="Verdana" w:eastAsia="Times New Roman" w:hAnsi="Verdana" w:cs="Tahoma"/>
          <w:bCs/>
          <w:sz w:val="20"/>
          <w:szCs w:val="20"/>
          <w:lang w:val="en-GB"/>
        </w:rPr>
      </w:pPr>
      <w:r w:rsidRPr="006E390D">
        <w:rPr>
          <w:rFonts w:ascii="Verdana" w:eastAsia="Times New Roman" w:hAnsi="Verdana" w:cs="Tahoma"/>
          <w:bCs/>
          <w:sz w:val="20"/>
          <w:szCs w:val="20"/>
          <w:lang w:val="en-GB"/>
        </w:rPr>
        <w:t xml:space="preserve">*Medical Negligence claims/costs for the year ended 2019 are inclusive of costs relating to the Redress claims.  The costs relating to redress claims for the previous and current years are disclosed on a separate line for additional clarity. </w:t>
      </w: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p>
    <w:p w:rsidR="00C27481" w:rsidRDefault="00B64D76" w:rsidP="00FA58D5">
      <w:pPr>
        <w:spacing w:after="0" w:line="240" w:lineRule="auto"/>
        <w:ind w:left="1276"/>
        <w:jc w:val="both"/>
        <w:rPr>
          <w:rFonts w:ascii="Verdana" w:eastAsia="Times New Roman" w:hAnsi="Verdana" w:cs="Tahoma"/>
          <w:bCs/>
          <w:sz w:val="24"/>
          <w:szCs w:val="24"/>
          <w:lang w:val="en-GB"/>
        </w:rPr>
      </w:pPr>
      <w:r w:rsidRPr="00A10C35">
        <w:rPr>
          <w:rFonts w:ascii="Verdana" w:eastAsia="Times New Roman" w:hAnsi="Verdana" w:cs="Tahoma"/>
          <w:b/>
          <w:bCs/>
          <w:sz w:val="24"/>
          <w:szCs w:val="24"/>
          <w:u w:val="single"/>
          <w:lang w:val="en-GB"/>
        </w:rPr>
        <w:t>Note 1</w:t>
      </w:r>
      <w:r w:rsidRPr="00DC5FEC">
        <w:rPr>
          <w:rFonts w:ascii="Verdana" w:eastAsia="Times New Roman" w:hAnsi="Verdana" w:cs="Tahoma"/>
          <w:bCs/>
          <w:sz w:val="24"/>
          <w:szCs w:val="24"/>
          <w:lang w:val="en-GB"/>
        </w:rPr>
        <w:t xml:space="preserve">: </w:t>
      </w:r>
      <w:r w:rsidR="00D23102" w:rsidRPr="00DC5FEC">
        <w:rPr>
          <w:rFonts w:ascii="Verdana" w:eastAsia="Times New Roman" w:hAnsi="Verdana" w:cs="Tahoma"/>
          <w:bCs/>
          <w:sz w:val="24"/>
          <w:szCs w:val="24"/>
          <w:lang w:val="en-GB"/>
        </w:rPr>
        <w:t xml:space="preserve">The reduction in </w:t>
      </w:r>
      <w:r w:rsidR="00F05EAB" w:rsidRPr="00DC5FEC">
        <w:rPr>
          <w:rFonts w:ascii="Verdana" w:eastAsia="Times New Roman" w:hAnsi="Verdana" w:cs="Tahoma"/>
          <w:bCs/>
          <w:sz w:val="24"/>
          <w:szCs w:val="24"/>
          <w:lang w:val="en-GB"/>
        </w:rPr>
        <w:t xml:space="preserve">medical negligence provision for the current reporting period is predominantly </w:t>
      </w:r>
      <w:r w:rsidR="00A10C35" w:rsidRPr="00DC5FEC">
        <w:rPr>
          <w:rFonts w:ascii="Verdana" w:eastAsia="Times New Roman" w:hAnsi="Verdana" w:cs="Tahoma"/>
          <w:bCs/>
          <w:sz w:val="24"/>
          <w:szCs w:val="24"/>
          <w:lang w:val="en-GB"/>
        </w:rPr>
        <w:t>attributed to</w:t>
      </w:r>
      <w:r w:rsidR="00F05EAB" w:rsidRPr="00DC5FEC">
        <w:rPr>
          <w:rFonts w:ascii="Verdana" w:eastAsia="Times New Roman" w:hAnsi="Verdana" w:cs="Tahoma"/>
          <w:bCs/>
          <w:sz w:val="24"/>
          <w:szCs w:val="24"/>
          <w:lang w:val="en-GB"/>
        </w:rPr>
        <w:t xml:space="preserve"> </w:t>
      </w:r>
      <w:r w:rsidR="00A20D2A" w:rsidRPr="00DC5FEC">
        <w:rPr>
          <w:rFonts w:ascii="Verdana" w:eastAsia="Times New Roman" w:hAnsi="Verdana" w:cs="Tahoma"/>
          <w:bCs/>
          <w:sz w:val="24"/>
          <w:szCs w:val="24"/>
          <w:lang w:val="en-GB"/>
        </w:rPr>
        <w:t>two cases</w:t>
      </w:r>
      <w:r w:rsidR="00B471FC">
        <w:rPr>
          <w:rFonts w:ascii="Verdana" w:eastAsia="Times New Roman" w:hAnsi="Verdana" w:cs="Tahoma"/>
          <w:bCs/>
          <w:sz w:val="24"/>
          <w:szCs w:val="24"/>
          <w:lang w:val="en-GB"/>
        </w:rPr>
        <w:t xml:space="preserve"> where an agreement has </w:t>
      </w:r>
      <w:r w:rsidR="006602E5">
        <w:rPr>
          <w:rFonts w:ascii="Verdana" w:eastAsia="Times New Roman" w:hAnsi="Verdana" w:cs="Tahoma"/>
          <w:bCs/>
          <w:sz w:val="24"/>
          <w:szCs w:val="24"/>
          <w:lang w:val="en-GB"/>
        </w:rPr>
        <w:t xml:space="preserve">been </w:t>
      </w:r>
      <w:r w:rsidR="00B471FC">
        <w:rPr>
          <w:rFonts w:ascii="Verdana" w:eastAsia="Times New Roman" w:hAnsi="Verdana" w:cs="Tahoma"/>
          <w:bCs/>
          <w:sz w:val="24"/>
          <w:szCs w:val="24"/>
          <w:lang w:val="en-GB"/>
        </w:rPr>
        <w:t xml:space="preserve">reached to make periodical </w:t>
      </w:r>
      <w:r w:rsidR="00FB4AE5">
        <w:rPr>
          <w:rFonts w:ascii="Verdana" w:eastAsia="Times New Roman" w:hAnsi="Verdana" w:cs="Tahoma"/>
          <w:bCs/>
          <w:sz w:val="24"/>
          <w:szCs w:val="24"/>
          <w:lang w:val="en-GB"/>
        </w:rPr>
        <w:t xml:space="preserve">payment orders by WRP directly for any future liabilities. Therefore no provision is required to be made by CTM for these liabilities.  </w:t>
      </w:r>
    </w:p>
    <w:p w:rsidR="00C27481" w:rsidRDefault="00C27481" w:rsidP="00FA58D5">
      <w:pPr>
        <w:spacing w:after="0" w:line="240" w:lineRule="auto"/>
        <w:ind w:left="1276"/>
        <w:jc w:val="both"/>
        <w:rPr>
          <w:rFonts w:ascii="Verdana" w:eastAsia="Times New Roman" w:hAnsi="Verdana" w:cs="Tahoma"/>
          <w:bCs/>
          <w:sz w:val="24"/>
          <w:szCs w:val="24"/>
          <w:lang w:val="en-GB"/>
        </w:rPr>
      </w:pPr>
    </w:p>
    <w:p w:rsidR="00DB3024" w:rsidRDefault="00C27481" w:rsidP="00FA58D5">
      <w:pPr>
        <w:spacing w:after="0" w:line="240" w:lineRule="auto"/>
        <w:ind w:left="1276"/>
        <w:jc w:val="both"/>
        <w:rPr>
          <w:rFonts w:ascii="Verdana" w:eastAsia="Times New Roman" w:hAnsi="Verdana" w:cs="Tahoma"/>
          <w:bCs/>
          <w:sz w:val="24"/>
          <w:szCs w:val="24"/>
          <w:lang w:val="en-GB"/>
        </w:rPr>
      </w:pPr>
      <w:r w:rsidRPr="00371C6F">
        <w:rPr>
          <w:rFonts w:ascii="Verdana" w:eastAsia="Times New Roman" w:hAnsi="Verdana" w:cs="Tahoma"/>
          <w:b/>
          <w:bCs/>
          <w:sz w:val="24"/>
          <w:szCs w:val="24"/>
          <w:u w:val="single"/>
          <w:lang w:val="en-GB"/>
        </w:rPr>
        <w:t>Note 2</w:t>
      </w:r>
      <w:r w:rsidR="00371C6F" w:rsidRPr="00371C6F">
        <w:rPr>
          <w:rFonts w:ascii="Verdana" w:eastAsia="Times New Roman" w:hAnsi="Verdana" w:cs="Tahoma"/>
          <w:b/>
          <w:bCs/>
          <w:sz w:val="24"/>
          <w:szCs w:val="24"/>
          <w:u w:val="single"/>
          <w:lang w:val="en-GB"/>
        </w:rPr>
        <w:t>:</w:t>
      </w:r>
      <w:r w:rsidR="00DB3024" w:rsidRPr="00DB3024">
        <w:rPr>
          <w:rFonts w:ascii="Verdana" w:eastAsia="Times New Roman" w:hAnsi="Verdana" w:cs="Tahoma"/>
          <w:b/>
          <w:bCs/>
          <w:sz w:val="24"/>
          <w:szCs w:val="24"/>
          <w:lang w:val="en-GB"/>
        </w:rPr>
        <w:t xml:space="preserve"> </w:t>
      </w:r>
      <w:r>
        <w:rPr>
          <w:rFonts w:ascii="Verdana" w:eastAsia="Times New Roman" w:hAnsi="Verdana" w:cs="Tahoma"/>
          <w:bCs/>
          <w:sz w:val="24"/>
          <w:szCs w:val="24"/>
          <w:lang w:val="en-GB"/>
        </w:rPr>
        <w:t xml:space="preserve">The </w:t>
      </w:r>
      <w:r w:rsidR="00371C6F">
        <w:rPr>
          <w:rFonts w:ascii="Verdana" w:eastAsia="Times New Roman" w:hAnsi="Verdana" w:cs="Tahoma"/>
          <w:bCs/>
          <w:sz w:val="24"/>
          <w:szCs w:val="24"/>
          <w:lang w:val="en-GB"/>
        </w:rPr>
        <w:t>increase in net claim provision for this period reflects the outstanding WRP reimbursement of claims.  Please note further information</w:t>
      </w:r>
      <w:r w:rsidR="00224E0A">
        <w:rPr>
          <w:rFonts w:ascii="Verdana" w:eastAsia="Times New Roman" w:hAnsi="Verdana" w:cs="Tahoma"/>
          <w:bCs/>
          <w:sz w:val="24"/>
          <w:szCs w:val="24"/>
          <w:lang w:val="en-GB"/>
        </w:rPr>
        <w:t xml:space="preserve"> on this matter within section b)</w:t>
      </w:r>
      <w:r w:rsidR="00371C6F">
        <w:rPr>
          <w:rFonts w:ascii="Verdana" w:eastAsia="Times New Roman" w:hAnsi="Verdana" w:cs="Tahoma"/>
          <w:bCs/>
          <w:sz w:val="24"/>
          <w:szCs w:val="24"/>
          <w:lang w:val="en-GB"/>
        </w:rPr>
        <w:t xml:space="preserve"> below.</w:t>
      </w:r>
      <w:r w:rsidR="00FB4AE5">
        <w:rPr>
          <w:rFonts w:ascii="Verdana" w:eastAsia="Times New Roman" w:hAnsi="Verdana" w:cs="Tahoma"/>
          <w:bCs/>
          <w:sz w:val="24"/>
          <w:szCs w:val="24"/>
          <w:lang w:val="en-GB"/>
        </w:rPr>
        <w:t xml:space="preserve">  </w:t>
      </w:r>
    </w:p>
    <w:p w:rsidR="002140EA" w:rsidRPr="004F62F4" w:rsidRDefault="00FB4AE5" w:rsidP="00926B52">
      <w:pPr>
        <w:spacing w:after="0" w:line="240" w:lineRule="auto"/>
        <w:jc w:val="both"/>
        <w:rPr>
          <w:rFonts w:ascii="Verdana" w:eastAsia="Times New Roman" w:hAnsi="Verdana" w:cs="Tahoma"/>
          <w:bCs/>
          <w:sz w:val="24"/>
          <w:szCs w:val="24"/>
          <w:lang w:val="en-GB"/>
        </w:rPr>
      </w:pPr>
      <w:r>
        <w:rPr>
          <w:rFonts w:ascii="Verdana" w:eastAsia="Times New Roman" w:hAnsi="Verdana" w:cs="Tahoma"/>
          <w:bCs/>
          <w:sz w:val="24"/>
          <w:szCs w:val="24"/>
          <w:lang w:val="en-GB"/>
        </w:rPr>
        <w:t xml:space="preserve">                 </w:t>
      </w:r>
    </w:p>
    <w:p w:rsidR="00B64D76" w:rsidRPr="00B64D76" w:rsidRDefault="00B64D76" w:rsidP="00FA58D5">
      <w:pPr>
        <w:spacing w:after="0" w:line="240" w:lineRule="auto"/>
        <w:ind w:left="1276" w:hanging="567"/>
        <w:jc w:val="both"/>
        <w:rPr>
          <w:rFonts w:ascii="Verdana" w:eastAsia="Times New Roman" w:hAnsi="Verdana" w:cs="Tahoma"/>
          <w:b/>
          <w:bCs/>
          <w:sz w:val="24"/>
          <w:szCs w:val="24"/>
          <w:lang w:val="en-GB"/>
        </w:rPr>
      </w:pPr>
      <w:r w:rsidRPr="00B64D76">
        <w:rPr>
          <w:rFonts w:ascii="Verdana" w:eastAsia="Times New Roman" w:hAnsi="Verdana" w:cs="Tahoma"/>
          <w:b/>
          <w:bCs/>
          <w:sz w:val="24"/>
          <w:szCs w:val="24"/>
          <w:lang w:val="en-GB"/>
        </w:rPr>
        <w:t>b)</w:t>
      </w:r>
      <w:r w:rsidRPr="00B64D76">
        <w:rPr>
          <w:rFonts w:ascii="Verdana" w:eastAsia="Times New Roman" w:hAnsi="Verdana" w:cs="Tahoma"/>
          <w:b/>
          <w:bCs/>
          <w:sz w:val="24"/>
          <w:szCs w:val="24"/>
          <w:lang w:val="en-GB"/>
        </w:rPr>
        <w:tab/>
        <w:t xml:space="preserve">Expenditure incurred for the year to </w:t>
      </w:r>
      <w:r w:rsidR="006117F4">
        <w:rPr>
          <w:rFonts w:ascii="Verdana" w:eastAsia="Times New Roman" w:hAnsi="Verdana" w:cs="Tahoma"/>
          <w:b/>
          <w:bCs/>
          <w:sz w:val="24"/>
          <w:szCs w:val="24"/>
          <w:lang w:val="en-GB"/>
        </w:rPr>
        <w:t>31</w:t>
      </w:r>
      <w:r w:rsidRPr="00B64D76">
        <w:rPr>
          <w:rFonts w:ascii="Verdana" w:eastAsia="Times New Roman" w:hAnsi="Verdana" w:cs="Tahoma"/>
          <w:b/>
          <w:bCs/>
          <w:sz w:val="24"/>
          <w:szCs w:val="24"/>
          <w:lang w:val="en-GB"/>
        </w:rPr>
        <w:t xml:space="preserve"> </w:t>
      </w:r>
      <w:r w:rsidR="006117F4">
        <w:rPr>
          <w:rFonts w:ascii="Verdana" w:eastAsia="Times New Roman" w:hAnsi="Verdana" w:cs="Tahoma"/>
          <w:b/>
          <w:bCs/>
          <w:sz w:val="24"/>
          <w:szCs w:val="24"/>
          <w:lang w:val="en-GB"/>
        </w:rPr>
        <w:t xml:space="preserve">January </w:t>
      </w:r>
      <w:r w:rsidRPr="00B64D76">
        <w:rPr>
          <w:rFonts w:ascii="Verdana" w:eastAsia="Times New Roman" w:hAnsi="Verdana" w:cs="Tahoma"/>
          <w:b/>
          <w:bCs/>
          <w:sz w:val="24"/>
          <w:szCs w:val="24"/>
          <w:lang w:val="en-GB"/>
        </w:rPr>
        <w:t>202</w:t>
      </w:r>
      <w:r w:rsidR="006117F4">
        <w:rPr>
          <w:rFonts w:ascii="Verdana" w:eastAsia="Times New Roman" w:hAnsi="Verdana" w:cs="Tahoma"/>
          <w:b/>
          <w:bCs/>
          <w:sz w:val="24"/>
          <w:szCs w:val="24"/>
          <w:lang w:val="en-GB"/>
        </w:rPr>
        <w:t>2</w:t>
      </w:r>
    </w:p>
    <w:p w:rsidR="00B64D76" w:rsidRPr="00B64D76" w:rsidRDefault="00B64D76" w:rsidP="00FA58D5">
      <w:pPr>
        <w:spacing w:after="0" w:line="240" w:lineRule="auto"/>
        <w:ind w:left="1276" w:hanging="567"/>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r w:rsidRPr="00B64D76">
        <w:rPr>
          <w:rFonts w:ascii="Verdana" w:eastAsia="Times New Roman" w:hAnsi="Verdana" w:cs="Tahoma"/>
          <w:bCs/>
          <w:sz w:val="24"/>
          <w:szCs w:val="24"/>
          <w:lang w:val="en-GB"/>
        </w:rPr>
        <w:t>This is shown in table 2 below, together with equivalent figures for the last three complete financial years and last reporting period to the Audit &amp; Risk Committee (</w:t>
      </w:r>
      <w:r w:rsidR="006117F4">
        <w:rPr>
          <w:rFonts w:ascii="Verdana" w:eastAsia="Times New Roman" w:hAnsi="Verdana" w:cs="Tahoma"/>
          <w:bCs/>
          <w:sz w:val="24"/>
          <w:szCs w:val="24"/>
          <w:lang w:val="en-GB"/>
        </w:rPr>
        <w:t>0</w:t>
      </w:r>
      <w:r w:rsidR="00D025BA">
        <w:rPr>
          <w:rFonts w:ascii="Verdana" w:eastAsia="Times New Roman" w:hAnsi="Verdana" w:cs="Tahoma"/>
          <w:bCs/>
          <w:sz w:val="24"/>
          <w:szCs w:val="24"/>
          <w:lang w:val="en-GB"/>
        </w:rPr>
        <w:t>7</w:t>
      </w:r>
      <w:r w:rsidR="00221836">
        <w:rPr>
          <w:rFonts w:ascii="Verdana" w:eastAsia="Times New Roman" w:hAnsi="Verdana" w:cs="Tahoma"/>
          <w:bCs/>
          <w:sz w:val="24"/>
          <w:szCs w:val="24"/>
          <w:lang w:val="en-GB"/>
        </w:rPr>
        <w:t>.</w:t>
      </w:r>
      <w:r w:rsidR="006117F4">
        <w:rPr>
          <w:rFonts w:ascii="Verdana" w:eastAsia="Times New Roman" w:hAnsi="Verdana" w:cs="Tahoma"/>
          <w:bCs/>
          <w:sz w:val="24"/>
          <w:szCs w:val="24"/>
          <w:lang w:val="en-GB"/>
        </w:rPr>
        <w:t>12</w:t>
      </w:r>
      <w:r w:rsidR="00221836">
        <w:rPr>
          <w:rFonts w:ascii="Verdana" w:eastAsia="Times New Roman" w:hAnsi="Verdana" w:cs="Tahoma"/>
          <w:bCs/>
          <w:sz w:val="24"/>
          <w:szCs w:val="24"/>
          <w:lang w:val="en-GB"/>
        </w:rPr>
        <w:t>.2021</w:t>
      </w:r>
      <w:r w:rsidRPr="00B64D76">
        <w:rPr>
          <w:rFonts w:ascii="Verdana" w:eastAsia="Times New Roman" w:hAnsi="Verdana" w:cs="Tahoma"/>
          <w:bCs/>
          <w:sz w:val="24"/>
          <w:szCs w:val="24"/>
          <w:lang w:val="en-GB"/>
        </w:rPr>
        <w:t>).</w:t>
      </w:r>
    </w:p>
    <w:p w:rsidR="00B64D76" w:rsidRPr="00B64D76" w:rsidRDefault="00B64D76" w:rsidP="00FA58D5">
      <w:pPr>
        <w:spacing w:after="0" w:line="240" w:lineRule="auto"/>
        <w:ind w:left="1276" w:hanging="567"/>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r w:rsidRPr="00B64D76">
        <w:rPr>
          <w:rFonts w:ascii="Verdana" w:eastAsia="Times New Roman" w:hAnsi="Verdana" w:cs="Tahoma"/>
          <w:bCs/>
          <w:sz w:val="24"/>
          <w:szCs w:val="24"/>
          <w:lang w:val="en-GB"/>
        </w:rPr>
        <w:t>The “other” category mainly consists of payment of retirement gratuities, Employment Matters and voluntar</w:t>
      </w:r>
      <w:r w:rsidR="003D70BE">
        <w:rPr>
          <w:rFonts w:ascii="Verdana" w:eastAsia="Times New Roman" w:hAnsi="Verdana" w:cs="Tahoma"/>
          <w:bCs/>
          <w:sz w:val="24"/>
          <w:szCs w:val="24"/>
          <w:lang w:val="en-GB"/>
        </w:rPr>
        <w:t>y early releases (see appendix 5</w:t>
      </w:r>
      <w:r w:rsidRPr="00B64D76">
        <w:rPr>
          <w:rFonts w:ascii="Verdana" w:eastAsia="Times New Roman" w:hAnsi="Verdana" w:cs="Tahoma"/>
          <w:bCs/>
          <w:sz w:val="24"/>
          <w:szCs w:val="24"/>
          <w:lang w:val="en-GB"/>
        </w:rPr>
        <w:t xml:space="preserve">). </w:t>
      </w:r>
    </w:p>
    <w:tbl>
      <w:tblPr>
        <w:tblW w:w="15455" w:type="dxa"/>
        <w:tblInd w:w="93" w:type="dxa"/>
        <w:tblLook w:val="0000" w:firstRow="0" w:lastRow="0" w:firstColumn="0" w:lastColumn="0" w:noHBand="0" w:noVBand="0"/>
      </w:tblPr>
      <w:tblGrid>
        <w:gridCol w:w="9606"/>
        <w:gridCol w:w="3681"/>
        <w:gridCol w:w="1100"/>
        <w:gridCol w:w="1068"/>
      </w:tblGrid>
      <w:tr w:rsidR="00B64D76" w:rsidRPr="00B64D76" w:rsidTr="00CD5EF0">
        <w:trPr>
          <w:trHeight w:val="300"/>
        </w:trPr>
        <w:tc>
          <w:tcPr>
            <w:tcW w:w="9606" w:type="dxa"/>
            <w:tcBorders>
              <w:top w:val="nil"/>
              <w:left w:val="nil"/>
              <w:bottom w:val="nil"/>
              <w:right w:val="nil"/>
            </w:tcBorders>
            <w:shd w:val="clear" w:color="auto" w:fill="auto"/>
            <w:noWrap/>
            <w:vAlign w:val="bottom"/>
          </w:tcPr>
          <w:p w:rsidR="00FC7E6E" w:rsidRDefault="004F62F4" w:rsidP="00B64D76">
            <w:pPr>
              <w:spacing w:after="0" w:line="240" w:lineRule="auto"/>
              <w:ind w:left="-59" w:right="395"/>
              <w:jc w:val="both"/>
              <w:rPr>
                <w:rFonts w:ascii="Verdana" w:eastAsia="Times New Roman" w:hAnsi="Verdana" w:cs="Tahoma"/>
                <w:bCs/>
                <w:sz w:val="24"/>
                <w:szCs w:val="24"/>
                <w:lang w:val="en-GB"/>
              </w:rPr>
            </w:pPr>
            <w:r>
              <w:rPr>
                <w:rFonts w:ascii="Verdana" w:eastAsia="Times New Roman" w:hAnsi="Verdana" w:cs="Tahoma"/>
                <w:bCs/>
                <w:sz w:val="24"/>
                <w:szCs w:val="24"/>
                <w:lang w:val="en-GB"/>
              </w:rPr>
              <w:br w:type="page"/>
            </w:r>
          </w:p>
          <w:p w:rsidR="00B64D76" w:rsidRPr="00B64D76" w:rsidRDefault="00B64D76" w:rsidP="00B64D76">
            <w:pPr>
              <w:spacing w:after="0" w:line="240" w:lineRule="auto"/>
              <w:ind w:left="-59" w:right="395"/>
              <w:jc w:val="both"/>
              <w:rPr>
                <w:rFonts w:ascii="Verdana" w:eastAsia="Times New Roman" w:hAnsi="Verdana" w:cs="Tahoma"/>
                <w:b/>
                <w:bCs/>
                <w:sz w:val="24"/>
                <w:szCs w:val="24"/>
                <w:u w:val="single"/>
                <w:lang w:val="en-GB"/>
              </w:rPr>
            </w:pPr>
            <w:r w:rsidRPr="00B64D76">
              <w:rPr>
                <w:rFonts w:ascii="Verdana" w:eastAsia="Times New Roman" w:hAnsi="Verdana" w:cs="Tahoma"/>
                <w:b/>
                <w:bCs/>
                <w:sz w:val="24"/>
                <w:szCs w:val="24"/>
                <w:lang w:val="en-GB"/>
              </w:rPr>
              <w:t xml:space="preserve">     </w:t>
            </w:r>
            <w:r w:rsidRPr="00B64D76">
              <w:rPr>
                <w:rFonts w:ascii="Verdana" w:eastAsia="Times New Roman" w:hAnsi="Verdana" w:cs="Tahoma"/>
                <w:b/>
                <w:bCs/>
                <w:sz w:val="24"/>
                <w:szCs w:val="24"/>
                <w:u w:val="single"/>
                <w:lang w:val="en-GB"/>
              </w:rPr>
              <w:t>Table 2</w:t>
            </w:r>
          </w:p>
          <w:p w:rsidR="00B64D76" w:rsidRPr="00B64D76" w:rsidRDefault="00B64D76" w:rsidP="00B64D76">
            <w:pPr>
              <w:spacing w:after="0" w:line="240" w:lineRule="auto"/>
              <w:rPr>
                <w:rFonts w:ascii="Calibri" w:eastAsia="Times New Roman" w:hAnsi="Calibri" w:cs="Times New Roman"/>
                <w:b/>
                <w:bCs/>
                <w:color w:val="000000"/>
                <w:u w:val="single"/>
                <w:lang w:val="en-GB" w:eastAsia="en-GB"/>
              </w:rPr>
            </w:pPr>
          </w:p>
        </w:tc>
        <w:tc>
          <w:tcPr>
            <w:tcW w:w="3681" w:type="dxa"/>
            <w:tcBorders>
              <w:top w:val="nil"/>
              <w:left w:val="nil"/>
              <w:bottom w:val="nil"/>
              <w:right w:val="nil"/>
            </w:tcBorders>
            <w:shd w:val="clear" w:color="auto" w:fill="auto"/>
            <w:noWrap/>
            <w:vAlign w:val="bottom"/>
          </w:tcPr>
          <w:p w:rsidR="00B64D76" w:rsidRPr="00B64D76" w:rsidRDefault="00B64D76" w:rsidP="00B64D76">
            <w:pPr>
              <w:spacing w:after="0" w:line="240" w:lineRule="auto"/>
              <w:rPr>
                <w:rFonts w:ascii="Calibri" w:eastAsia="Times New Roman" w:hAnsi="Calibri" w:cs="Times New Roman"/>
                <w:b/>
                <w:bCs/>
                <w:color w:val="000000"/>
                <w:lang w:val="en-GB" w:eastAsia="en-GB"/>
              </w:rPr>
            </w:pPr>
          </w:p>
        </w:tc>
        <w:tc>
          <w:tcPr>
            <w:tcW w:w="1100" w:type="dxa"/>
            <w:tcBorders>
              <w:top w:val="nil"/>
              <w:left w:val="nil"/>
              <w:bottom w:val="nil"/>
              <w:right w:val="nil"/>
            </w:tcBorders>
            <w:shd w:val="clear" w:color="auto" w:fill="auto"/>
            <w:noWrap/>
            <w:vAlign w:val="bottom"/>
          </w:tcPr>
          <w:p w:rsidR="00B64D76" w:rsidRPr="00B64D76" w:rsidRDefault="00B64D76" w:rsidP="00B64D76">
            <w:pPr>
              <w:spacing w:after="0" w:line="240" w:lineRule="auto"/>
              <w:rPr>
                <w:rFonts w:ascii="Calibri" w:eastAsia="Times New Roman" w:hAnsi="Calibri" w:cs="Times New Roman"/>
                <w:color w:val="000000"/>
                <w:lang w:val="en-GB" w:eastAsia="en-GB"/>
              </w:rPr>
            </w:pPr>
          </w:p>
        </w:tc>
        <w:tc>
          <w:tcPr>
            <w:tcW w:w="1068" w:type="dxa"/>
            <w:tcBorders>
              <w:top w:val="nil"/>
              <w:left w:val="nil"/>
              <w:bottom w:val="nil"/>
              <w:right w:val="nil"/>
            </w:tcBorders>
            <w:shd w:val="clear" w:color="auto" w:fill="auto"/>
            <w:noWrap/>
            <w:vAlign w:val="bottom"/>
          </w:tcPr>
          <w:p w:rsidR="00B64D76" w:rsidRPr="00B64D76" w:rsidRDefault="00B64D76" w:rsidP="00B64D76">
            <w:pPr>
              <w:spacing w:after="0" w:line="240" w:lineRule="auto"/>
              <w:rPr>
                <w:rFonts w:ascii="Calibri" w:eastAsia="Times New Roman" w:hAnsi="Calibri" w:cs="Times New Roman"/>
                <w:color w:val="000000"/>
                <w:lang w:val="en-GB" w:eastAsia="en-GB"/>
              </w:rPr>
            </w:pPr>
          </w:p>
        </w:tc>
      </w:tr>
    </w:tbl>
    <w:tbl>
      <w:tblPr>
        <w:tblStyle w:val="TableGrid1"/>
        <w:tblW w:w="9375" w:type="dxa"/>
        <w:tblLayout w:type="fixed"/>
        <w:tblLook w:val="04A0" w:firstRow="1" w:lastRow="0" w:firstColumn="1" w:lastColumn="0" w:noHBand="0" w:noVBand="1"/>
      </w:tblPr>
      <w:tblGrid>
        <w:gridCol w:w="3681"/>
        <w:gridCol w:w="1134"/>
        <w:gridCol w:w="1276"/>
        <w:gridCol w:w="1134"/>
        <w:gridCol w:w="1083"/>
        <w:gridCol w:w="1067"/>
      </w:tblGrid>
      <w:tr w:rsidR="00D025BA" w:rsidRPr="00B64D76" w:rsidTr="00B471FC">
        <w:trPr>
          <w:trHeight w:val="527"/>
        </w:trPr>
        <w:tc>
          <w:tcPr>
            <w:tcW w:w="3681" w:type="dxa"/>
          </w:tcPr>
          <w:p w:rsidR="00D025BA" w:rsidRPr="00B64D76" w:rsidRDefault="00D025BA" w:rsidP="00B64D76"/>
        </w:tc>
        <w:tc>
          <w:tcPr>
            <w:tcW w:w="1134" w:type="dxa"/>
          </w:tcPr>
          <w:p w:rsidR="00D025BA" w:rsidRDefault="00D025BA" w:rsidP="00B64D76">
            <w:pPr>
              <w:jc w:val="center"/>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Year to</w:t>
            </w:r>
          </w:p>
        </w:tc>
        <w:tc>
          <w:tcPr>
            <w:tcW w:w="1276" w:type="dxa"/>
          </w:tcPr>
          <w:p w:rsidR="00D025BA" w:rsidRPr="00B64D76" w:rsidRDefault="00D025BA" w:rsidP="00B64D76">
            <w:pPr>
              <w:jc w:val="center"/>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Year to</w:t>
            </w:r>
          </w:p>
        </w:tc>
        <w:tc>
          <w:tcPr>
            <w:tcW w:w="1134" w:type="dxa"/>
          </w:tcPr>
          <w:p w:rsidR="00D025BA" w:rsidRPr="00B64D76" w:rsidRDefault="00D025BA" w:rsidP="00B64D76">
            <w:pPr>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Year ended</w:t>
            </w:r>
          </w:p>
        </w:tc>
        <w:tc>
          <w:tcPr>
            <w:tcW w:w="1083" w:type="dxa"/>
          </w:tcPr>
          <w:p w:rsidR="00D025BA" w:rsidRPr="00B64D76" w:rsidRDefault="00D025BA" w:rsidP="00B64D76">
            <w:pPr>
              <w:jc w:val="center"/>
            </w:pPr>
            <w:r w:rsidRPr="00B64D76">
              <w:rPr>
                <w:rFonts w:ascii="Calibri" w:eastAsia="Times New Roman" w:hAnsi="Calibri" w:cs="Times New Roman"/>
                <w:b/>
                <w:bCs/>
                <w:color w:val="000000"/>
                <w:lang w:val="en-GB" w:eastAsia="en-GB"/>
              </w:rPr>
              <w:t>Year ended</w:t>
            </w:r>
          </w:p>
        </w:tc>
        <w:tc>
          <w:tcPr>
            <w:tcW w:w="1067" w:type="dxa"/>
          </w:tcPr>
          <w:p w:rsidR="00D025BA" w:rsidRPr="00B64D76" w:rsidRDefault="00D025BA" w:rsidP="00B64D76">
            <w:pPr>
              <w:jc w:val="center"/>
            </w:pPr>
            <w:r w:rsidRPr="00B64D76">
              <w:rPr>
                <w:rFonts w:ascii="Calibri" w:eastAsia="Times New Roman" w:hAnsi="Calibri" w:cs="Times New Roman"/>
                <w:b/>
                <w:bCs/>
                <w:color w:val="000000"/>
                <w:lang w:val="en-GB" w:eastAsia="en-GB"/>
              </w:rPr>
              <w:t>Year ended</w:t>
            </w:r>
          </w:p>
        </w:tc>
      </w:tr>
      <w:tr w:rsidR="00D025BA" w:rsidRPr="00B64D76" w:rsidTr="00B471FC">
        <w:trPr>
          <w:trHeight w:val="285"/>
        </w:trPr>
        <w:tc>
          <w:tcPr>
            <w:tcW w:w="3681" w:type="dxa"/>
          </w:tcPr>
          <w:p w:rsidR="00D025BA" w:rsidRPr="00B64D76" w:rsidRDefault="00D025BA" w:rsidP="00B64D76"/>
        </w:tc>
        <w:tc>
          <w:tcPr>
            <w:tcW w:w="1134" w:type="dxa"/>
          </w:tcPr>
          <w:p w:rsidR="00D025BA" w:rsidRDefault="006117F4" w:rsidP="00B64D76">
            <w:pPr>
              <w:jc w:val="center"/>
              <w:rPr>
                <w:rFonts w:ascii="Calibri" w:eastAsia="Times New Roman" w:hAnsi="Calibri" w:cs="Times New Roman"/>
                <w:b/>
                <w:bCs/>
                <w:color w:val="000000"/>
                <w:szCs w:val="24"/>
                <w:lang w:val="en-GB" w:eastAsia="en-GB"/>
              </w:rPr>
            </w:pPr>
            <w:r>
              <w:rPr>
                <w:rFonts w:ascii="Calibri" w:eastAsia="Times New Roman" w:hAnsi="Calibri" w:cs="Times New Roman"/>
                <w:b/>
                <w:bCs/>
                <w:color w:val="000000"/>
                <w:szCs w:val="24"/>
                <w:lang w:val="en-GB" w:eastAsia="en-GB"/>
              </w:rPr>
              <w:t>31.01.22</w:t>
            </w:r>
          </w:p>
        </w:tc>
        <w:tc>
          <w:tcPr>
            <w:tcW w:w="1276" w:type="dxa"/>
          </w:tcPr>
          <w:p w:rsidR="00D025BA" w:rsidRPr="00B64D76" w:rsidRDefault="006117F4" w:rsidP="00B64D76">
            <w:pPr>
              <w:jc w:val="center"/>
              <w:rPr>
                <w:rFonts w:ascii="Calibri" w:eastAsia="Times New Roman" w:hAnsi="Calibri" w:cs="Times New Roman"/>
                <w:b/>
                <w:bCs/>
                <w:color w:val="000000"/>
                <w:szCs w:val="24"/>
                <w:lang w:val="en-GB" w:eastAsia="en-GB"/>
              </w:rPr>
            </w:pPr>
            <w:r>
              <w:rPr>
                <w:rFonts w:ascii="Calibri" w:eastAsia="Times New Roman" w:hAnsi="Calibri" w:cs="Times New Roman"/>
                <w:b/>
                <w:bCs/>
                <w:color w:val="000000"/>
                <w:szCs w:val="24"/>
                <w:lang w:val="en-GB" w:eastAsia="en-GB"/>
              </w:rPr>
              <w:t>30.09.21</w:t>
            </w:r>
          </w:p>
        </w:tc>
        <w:tc>
          <w:tcPr>
            <w:tcW w:w="1134" w:type="dxa"/>
          </w:tcPr>
          <w:p w:rsidR="00D025BA" w:rsidRPr="00B64D76" w:rsidRDefault="00D025BA" w:rsidP="00B64D76">
            <w:pPr>
              <w:jc w:val="center"/>
              <w:rPr>
                <w:rFonts w:ascii="Calibri" w:eastAsia="Times New Roman" w:hAnsi="Calibri" w:cs="Times New Roman"/>
                <w:b/>
                <w:bCs/>
                <w:color w:val="000000"/>
                <w:szCs w:val="24"/>
                <w:lang w:val="en-GB" w:eastAsia="en-GB"/>
              </w:rPr>
            </w:pPr>
            <w:r>
              <w:rPr>
                <w:rFonts w:ascii="Calibri" w:eastAsia="Times New Roman" w:hAnsi="Calibri" w:cs="Times New Roman"/>
                <w:b/>
                <w:bCs/>
                <w:color w:val="000000"/>
                <w:szCs w:val="24"/>
                <w:lang w:val="en-GB" w:eastAsia="en-GB"/>
              </w:rPr>
              <w:t>31.03.21</w:t>
            </w:r>
          </w:p>
        </w:tc>
        <w:tc>
          <w:tcPr>
            <w:tcW w:w="1083" w:type="dxa"/>
          </w:tcPr>
          <w:p w:rsidR="00D025BA" w:rsidRPr="00B64D76" w:rsidRDefault="00D025BA" w:rsidP="00B64D76">
            <w:pPr>
              <w:jc w:val="center"/>
            </w:pPr>
            <w:r w:rsidRPr="00B64D76">
              <w:rPr>
                <w:rFonts w:ascii="Calibri" w:eastAsia="Times New Roman" w:hAnsi="Calibri" w:cs="Times New Roman"/>
                <w:b/>
                <w:bCs/>
                <w:color w:val="000000"/>
                <w:szCs w:val="24"/>
                <w:lang w:val="en-GB" w:eastAsia="en-GB"/>
              </w:rPr>
              <w:t>31.03.20</w:t>
            </w:r>
          </w:p>
        </w:tc>
        <w:tc>
          <w:tcPr>
            <w:tcW w:w="1067" w:type="dxa"/>
          </w:tcPr>
          <w:p w:rsidR="00D025BA" w:rsidRPr="00B64D76" w:rsidRDefault="00D025BA" w:rsidP="00B64D76">
            <w:pPr>
              <w:jc w:val="center"/>
            </w:pPr>
            <w:r w:rsidRPr="00B64D76">
              <w:rPr>
                <w:rFonts w:ascii="Calibri" w:eastAsia="Times New Roman" w:hAnsi="Calibri" w:cs="Times New Roman"/>
                <w:b/>
                <w:bCs/>
                <w:color w:val="000000"/>
                <w:szCs w:val="24"/>
                <w:lang w:val="en-GB" w:eastAsia="en-GB"/>
              </w:rPr>
              <w:t>31.3.19</w:t>
            </w:r>
          </w:p>
        </w:tc>
      </w:tr>
      <w:tr w:rsidR="00D025BA" w:rsidRPr="00B64D76" w:rsidTr="00B471FC">
        <w:trPr>
          <w:trHeight w:val="293"/>
        </w:trPr>
        <w:tc>
          <w:tcPr>
            <w:tcW w:w="3681" w:type="dxa"/>
          </w:tcPr>
          <w:p w:rsidR="00D025BA" w:rsidRPr="00B64D76" w:rsidRDefault="00D025BA" w:rsidP="00B64D76"/>
        </w:tc>
        <w:tc>
          <w:tcPr>
            <w:tcW w:w="1134" w:type="dxa"/>
          </w:tcPr>
          <w:p w:rsidR="00D025BA" w:rsidRPr="00B64D76" w:rsidRDefault="00D025BA" w:rsidP="00B64D76">
            <w:pPr>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£000</w:t>
            </w:r>
          </w:p>
        </w:tc>
        <w:tc>
          <w:tcPr>
            <w:tcW w:w="1276" w:type="dxa"/>
          </w:tcPr>
          <w:p w:rsidR="00D025BA" w:rsidRPr="00B64D76" w:rsidRDefault="00D025BA" w:rsidP="00B64D76">
            <w:pPr>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£000</w:t>
            </w:r>
          </w:p>
        </w:tc>
        <w:tc>
          <w:tcPr>
            <w:tcW w:w="1134" w:type="dxa"/>
          </w:tcPr>
          <w:p w:rsidR="00D025BA" w:rsidRPr="00B64D76" w:rsidRDefault="00D025BA" w:rsidP="00B64D76">
            <w:pPr>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£000</w:t>
            </w:r>
          </w:p>
        </w:tc>
        <w:tc>
          <w:tcPr>
            <w:tcW w:w="1083" w:type="dxa"/>
          </w:tcPr>
          <w:p w:rsidR="00D025BA" w:rsidRPr="00B64D76" w:rsidRDefault="00D025BA" w:rsidP="00B64D76">
            <w:pPr>
              <w:jc w:val="center"/>
            </w:pPr>
            <w:r w:rsidRPr="00B64D76">
              <w:rPr>
                <w:rFonts w:ascii="Calibri" w:eastAsia="Times New Roman" w:hAnsi="Calibri" w:cs="Times New Roman"/>
                <w:b/>
                <w:bCs/>
                <w:color w:val="000000"/>
                <w:lang w:val="en-GB" w:eastAsia="en-GB"/>
              </w:rPr>
              <w:t>£000</w:t>
            </w:r>
          </w:p>
        </w:tc>
        <w:tc>
          <w:tcPr>
            <w:tcW w:w="1067" w:type="dxa"/>
          </w:tcPr>
          <w:p w:rsidR="00D025BA" w:rsidRPr="00B64D76" w:rsidRDefault="00D025BA" w:rsidP="00B64D76">
            <w:pPr>
              <w:jc w:val="center"/>
            </w:pPr>
            <w:r w:rsidRPr="00B64D76">
              <w:rPr>
                <w:rFonts w:ascii="Calibri" w:eastAsia="Times New Roman" w:hAnsi="Calibri" w:cs="Times New Roman"/>
                <w:b/>
                <w:bCs/>
                <w:color w:val="000000"/>
                <w:lang w:val="en-GB" w:eastAsia="en-GB"/>
              </w:rPr>
              <w:t>£000</w:t>
            </w:r>
          </w:p>
        </w:tc>
      </w:tr>
      <w:tr w:rsidR="00D025BA" w:rsidRPr="00B64D76" w:rsidTr="00B471FC">
        <w:trPr>
          <w:trHeight w:val="261"/>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Medical Negligence claims/costs</w:t>
            </w:r>
          </w:p>
        </w:tc>
        <w:tc>
          <w:tcPr>
            <w:tcW w:w="1134" w:type="dxa"/>
          </w:tcPr>
          <w:p w:rsidR="00D025BA" w:rsidRDefault="004A4A7C"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9,146</w:t>
            </w:r>
          </w:p>
          <w:p w:rsidR="004A4A7C" w:rsidRDefault="004A4A7C" w:rsidP="00B64D76">
            <w:pPr>
              <w:jc w:val="right"/>
              <w:rPr>
                <w:rFonts w:ascii="Calibri" w:eastAsia="Times New Roman" w:hAnsi="Calibri" w:cs="Times New Roman"/>
                <w:color w:val="000000"/>
                <w:szCs w:val="24"/>
                <w:lang w:val="en-GB" w:eastAsia="en-GB"/>
              </w:rPr>
            </w:pPr>
          </w:p>
        </w:tc>
        <w:tc>
          <w:tcPr>
            <w:tcW w:w="1276" w:type="dxa"/>
          </w:tcPr>
          <w:p w:rsidR="00D025BA" w:rsidRPr="00B64D76" w:rsidRDefault="006117F4"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22,135</w:t>
            </w:r>
          </w:p>
        </w:tc>
        <w:tc>
          <w:tcPr>
            <w:tcW w:w="1134" w:type="dxa"/>
          </w:tcPr>
          <w:p w:rsidR="00D025BA" w:rsidRPr="00B64D76" w:rsidRDefault="00D025BA"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13,110</w:t>
            </w:r>
          </w:p>
        </w:tc>
        <w:tc>
          <w:tcPr>
            <w:tcW w:w="1083" w:type="dxa"/>
          </w:tcPr>
          <w:p w:rsidR="00D025BA" w:rsidRPr="00B64D76" w:rsidRDefault="00D025BA" w:rsidP="00B64D76">
            <w:pPr>
              <w:jc w:val="right"/>
            </w:pPr>
            <w:r w:rsidRPr="00B64D76">
              <w:t>18,455</w:t>
            </w:r>
          </w:p>
        </w:tc>
        <w:tc>
          <w:tcPr>
            <w:tcW w:w="1067" w:type="dxa"/>
          </w:tcPr>
          <w:p w:rsidR="00D025BA" w:rsidRPr="00B64D76" w:rsidRDefault="00D025BA" w:rsidP="00B64D76">
            <w:pPr>
              <w:jc w:val="right"/>
            </w:pPr>
            <w:r w:rsidRPr="00B64D76">
              <w:t>18,300</w:t>
            </w:r>
          </w:p>
        </w:tc>
      </w:tr>
      <w:tr w:rsidR="00D025BA" w:rsidRPr="00B64D76" w:rsidTr="00B471FC">
        <w:trPr>
          <w:trHeight w:val="509"/>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Redress Medical Negligence claims/costs</w:t>
            </w:r>
          </w:p>
        </w:tc>
        <w:tc>
          <w:tcPr>
            <w:tcW w:w="1134" w:type="dxa"/>
          </w:tcPr>
          <w:p w:rsidR="00D025BA" w:rsidRDefault="004A4A7C"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261</w:t>
            </w:r>
          </w:p>
        </w:tc>
        <w:tc>
          <w:tcPr>
            <w:tcW w:w="1276" w:type="dxa"/>
          </w:tcPr>
          <w:p w:rsidR="00D025BA" w:rsidRPr="00B64D76" w:rsidRDefault="006117F4"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118</w:t>
            </w:r>
          </w:p>
        </w:tc>
        <w:tc>
          <w:tcPr>
            <w:tcW w:w="1134" w:type="dxa"/>
          </w:tcPr>
          <w:p w:rsidR="00D025BA" w:rsidRPr="00B64D76" w:rsidRDefault="00D025BA" w:rsidP="00B64D76">
            <w:pPr>
              <w:jc w:val="right"/>
              <w:rPr>
                <w:rFonts w:ascii="Calibri" w:eastAsia="Times New Roman" w:hAnsi="Calibri" w:cs="Times New Roman"/>
                <w:color w:val="000000"/>
                <w:szCs w:val="24"/>
                <w:lang w:val="en-GB" w:eastAsia="en-GB"/>
              </w:rPr>
            </w:pPr>
            <w:r>
              <w:rPr>
                <w:rFonts w:ascii="Calibri" w:eastAsia="Times New Roman" w:hAnsi="Calibri" w:cs="Times New Roman"/>
                <w:color w:val="000000"/>
                <w:szCs w:val="24"/>
                <w:lang w:val="en-GB" w:eastAsia="en-GB"/>
              </w:rPr>
              <w:t>305</w:t>
            </w:r>
          </w:p>
        </w:tc>
        <w:tc>
          <w:tcPr>
            <w:tcW w:w="1083" w:type="dxa"/>
          </w:tcPr>
          <w:p w:rsidR="00D025BA" w:rsidRPr="00B64D76" w:rsidRDefault="00D025BA" w:rsidP="00B64D76">
            <w:pPr>
              <w:jc w:val="right"/>
            </w:pPr>
            <w:r w:rsidRPr="00B64D76">
              <w:t>367</w:t>
            </w:r>
          </w:p>
        </w:tc>
        <w:tc>
          <w:tcPr>
            <w:tcW w:w="1067" w:type="dxa"/>
          </w:tcPr>
          <w:p w:rsidR="00D025BA" w:rsidRPr="00B64D76" w:rsidRDefault="00D025BA" w:rsidP="00B64D76">
            <w:pPr>
              <w:jc w:val="right"/>
            </w:pPr>
          </w:p>
        </w:tc>
      </w:tr>
      <w:tr w:rsidR="00D025BA" w:rsidRPr="00B64D76" w:rsidTr="00B471FC">
        <w:trPr>
          <w:trHeight w:val="274"/>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Personal Injury claims/costs</w:t>
            </w:r>
          </w:p>
        </w:tc>
        <w:tc>
          <w:tcPr>
            <w:tcW w:w="1134" w:type="dxa"/>
          </w:tcPr>
          <w:p w:rsidR="00D025BA" w:rsidRDefault="004A4A7C" w:rsidP="00B64D76">
            <w:pPr>
              <w:jc w:val="right"/>
            </w:pPr>
            <w:r>
              <w:t>430</w:t>
            </w:r>
          </w:p>
        </w:tc>
        <w:tc>
          <w:tcPr>
            <w:tcW w:w="1276" w:type="dxa"/>
          </w:tcPr>
          <w:p w:rsidR="00D025BA" w:rsidRPr="00B64D76" w:rsidRDefault="006117F4" w:rsidP="00B64D76">
            <w:pPr>
              <w:jc w:val="right"/>
            </w:pPr>
            <w:r>
              <w:t>285</w:t>
            </w:r>
          </w:p>
        </w:tc>
        <w:tc>
          <w:tcPr>
            <w:tcW w:w="1134" w:type="dxa"/>
          </w:tcPr>
          <w:p w:rsidR="00D025BA" w:rsidRPr="00B64D76" w:rsidRDefault="00D025BA" w:rsidP="00B64D76">
            <w:pPr>
              <w:jc w:val="right"/>
            </w:pPr>
            <w:r>
              <w:t>316</w:t>
            </w:r>
          </w:p>
        </w:tc>
        <w:tc>
          <w:tcPr>
            <w:tcW w:w="1083" w:type="dxa"/>
          </w:tcPr>
          <w:p w:rsidR="00D025BA" w:rsidRPr="00B64D76" w:rsidRDefault="00D025BA" w:rsidP="00B64D76">
            <w:pPr>
              <w:jc w:val="right"/>
            </w:pPr>
            <w:r w:rsidRPr="00B64D76">
              <w:t>557</w:t>
            </w:r>
          </w:p>
        </w:tc>
        <w:tc>
          <w:tcPr>
            <w:tcW w:w="1067" w:type="dxa"/>
          </w:tcPr>
          <w:p w:rsidR="00D025BA" w:rsidRPr="00B64D76" w:rsidRDefault="00D025BA" w:rsidP="00B64D76">
            <w:pPr>
              <w:jc w:val="right"/>
            </w:pPr>
            <w:r w:rsidRPr="00B64D76">
              <w:t>(405)</w:t>
            </w:r>
          </w:p>
        </w:tc>
      </w:tr>
      <w:tr w:rsidR="00D025BA" w:rsidRPr="00B64D76" w:rsidTr="00B471FC">
        <w:trPr>
          <w:trHeight w:val="265"/>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Recoverable from Welsh Risk Pool</w:t>
            </w:r>
          </w:p>
        </w:tc>
        <w:tc>
          <w:tcPr>
            <w:tcW w:w="1134" w:type="dxa"/>
          </w:tcPr>
          <w:p w:rsidR="00D025BA" w:rsidRDefault="004A4A7C" w:rsidP="00B64D76">
            <w:pPr>
              <w:jc w:val="right"/>
            </w:pPr>
            <w:r>
              <w:t>(8,419)</w:t>
            </w:r>
          </w:p>
        </w:tc>
        <w:tc>
          <w:tcPr>
            <w:tcW w:w="1276" w:type="dxa"/>
          </w:tcPr>
          <w:p w:rsidR="00D025BA" w:rsidRPr="00B64D76" w:rsidRDefault="006117F4" w:rsidP="00B64D76">
            <w:pPr>
              <w:jc w:val="right"/>
            </w:pPr>
            <w:r>
              <w:t>(21,611)</w:t>
            </w:r>
          </w:p>
        </w:tc>
        <w:tc>
          <w:tcPr>
            <w:tcW w:w="1134" w:type="dxa"/>
          </w:tcPr>
          <w:p w:rsidR="00D025BA" w:rsidRPr="00B64D76" w:rsidRDefault="00D025BA" w:rsidP="00B64D76">
            <w:pPr>
              <w:jc w:val="right"/>
            </w:pPr>
            <w:r>
              <w:t>(12,449)</w:t>
            </w:r>
          </w:p>
        </w:tc>
        <w:tc>
          <w:tcPr>
            <w:tcW w:w="1083" w:type="dxa"/>
          </w:tcPr>
          <w:p w:rsidR="00D025BA" w:rsidRPr="00B64D76" w:rsidRDefault="00D025BA" w:rsidP="00B64D76">
            <w:pPr>
              <w:jc w:val="right"/>
            </w:pPr>
            <w:r w:rsidRPr="00B64D76">
              <w:t>(18,225)</w:t>
            </w:r>
          </w:p>
        </w:tc>
        <w:tc>
          <w:tcPr>
            <w:tcW w:w="1067" w:type="dxa"/>
          </w:tcPr>
          <w:p w:rsidR="00D025BA" w:rsidRPr="00B64D76" w:rsidRDefault="00D025BA" w:rsidP="00B64D76">
            <w:pPr>
              <w:jc w:val="right"/>
            </w:pPr>
            <w:r w:rsidRPr="00B64D76">
              <w:t>(16,544)</w:t>
            </w:r>
          </w:p>
        </w:tc>
      </w:tr>
      <w:tr w:rsidR="00D025BA" w:rsidRPr="00B64D76" w:rsidTr="00B471FC">
        <w:trPr>
          <w:trHeight w:val="317"/>
        </w:trPr>
        <w:tc>
          <w:tcPr>
            <w:tcW w:w="3681" w:type="dxa"/>
          </w:tcPr>
          <w:p w:rsidR="00D025BA" w:rsidRPr="00B64D76" w:rsidRDefault="00D025BA" w:rsidP="00DB3024">
            <w:r w:rsidRPr="00B64D76">
              <w:rPr>
                <w:rFonts w:ascii="Calibri" w:eastAsia="Times New Roman" w:hAnsi="Calibri" w:cs="Times New Roman"/>
                <w:b/>
                <w:bCs/>
                <w:color w:val="000000"/>
                <w:lang w:val="en-GB" w:eastAsia="en-GB"/>
              </w:rPr>
              <w:t xml:space="preserve">Net claim expenditure (Note </w:t>
            </w:r>
            <w:r w:rsidR="00DB3024">
              <w:rPr>
                <w:rFonts w:ascii="Calibri" w:eastAsia="Times New Roman" w:hAnsi="Calibri" w:cs="Times New Roman"/>
                <w:b/>
                <w:bCs/>
                <w:color w:val="000000"/>
                <w:lang w:val="en-GB" w:eastAsia="en-GB"/>
              </w:rPr>
              <w:t>3</w:t>
            </w:r>
            <w:r w:rsidRPr="00B64D76">
              <w:rPr>
                <w:rFonts w:ascii="Calibri" w:eastAsia="Times New Roman" w:hAnsi="Calibri" w:cs="Times New Roman"/>
                <w:b/>
                <w:bCs/>
                <w:color w:val="000000"/>
                <w:lang w:val="en-GB" w:eastAsia="en-GB"/>
              </w:rPr>
              <w:t>)</w:t>
            </w:r>
          </w:p>
        </w:tc>
        <w:tc>
          <w:tcPr>
            <w:tcW w:w="1134" w:type="dxa"/>
          </w:tcPr>
          <w:p w:rsidR="00D025BA" w:rsidRDefault="004A4A7C" w:rsidP="00B64D76">
            <w:pPr>
              <w:jc w:val="right"/>
              <w:rPr>
                <w:b/>
              </w:rPr>
            </w:pPr>
            <w:r>
              <w:rPr>
                <w:b/>
              </w:rPr>
              <w:t>1,418</w:t>
            </w:r>
          </w:p>
        </w:tc>
        <w:tc>
          <w:tcPr>
            <w:tcW w:w="1276" w:type="dxa"/>
          </w:tcPr>
          <w:p w:rsidR="00D025BA" w:rsidRPr="00B64D76" w:rsidRDefault="006117F4" w:rsidP="00B64D76">
            <w:pPr>
              <w:jc w:val="right"/>
              <w:rPr>
                <w:b/>
              </w:rPr>
            </w:pPr>
            <w:r>
              <w:rPr>
                <w:b/>
              </w:rPr>
              <w:t>927</w:t>
            </w:r>
          </w:p>
        </w:tc>
        <w:tc>
          <w:tcPr>
            <w:tcW w:w="1134" w:type="dxa"/>
          </w:tcPr>
          <w:p w:rsidR="00D025BA" w:rsidRPr="00B64D76" w:rsidRDefault="00D025BA" w:rsidP="00B64D76">
            <w:pPr>
              <w:jc w:val="right"/>
              <w:rPr>
                <w:b/>
              </w:rPr>
            </w:pPr>
            <w:r>
              <w:rPr>
                <w:b/>
              </w:rPr>
              <w:t>1,282</w:t>
            </w:r>
          </w:p>
        </w:tc>
        <w:tc>
          <w:tcPr>
            <w:tcW w:w="1083" w:type="dxa"/>
          </w:tcPr>
          <w:p w:rsidR="00D025BA" w:rsidRPr="00B64D76" w:rsidRDefault="00D025BA" w:rsidP="00B64D76">
            <w:pPr>
              <w:jc w:val="right"/>
              <w:rPr>
                <w:b/>
              </w:rPr>
            </w:pPr>
            <w:r w:rsidRPr="00B64D76">
              <w:rPr>
                <w:b/>
              </w:rPr>
              <w:t>1,154</w:t>
            </w:r>
          </w:p>
        </w:tc>
        <w:tc>
          <w:tcPr>
            <w:tcW w:w="1067" w:type="dxa"/>
          </w:tcPr>
          <w:p w:rsidR="00D025BA" w:rsidRPr="00B64D76" w:rsidRDefault="00D025BA" w:rsidP="00B64D76">
            <w:pPr>
              <w:jc w:val="right"/>
              <w:rPr>
                <w:b/>
              </w:rPr>
            </w:pPr>
            <w:r w:rsidRPr="00B64D76">
              <w:rPr>
                <w:b/>
              </w:rPr>
              <w:t>1,371</w:t>
            </w:r>
          </w:p>
        </w:tc>
      </w:tr>
      <w:tr w:rsidR="00D025BA" w:rsidRPr="00B64D76" w:rsidTr="00B471FC">
        <w:trPr>
          <w:trHeight w:val="353"/>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Permanent Injury Benefit</w:t>
            </w:r>
          </w:p>
        </w:tc>
        <w:tc>
          <w:tcPr>
            <w:tcW w:w="1134" w:type="dxa"/>
          </w:tcPr>
          <w:p w:rsidR="00D025BA" w:rsidRDefault="004A4A7C" w:rsidP="00B64D76">
            <w:pPr>
              <w:jc w:val="right"/>
            </w:pPr>
            <w:r>
              <w:t>239</w:t>
            </w:r>
          </w:p>
        </w:tc>
        <w:tc>
          <w:tcPr>
            <w:tcW w:w="1276" w:type="dxa"/>
          </w:tcPr>
          <w:p w:rsidR="00D025BA" w:rsidRPr="00B64D76" w:rsidRDefault="006117F4" w:rsidP="00B64D76">
            <w:pPr>
              <w:jc w:val="right"/>
            </w:pPr>
            <w:r>
              <w:t>-7</w:t>
            </w:r>
          </w:p>
        </w:tc>
        <w:tc>
          <w:tcPr>
            <w:tcW w:w="1134" w:type="dxa"/>
          </w:tcPr>
          <w:p w:rsidR="00D025BA" w:rsidRPr="00B64D76" w:rsidRDefault="00D025BA" w:rsidP="00B64D76">
            <w:pPr>
              <w:jc w:val="right"/>
            </w:pPr>
            <w:r>
              <w:t>470</w:t>
            </w:r>
          </w:p>
        </w:tc>
        <w:tc>
          <w:tcPr>
            <w:tcW w:w="1083" w:type="dxa"/>
          </w:tcPr>
          <w:p w:rsidR="00D025BA" w:rsidRPr="00B64D76" w:rsidRDefault="00D025BA" w:rsidP="00B64D76">
            <w:pPr>
              <w:jc w:val="right"/>
            </w:pPr>
            <w:r w:rsidRPr="00B64D76">
              <w:t>2,075</w:t>
            </w:r>
          </w:p>
        </w:tc>
        <w:tc>
          <w:tcPr>
            <w:tcW w:w="1067" w:type="dxa"/>
          </w:tcPr>
          <w:p w:rsidR="00D025BA" w:rsidRPr="00B64D76" w:rsidRDefault="00D025BA" w:rsidP="00B64D76">
            <w:pPr>
              <w:jc w:val="right"/>
            </w:pPr>
            <w:r w:rsidRPr="00B64D76">
              <w:t>1,697</w:t>
            </w:r>
          </w:p>
        </w:tc>
      </w:tr>
      <w:tr w:rsidR="00D025BA" w:rsidRPr="00B64D76" w:rsidTr="00B471FC">
        <w:trPr>
          <w:trHeight w:val="261"/>
        </w:trPr>
        <w:tc>
          <w:tcPr>
            <w:tcW w:w="3681" w:type="dxa"/>
          </w:tcPr>
          <w:p w:rsidR="00D025BA" w:rsidRPr="00B64D76" w:rsidRDefault="00D025BA" w:rsidP="00B64D76">
            <w:r w:rsidRPr="00B64D76">
              <w:rPr>
                <w:rFonts w:ascii="Calibri" w:eastAsia="Times New Roman" w:hAnsi="Calibri" w:cs="Times New Roman"/>
                <w:bCs/>
                <w:color w:val="000000"/>
                <w:lang w:val="en-GB" w:eastAsia="en-GB"/>
              </w:rPr>
              <w:t>Other</w:t>
            </w:r>
          </w:p>
        </w:tc>
        <w:tc>
          <w:tcPr>
            <w:tcW w:w="1134" w:type="dxa"/>
          </w:tcPr>
          <w:p w:rsidR="00D025BA" w:rsidRDefault="004A4A7C" w:rsidP="00B11646">
            <w:pPr>
              <w:jc w:val="right"/>
            </w:pPr>
            <w:r>
              <w:t>87</w:t>
            </w:r>
          </w:p>
        </w:tc>
        <w:tc>
          <w:tcPr>
            <w:tcW w:w="1276" w:type="dxa"/>
          </w:tcPr>
          <w:p w:rsidR="00D025BA" w:rsidRPr="00B64D76" w:rsidRDefault="006117F4" w:rsidP="00B64D76">
            <w:pPr>
              <w:jc w:val="right"/>
            </w:pPr>
            <w:r>
              <w:t>56</w:t>
            </w:r>
          </w:p>
        </w:tc>
        <w:tc>
          <w:tcPr>
            <w:tcW w:w="1134" w:type="dxa"/>
          </w:tcPr>
          <w:p w:rsidR="00D025BA" w:rsidRPr="00B64D76" w:rsidRDefault="00D025BA" w:rsidP="00B64D76">
            <w:pPr>
              <w:jc w:val="right"/>
            </w:pPr>
            <w:r>
              <w:t>609</w:t>
            </w:r>
          </w:p>
        </w:tc>
        <w:tc>
          <w:tcPr>
            <w:tcW w:w="1083" w:type="dxa"/>
          </w:tcPr>
          <w:p w:rsidR="00D025BA" w:rsidRPr="00B64D76" w:rsidRDefault="00D025BA" w:rsidP="00B64D76">
            <w:pPr>
              <w:jc w:val="right"/>
            </w:pPr>
            <w:r w:rsidRPr="00B64D76">
              <w:t>407</w:t>
            </w:r>
          </w:p>
        </w:tc>
        <w:tc>
          <w:tcPr>
            <w:tcW w:w="1067" w:type="dxa"/>
          </w:tcPr>
          <w:p w:rsidR="00D025BA" w:rsidRPr="00B64D76" w:rsidRDefault="00D025BA" w:rsidP="00B64D76">
            <w:pPr>
              <w:jc w:val="right"/>
            </w:pPr>
            <w:r w:rsidRPr="00B64D76">
              <w:t>306</w:t>
            </w:r>
          </w:p>
        </w:tc>
      </w:tr>
      <w:tr w:rsidR="00D025BA" w:rsidRPr="00B64D76" w:rsidTr="00B471FC">
        <w:trPr>
          <w:trHeight w:val="311"/>
        </w:trPr>
        <w:tc>
          <w:tcPr>
            <w:tcW w:w="3681" w:type="dxa"/>
          </w:tcPr>
          <w:p w:rsidR="00D025BA" w:rsidRPr="00B64D76" w:rsidRDefault="00D025BA" w:rsidP="00B64D76">
            <w:r w:rsidRPr="00B64D76">
              <w:rPr>
                <w:rFonts w:ascii="Calibri" w:eastAsia="Times New Roman" w:hAnsi="Calibri" w:cs="Times New Roman"/>
                <w:b/>
                <w:bCs/>
                <w:color w:val="000000"/>
                <w:lang w:val="en-GB" w:eastAsia="en-GB"/>
              </w:rPr>
              <w:t>Total expenditure</w:t>
            </w:r>
          </w:p>
        </w:tc>
        <w:tc>
          <w:tcPr>
            <w:tcW w:w="1134" w:type="dxa"/>
          </w:tcPr>
          <w:p w:rsidR="00D025BA" w:rsidRDefault="004A4A7C" w:rsidP="00B64D76">
            <w:pPr>
              <w:jc w:val="right"/>
              <w:rPr>
                <w:b/>
              </w:rPr>
            </w:pPr>
            <w:r>
              <w:rPr>
                <w:b/>
              </w:rPr>
              <w:t>1,744</w:t>
            </w:r>
          </w:p>
        </w:tc>
        <w:tc>
          <w:tcPr>
            <w:tcW w:w="1276" w:type="dxa"/>
          </w:tcPr>
          <w:p w:rsidR="00D025BA" w:rsidRPr="00B64D76" w:rsidRDefault="006117F4" w:rsidP="00B64D76">
            <w:pPr>
              <w:jc w:val="right"/>
              <w:rPr>
                <w:b/>
              </w:rPr>
            </w:pPr>
            <w:r>
              <w:rPr>
                <w:b/>
              </w:rPr>
              <w:t>976</w:t>
            </w:r>
          </w:p>
        </w:tc>
        <w:tc>
          <w:tcPr>
            <w:tcW w:w="1134" w:type="dxa"/>
          </w:tcPr>
          <w:p w:rsidR="00D025BA" w:rsidRPr="00B64D76" w:rsidRDefault="00D025BA" w:rsidP="00B64D76">
            <w:pPr>
              <w:jc w:val="right"/>
              <w:rPr>
                <w:b/>
              </w:rPr>
            </w:pPr>
            <w:r>
              <w:rPr>
                <w:b/>
              </w:rPr>
              <w:t>2,361</w:t>
            </w:r>
          </w:p>
        </w:tc>
        <w:tc>
          <w:tcPr>
            <w:tcW w:w="1083" w:type="dxa"/>
          </w:tcPr>
          <w:p w:rsidR="00D025BA" w:rsidRPr="00B64D76" w:rsidRDefault="00D025BA" w:rsidP="00B64D76">
            <w:pPr>
              <w:jc w:val="right"/>
              <w:rPr>
                <w:b/>
              </w:rPr>
            </w:pPr>
            <w:r w:rsidRPr="00B64D76">
              <w:rPr>
                <w:b/>
              </w:rPr>
              <w:t>3,636</w:t>
            </w:r>
          </w:p>
        </w:tc>
        <w:tc>
          <w:tcPr>
            <w:tcW w:w="1067" w:type="dxa"/>
          </w:tcPr>
          <w:p w:rsidR="00D025BA" w:rsidRPr="00B64D76" w:rsidRDefault="00D025BA" w:rsidP="00B64D76">
            <w:pPr>
              <w:jc w:val="right"/>
              <w:rPr>
                <w:b/>
              </w:rPr>
            </w:pPr>
            <w:r w:rsidRPr="00B64D76">
              <w:rPr>
                <w:b/>
              </w:rPr>
              <w:t>3,354</w:t>
            </w:r>
          </w:p>
        </w:tc>
      </w:tr>
    </w:tbl>
    <w:p w:rsidR="00B64D76" w:rsidRPr="00B64D76" w:rsidRDefault="00B64D76" w:rsidP="00B64D76">
      <w:pPr>
        <w:spacing w:after="0" w:line="240" w:lineRule="auto"/>
        <w:contextualSpacing/>
        <w:jc w:val="both"/>
        <w:rPr>
          <w:rFonts w:ascii="Verdana" w:eastAsia="Times New Roman" w:hAnsi="Verdana" w:cs="Tahoma"/>
          <w:bCs/>
          <w:sz w:val="24"/>
          <w:szCs w:val="24"/>
          <w:lang w:val="en-GB"/>
        </w:rPr>
      </w:pPr>
    </w:p>
    <w:p w:rsidR="00B64D76" w:rsidRPr="00B64D76" w:rsidRDefault="00B64D76" w:rsidP="00FA58D5">
      <w:pPr>
        <w:spacing w:after="0" w:line="240" w:lineRule="auto"/>
        <w:contextualSpacing/>
        <w:jc w:val="both"/>
        <w:rPr>
          <w:rFonts w:ascii="Verdana" w:eastAsia="Times New Roman" w:hAnsi="Verdana" w:cs="Tahoma"/>
          <w:bCs/>
          <w:sz w:val="24"/>
          <w:szCs w:val="24"/>
          <w:lang w:val="en-GB"/>
        </w:rPr>
      </w:pPr>
    </w:p>
    <w:p w:rsidR="00B64D76" w:rsidRPr="00B64D76" w:rsidRDefault="00DB3024" w:rsidP="00FA58D5">
      <w:pPr>
        <w:spacing w:after="0" w:line="240" w:lineRule="auto"/>
        <w:ind w:left="1276"/>
        <w:contextualSpacing/>
        <w:jc w:val="both"/>
        <w:rPr>
          <w:rFonts w:ascii="Verdana" w:eastAsia="Times New Roman" w:hAnsi="Verdana" w:cs="Tahoma"/>
          <w:bCs/>
          <w:sz w:val="24"/>
          <w:szCs w:val="24"/>
          <w:lang w:val="en-GB"/>
        </w:rPr>
      </w:pPr>
      <w:r>
        <w:rPr>
          <w:rFonts w:ascii="Verdana" w:eastAsia="Times New Roman" w:hAnsi="Verdana" w:cs="Tahoma"/>
          <w:b/>
          <w:bCs/>
          <w:sz w:val="24"/>
          <w:szCs w:val="24"/>
          <w:u w:val="single"/>
          <w:lang w:val="en-GB"/>
        </w:rPr>
        <w:lastRenderedPageBreak/>
        <w:t>Note 3</w:t>
      </w:r>
      <w:r w:rsidR="00B64D76" w:rsidRPr="00A10C35">
        <w:rPr>
          <w:rFonts w:ascii="Verdana" w:eastAsia="Times New Roman" w:hAnsi="Verdana" w:cs="Tahoma"/>
          <w:bCs/>
          <w:sz w:val="24"/>
          <w:szCs w:val="24"/>
          <w:lang w:val="en-GB"/>
        </w:rPr>
        <w:t xml:space="preserve">: </w:t>
      </w:r>
      <w:r w:rsidR="007563B0" w:rsidRPr="00DC5FEC">
        <w:rPr>
          <w:rFonts w:ascii="Verdana" w:eastAsia="Times New Roman" w:hAnsi="Verdana" w:cs="Tahoma"/>
          <w:bCs/>
          <w:sz w:val="24"/>
          <w:szCs w:val="24"/>
          <w:lang w:val="en-GB"/>
        </w:rPr>
        <w:t xml:space="preserve">The annual budget for net </w:t>
      </w:r>
      <w:r w:rsidR="00224E0A">
        <w:rPr>
          <w:rFonts w:ascii="Verdana" w:eastAsia="Times New Roman" w:hAnsi="Verdana" w:cs="Tahoma"/>
          <w:bCs/>
          <w:sz w:val="24"/>
          <w:szCs w:val="24"/>
          <w:lang w:val="en-GB"/>
        </w:rPr>
        <w:t>claim expenditure for 2021-</w:t>
      </w:r>
      <w:r w:rsidR="007563B0" w:rsidRPr="00DC5FEC">
        <w:rPr>
          <w:rFonts w:ascii="Verdana" w:eastAsia="Times New Roman" w:hAnsi="Verdana" w:cs="Tahoma"/>
          <w:bCs/>
          <w:sz w:val="24"/>
          <w:szCs w:val="24"/>
          <w:lang w:val="en-GB"/>
        </w:rPr>
        <w:t>22 is £1,143k (year to date £</w:t>
      </w:r>
      <w:r w:rsidR="008439D4" w:rsidRPr="00DC5FEC">
        <w:rPr>
          <w:rFonts w:ascii="Verdana" w:eastAsia="Times New Roman" w:hAnsi="Verdana" w:cs="Tahoma"/>
          <w:bCs/>
          <w:sz w:val="24"/>
          <w:szCs w:val="24"/>
          <w:lang w:val="en-GB"/>
        </w:rPr>
        <w:t>952</w:t>
      </w:r>
      <w:r w:rsidR="007563B0" w:rsidRPr="00DC5FEC">
        <w:rPr>
          <w:rFonts w:ascii="Verdana" w:eastAsia="Times New Roman" w:hAnsi="Verdana" w:cs="Tahoma"/>
          <w:bCs/>
          <w:sz w:val="24"/>
          <w:szCs w:val="24"/>
          <w:lang w:val="en-GB"/>
        </w:rPr>
        <w:t>k)</w:t>
      </w:r>
      <w:r w:rsidR="008427F2">
        <w:rPr>
          <w:rFonts w:ascii="Verdana" w:eastAsia="Times New Roman" w:hAnsi="Verdana" w:cs="Tahoma"/>
          <w:bCs/>
          <w:sz w:val="24"/>
          <w:szCs w:val="24"/>
          <w:lang w:val="en-GB"/>
        </w:rPr>
        <w:t>. T</w:t>
      </w:r>
      <w:r w:rsidR="007563B0" w:rsidRPr="00DC5FEC">
        <w:rPr>
          <w:rFonts w:ascii="Verdana" w:eastAsia="Times New Roman" w:hAnsi="Verdana" w:cs="Tahoma"/>
          <w:bCs/>
          <w:sz w:val="24"/>
          <w:szCs w:val="24"/>
          <w:lang w:val="en-GB"/>
        </w:rPr>
        <w:t xml:space="preserve">here is </w:t>
      </w:r>
      <w:r w:rsidR="00FC7E6E" w:rsidRPr="00DC5FEC">
        <w:rPr>
          <w:rFonts w:ascii="Verdana" w:eastAsia="Times New Roman" w:hAnsi="Verdana" w:cs="Tahoma"/>
          <w:bCs/>
          <w:sz w:val="24"/>
          <w:szCs w:val="24"/>
          <w:lang w:val="en-GB"/>
        </w:rPr>
        <w:t>therefore an ov</w:t>
      </w:r>
      <w:r w:rsidR="008439D4" w:rsidRPr="00DC5FEC">
        <w:rPr>
          <w:rFonts w:ascii="Verdana" w:eastAsia="Times New Roman" w:hAnsi="Verdana" w:cs="Tahoma"/>
          <w:bCs/>
          <w:sz w:val="24"/>
          <w:szCs w:val="24"/>
          <w:lang w:val="en-GB"/>
        </w:rPr>
        <w:t>erspend of £466</w:t>
      </w:r>
      <w:r w:rsidR="007563B0" w:rsidRPr="00DC5FEC">
        <w:rPr>
          <w:rFonts w:ascii="Verdana" w:eastAsia="Times New Roman" w:hAnsi="Verdana" w:cs="Tahoma"/>
          <w:bCs/>
          <w:sz w:val="24"/>
          <w:szCs w:val="24"/>
          <w:lang w:val="en-GB"/>
        </w:rPr>
        <w:t>k</w:t>
      </w:r>
      <w:r w:rsidR="008427F2">
        <w:rPr>
          <w:rFonts w:ascii="Verdana" w:eastAsia="Times New Roman" w:hAnsi="Verdana" w:cs="Tahoma"/>
          <w:bCs/>
          <w:sz w:val="24"/>
          <w:szCs w:val="24"/>
          <w:lang w:val="en-GB"/>
        </w:rPr>
        <w:t xml:space="preserve"> to date</w:t>
      </w:r>
      <w:r w:rsidR="007563B0" w:rsidRPr="00DC5FEC">
        <w:rPr>
          <w:rFonts w:ascii="Verdana" w:eastAsia="Times New Roman" w:hAnsi="Verdana" w:cs="Tahoma"/>
          <w:bCs/>
          <w:sz w:val="24"/>
          <w:szCs w:val="24"/>
          <w:lang w:val="en-GB"/>
        </w:rPr>
        <w:t>.</w:t>
      </w:r>
    </w:p>
    <w:p w:rsidR="00B64D76" w:rsidRPr="00B64D76" w:rsidRDefault="00B64D76" w:rsidP="00FA58D5">
      <w:pPr>
        <w:spacing w:after="0" w:line="240" w:lineRule="auto"/>
        <w:ind w:left="1276"/>
        <w:contextualSpacing/>
        <w:jc w:val="both"/>
        <w:rPr>
          <w:rFonts w:ascii="Verdana" w:eastAsia="Times New Roman" w:hAnsi="Verdana" w:cs="Tahoma"/>
          <w:bCs/>
          <w:sz w:val="24"/>
          <w:szCs w:val="24"/>
          <w:lang w:val="en-GB"/>
        </w:rPr>
      </w:pPr>
    </w:p>
    <w:p w:rsidR="00B64D76" w:rsidRDefault="00B64D76" w:rsidP="00FA58D5">
      <w:pPr>
        <w:spacing w:after="0" w:line="240" w:lineRule="auto"/>
        <w:ind w:left="1276"/>
        <w:jc w:val="both"/>
        <w:rPr>
          <w:rFonts w:ascii="Verdana" w:eastAsia="Times New Roman" w:hAnsi="Verdana" w:cs="Tahoma"/>
          <w:bCs/>
          <w:sz w:val="24"/>
          <w:szCs w:val="24"/>
          <w:lang w:val="en-GB"/>
        </w:rPr>
      </w:pPr>
      <w:r w:rsidRPr="00A10C35">
        <w:rPr>
          <w:rFonts w:ascii="Verdana" w:eastAsia="Times New Roman" w:hAnsi="Verdana" w:cs="Tahoma"/>
          <w:bCs/>
          <w:sz w:val="24"/>
          <w:szCs w:val="24"/>
          <w:lang w:val="en-GB"/>
        </w:rPr>
        <w:t>The Audit &amp; Risk Committee will be aware that any overspend incurred by the Welsh Risk Pool will need to be shared amongst NHS organisations, and is therefore an additional financial risk to those organisations.</w:t>
      </w:r>
    </w:p>
    <w:p w:rsidR="00FC4D79" w:rsidRDefault="00FC4D79" w:rsidP="00FA58D5">
      <w:pPr>
        <w:spacing w:after="0" w:line="240" w:lineRule="auto"/>
        <w:ind w:left="1276"/>
        <w:jc w:val="both"/>
        <w:rPr>
          <w:rFonts w:ascii="Verdana" w:eastAsia="Times New Roman" w:hAnsi="Verdana" w:cs="Tahoma"/>
          <w:bCs/>
          <w:sz w:val="24"/>
          <w:szCs w:val="24"/>
          <w:lang w:val="en-GB"/>
        </w:rPr>
      </w:pPr>
    </w:p>
    <w:p w:rsidR="00974C7A" w:rsidRDefault="00FC4D79" w:rsidP="00FA58D5">
      <w:pPr>
        <w:spacing w:after="0" w:line="240" w:lineRule="auto"/>
        <w:ind w:left="1276"/>
        <w:jc w:val="both"/>
        <w:rPr>
          <w:rFonts w:ascii="Verdana" w:eastAsia="Times New Roman" w:hAnsi="Verdana" w:cs="Tahoma"/>
          <w:bCs/>
          <w:sz w:val="24"/>
          <w:szCs w:val="24"/>
          <w:lang w:val="en-GB"/>
        </w:rPr>
      </w:pPr>
      <w:r>
        <w:rPr>
          <w:rFonts w:ascii="Verdana" w:eastAsia="Times New Roman" w:hAnsi="Verdana" w:cs="Tahoma"/>
          <w:bCs/>
          <w:sz w:val="24"/>
          <w:szCs w:val="24"/>
          <w:lang w:val="en-GB"/>
        </w:rPr>
        <w:t xml:space="preserve">For the current financial year, </w:t>
      </w:r>
      <w:r w:rsidR="00974C7A">
        <w:rPr>
          <w:rFonts w:ascii="Verdana" w:eastAsia="Times New Roman" w:hAnsi="Verdana" w:cs="Tahoma"/>
          <w:bCs/>
          <w:sz w:val="24"/>
          <w:szCs w:val="24"/>
          <w:lang w:val="en-GB"/>
        </w:rPr>
        <w:t>WRP has confirmed that the risk share will be applied and in total £16.495m of overspend will be shared amongst the Welsh NHS bodies.</w:t>
      </w:r>
    </w:p>
    <w:p w:rsidR="00974C7A" w:rsidRDefault="00974C7A" w:rsidP="00FA58D5">
      <w:pPr>
        <w:spacing w:after="0" w:line="240" w:lineRule="auto"/>
        <w:ind w:left="1276"/>
        <w:jc w:val="both"/>
        <w:rPr>
          <w:rFonts w:ascii="Verdana" w:eastAsia="Times New Roman" w:hAnsi="Verdana" w:cs="Tahoma"/>
          <w:bCs/>
          <w:sz w:val="24"/>
          <w:szCs w:val="24"/>
          <w:lang w:val="en-GB"/>
        </w:rPr>
      </w:pPr>
    </w:p>
    <w:p w:rsidR="00FC4D79" w:rsidRDefault="00974C7A" w:rsidP="00FA58D5">
      <w:pPr>
        <w:spacing w:after="0" w:line="240" w:lineRule="auto"/>
        <w:ind w:left="1276"/>
        <w:jc w:val="both"/>
        <w:rPr>
          <w:rFonts w:ascii="Verdana" w:eastAsia="Times New Roman" w:hAnsi="Verdana" w:cs="Tahoma"/>
          <w:bCs/>
          <w:sz w:val="24"/>
          <w:szCs w:val="24"/>
          <w:lang w:val="en-GB"/>
        </w:rPr>
      </w:pPr>
      <w:r>
        <w:rPr>
          <w:rFonts w:ascii="Verdana" w:eastAsia="Times New Roman" w:hAnsi="Verdana" w:cs="Tahoma"/>
          <w:bCs/>
          <w:sz w:val="24"/>
          <w:szCs w:val="24"/>
          <w:lang w:val="en-GB"/>
        </w:rPr>
        <w:t xml:space="preserve">The Health Board’s share of this overspend will be 12.49% which amounts to £2.06m.  </w:t>
      </w:r>
      <w:r w:rsidRPr="00DC5FEC">
        <w:rPr>
          <w:rFonts w:ascii="Verdana" w:eastAsia="Times New Roman" w:hAnsi="Verdana" w:cs="Tahoma"/>
          <w:bCs/>
          <w:sz w:val="24"/>
          <w:szCs w:val="24"/>
          <w:lang w:val="en-GB"/>
        </w:rPr>
        <w:t>This risk has been factored into the most recent finance forecasts for the year.</w:t>
      </w:r>
      <w:r>
        <w:rPr>
          <w:rFonts w:ascii="Verdana" w:eastAsia="Times New Roman" w:hAnsi="Verdana" w:cs="Tahoma"/>
          <w:bCs/>
          <w:sz w:val="24"/>
          <w:szCs w:val="24"/>
          <w:lang w:val="en-GB"/>
        </w:rPr>
        <w:t xml:space="preserve"> </w:t>
      </w:r>
      <w:r w:rsidR="00FC4D79">
        <w:rPr>
          <w:rFonts w:ascii="Verdana" w:eastAsia="Times New Roman" w:hAnsi="Verdana" w:cs="Tahoma"/>
          <w:bCs/>
          <w:sz w:val="24"/>
          <w:szCs w:val="24"/>
          <w:lang w:val="en-GB"/>
        </w:rPr>
        <w:t xml:space="preserve"> </w:t>
      </w:r>
    </w:p>
    <w:p w:rsidR="00B64D76" w:rsidRPr="00B64D76" w:rsidRDefault="00B64D76" w:rsidP="00FA58D5">
      <w:pPr>
        <w:spacing w:after="0" w:line="240" w:lineRule="auto"/>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
          <w:bCs/>
          <w:sz w:val="24"/>
          <w:szCs w:val="24"/>
          <w:lang w:val="en-GB"/>
        </w:rPr>
      </w:pPr>
      <w:r w:rsidRPr="00CE4F99">
        <w:rPr>
          <w:rFonts w:ascii="Verdana" w:eastAsia="Times New Roman" w:hAnsi="Verdana" w:cs="Tahoma"/>
          <w:b/>
          <w:bCs/>
          <w:sz w:val="24"/>
          <w:szCs w:val="24"/>
          <w:lang w:val="en-GB"/>
        </w:rPr>
        <w:t>Welsh Risk Pool charge on late submission of reimbursement claims</w:t>
      </w: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p>
    <w:p w:rsidR="00B64D76" w:rsidRPr="00B05A03" w:rsidRDefault="00B64D76" w:rsidP="00FA58D5">
      <w:pPr>
        <w:spacing w:after="0" w:line="240" w:lineRule="auto"/>
        <w:ind w:left="1276"/>
        <w:jc w:val="both"/>
        <w:rPr>
          <w:rFonts w:ascii="Verdana" w:eastAsia="Times New Roman" w:hAnsi="Verdana" w:cs="Tahoma"/>
          <w:bCs/>
          <w:sz w:val="24"/>
          <w:szCs w:val="24"/>
          <w:lang w:val="en-GB"/>
        </w:rPr>
      </w:pPr>
      <w:r w:rsidRPr="00B05A03">
        <w:rPr>
          <w:rFonts w:ascii="Verdana" w:eastAsia="Times New Roman" w:hAnsi="Verdana" w:cs="Tahoma"/>
          <w:bCs/>
          <w:sz w:val="24"/>
          <w:szCs w:val="24"/>
          <w:lang w:val="en-GB"/>
        </w:rPr>
        <w:t xml:space="preserve">As reported previously to the Audit </w:t>
      </w:r>
      <w:r w:rsidR="00926B52">
        <w:rPr>
          <w:rFonts w:ascii="Verdana" w:eastAsia="Times New Roman" w:hAnsi="Verdana" w:cs="Tahoma"/>
          <w:bCs/>
          <w:sz w:val="24"/>
          <w:szCs w:val="24"/>
          <w:lang w:val="en-GB"/>
        </w:rPr>
        <w:t xml:space="preserve">&amp; Risk </w:t>
      </w:r>
      <w:r w:rsidRPr="00B05A03">
        <w:rPr>
          <w:rFonts w:ascii="Verdana" w:eastAsia="Times New Roman" w:hAnsi="Verdana" w:cs="Tahoma"/>
          <w:bCs/>
          <w:sz w:val="24"/>
          <w:szCs w:val="24"/>
          <w:lang w:val="en-GB"/>
        </w:rPr>
        <w:t>Committee, the Health Board has been working closely with the colleagues from WRP in resolving the matter relating to the timely submission o</w:t>
      </w:r>
      <w:r w:rsidR="00C201C8">
        <w:rPr>
          <w:rFonts w:ascii="Verdana" w:eastAsia="Times New Roman" w:hAnsi="Verdana" w:cs="Tahoma"/>
          <w:bCs/>
          <w:sz w:val="24"/>
          <w:szCs w:val="24"/>
          <w:lang w:val="en-GB"/>
        </w:rPr>
        <w:t xml:space="preserve">f the </w:t>
      </w:r>
      <w:r w:rsidRPr="00B05A03">
        <w:rPr>
          <w:rFonts w:ascii="Verdana" w:eastAsia="Times New Roman" w:hAnsi="Verdana" w:cs="Tahoma"/>
          <w:bCs/>
          <w:sz w:val="24"/>
          <w:szCs w:val="24"/>
          <w:lang w:val="en-GB"/>
        </w:rPr>
        <w:t>CMRs and LFERs for the reimbursement of outstanding monies from WRP.</w:t>
      </w:r>
    </w:p>
    <w:p w:rsidR="00B64D76" w:rsidRPr="00B05A03" w:rsidRDefault="00B64D76" w:rsidP="00FA58D5">
      <w:pPr>
        <w:spacing w:after="0" w:line="240" w:lineRule="auto"/>
        <w:ind w:left="1276"/>
        <w:jc w:val="both"/>
        <w:rPr>
          <w:rFonts w:ascii="Verdana" w:eastAsia="Times New Roman" w:hAnsi="Verdana" w:cs="Tahoma"/>
          <w:bCs/>
          <w:sz w:val="24"/>
          <w:szCs w:val="24"/>
          <w:lang w:val="en-GB"/>
        </w:rPr>
      </w:pPr>
    </w:p>
    <w:p w:rsidR="007752B3" w:rsidRDefault="007752B3" w:rsidP="00FA58D5">
      <w:pPr>
        <w:spacing w:after="0" w:line="240" w:lineRule="auto"/>
        <w:ind w:left="1276"/>
        <w:jc w:val="both"/>
        <w:rPr>
          <w:rFonts w:ascii="Verdana" w:eastAsia="Times New Roman" w:hAnsi="Verdana" w:cs="Tahoma"/>
          <w:bCs/>
          <w:sz w:val="24"/>
          <w:szCs w:val="24"/>
          <w:lang w:val="en-GB"/>
        </w:rPr>
      </w:pPr>
      <w:r w:rsidRPr="00B05A03">
        <w:rPr>
          <w:rFonts w:ascii="Verdana" w:eastAsia="Times New Roman" w:hAnsi="Verdana" w:cs="Tahoma"/>
          <w:bCs/>
          <w:sz w:val="24"/>
          <w:szCs w:val="24"/>
          <w:lang w:val="en-GB"/>
        </w:rPr>
        <w:t xml:space="preserve">Earlier in the year, the WRP Committee applied a 10% penalty charge of £103k relating to </w:t>
      </w:r>
      <w:r w:rsidR="005B5F25" w:rsidRPr="00B05A03">
        <w:rPr>
          <w:rFonts w:ascii="Verdana" w:eastAsia="Times New Roman" w:hAnsi="Verdana" w:cs="Tahoma"/>
          <w:bCs/>
          <w:sz w:val="24"/>
          <w:szCs w:val="24"/>
          <w:lang w:val="en-GB"/>
        </w:rPr>
        <w:t>five</w:t>
      </w:r>
      <w:r w:rsidRPr="00B05A03">
        <w:rPr>
          <w:rFonts w:ascii="Verdana" w:eastAsia="Times New Roman" w:hAnsi="Verdana" w:cs="Tahoma"/>
          <w:bCs/>
          <w:sz w:val="24"/>
          <w:szCs w:val="24"/>
          <w:lang w:val="en-GB"/>
        </w:rPr>
        <w:t xml:space="preserve"> </w:t>
      </w:r>
      <w:r w:rsidR="005B5F25" w:rsidRPr="00B05A03">
        <w:rPr>
          <w:rFonts w:ascii="Verdana" w:eastAsia="Times New Roman" w:hAnsi="Verdana" w:cs="Tahoma"/>
          <w:bCs/>
          <w:sz w:val="24"/>
          <w:szCs w:val="24"/>
          <w:lang w:val="en-GB"/>
        </w:rPr>
        <w:t>claims, which</w:t>
      </w:r>
      <w:r w:rsidRPr="00B05A03">
        <w:rPr>
          <w:rFonts w:ascii="Verdana" w:eastAsia="Times New Roman" w:hAnsi="Verdana" w:cs="Tahoma"/>
          <w:bCs/>
          <w:sz w:val="24"/>
          <w:szCs w:val="24"/>
          <w:lang w:val="en-GB"/>
        </w:rPr>
        <w:t xml:space="preserve"> were submitted late for WRP reimbursement.</w:t>
      </w:r>
    </w:p>
    <w:p w:rsidR="003F056D" w:rsidRPr="00B05A03"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Following the Review of procedures for the management of claims, redress cases and coronial investigations by W</w:t>
      </w:r>
      <w:r w:rsidR="00C201C8">
        <w:rPr>
          <w:rFonts w:ascii="Verdana" w:eastAsia="Times New Roman" w:hAnsi="Verdana" w:cs="Tahoma"/>
          <w:bCs/>
          <w:sz w:val="24"/>
          <w:szCs w:val="24"/>
          <w:lang w:val="en-GB"/>
        </w:rPr>
        <w:t>RP</w:t>
      </w:r>
      <w:r w:rsidRPr="003F056D">
        <w:rPr>
          <w:rFonts w:ascii="Verdana" w:eastAsia="Times New Roman" w:hAnsi="Verdana" w:cs="Tahoma"/>
          <w:bCs/>
          <w:sz w:val="24"/>
          <w:szCs w:val="24"/>
          <w:lang w:val="en-GB"/>
        </w:rPr>
        <w:t>, CTM has been working with WRP on an improvement plan to address areas for improvement, particularly in relation to the timely submission of CMRs and LFERs</w:t>
      </w:r>
      <w:r>
        <w:rPr>
          <w:rFonts w:ascii="Verdana" w:eastAsia="Times New Roman" w:hAnsi="Verdana" w:cs="Tahoma"/>
          <w:bCs/>
          <w:sz w:val="24"/>
          <w:szCs w:val="24"/>
          <w:lang w:val="en-GB"/>
        </w:rPr>
        <w:t>.</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There have been discussions with the ILGs as to how this is managed more effectively going forward to ensure timely submission of LFERs and subsequently CMRs.</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There has been a considerable amount of work in respect of data validation and migration of data from Datix Web to the new Datix Cymru (Once for Wales).  Which has allowed more accurate reporting.</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lastRenderedPageBreak/>
        <w:t>In total 174 learning from events reports were noted to be overdue as at 31st January 2022.  This is a considerable risk carrying a significant financial value.  </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Within the improvement plan agreed with Welsh Risk Pool, it is noted that the following targets must be met:</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Pr="003F056D" w:rsidRDefault="003F056D" w:rsidP="00FA58D5">
      <w:pPr>
        <w:pStyle w:val="ListParagraph"/>
        <w:numPr>
          <w:ilvl w:val="0"/>
          <w:numId w:val="27"/>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25% of LFERs submitted by 1st April 2022</w:t>
      </w:r>
    </w:p>
    <w:p w:rsidR="003F056D" w:rsidRPr="003F056D" w:rsidRDefault="003F056D" w:rsidP="00FA58D5">
      <w:pPr>
        <w:pStyle w:val="ListParagraph"/>
        <w:numPr>
          <w:ilvl w:val="0"/>
          <w:numId w:val="27"/>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50% of LFERs submitted by 1st May 2022</w:t>
      </w:r>
    </w:p>
    <w:p w:rsidR="003F056D" w:rsidRPr="003F056D" w:rsidRDefault="003F056D" w:rsidP="00FA58D5">
      <w:pPr>
        <w:pStyle w:val="ListParagraph"/>
        <w:numPr>
          <w:ilvl w:val="0"/>
          <w:numId w:val="27"/>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100% of LFERs submitted by 1st June 2022</w:t>
      </w:r>
    </w:p>
    <w:p w:rsidR="003F056D" w:rsidRDefault="003F056D" w:rsidP="00FA58D5">
      <w:pPr>
        <w:jc w:val="both"/>
        <w:rPr>
          <w:i/>
          <w:iCs/>
          <w:color w:val="2E75B6"/>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It should be noted that any cases identified after these dates that exceed the standard deadline for submission, will result in non-reimbursement from the WRP and NO COSTS can be recouped.</w:t>
      </w:r>
    </w:p>
    <w:p w:rsidR="00C201C8" w:rsidRPr="003F056D" w:rsidRDefault="00C201C8"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Actions have been put in place where the central Redress &amp; Claims Team is working closely with the ILGs to achieve these targets as follows:</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LFER reports split by ILG and CSG including costs.</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Join current meetings held by the ILGs with CSG and present cases and costs</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Give firm deadlines for submission of learning</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Provide LFER training to ILGs and CSGs and Claims Team</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Support CSG by providing a buddy system to assist with learning</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Set up weekly drop in sessions for LFERs, giving CSGs and ILGs quick access to advice.</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Ensure accountability for learning is clear</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Implement a clear escalation process through ILG route</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Write a How to Guide for LFERs</w:t>
      </w:r>
    </w:p>
    <w:p w:rsidR="003F056D" w:rsidRPr="003F056D" w:rsidRDefault="003F056D" w:rsidP="00FA58D5">
      <w:pPr>
        <w:pStyle w:val="ListParagraph"/>
        <w:numPr>
          <w:ilvl w:val="0"/>
          <w:numId w:val="28"/>
        </w:numPr>
        <w:spacing w:after="0" w:line="240" w:lineRule="auto"/>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Regular touch point monitoring meetings set up with Exec leads and ILGs to monitor progress</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There are some quick wins in terms of 3 cases totalling £26 million and targe</w:t>
      </w:r>
      <w:r w:rsidR="00224E0A">
        <w:rPr>
          <w:rFonts w:ascii="Verdana" w:eastAsia="Times New Roman" w:hAnsi="Verdana" w:cs="Tahoma"/>
          <w:bCs/>
          <w:sz w:val="24"/>
          <w:szCs w:val="24"/>
          <w:lang w:val="en-GB"/>
        </w:rPr>
        <w:t>ting the Amber Deferred cases (</w:t>
      </w:r>
      <w:r w:rsidRPr="003F056D">
        <w:rPr>
          <w:rFonts w:ascii="Verdana" w:eastAsia="Times New Roman" w:hAnsi="Verdana" w:cs="Tahoma"/>
          <w:bCs/>
          <w:sz w:val="24"/>
          <w:szCs w:val="24"/>
          <w:lang w:val="en-GB"/>
        </w:rPr>
        <w:t>cases referred back from WRP that tend to be missing 1 or 2 pieces of evidence, there are around 25 of these) which could be quickly closed down.  Amber deferred cases DO NOT have to go back to WRP panel.</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The normal WRP reimbursement process has been reinstated from 1st November 2021 with the standard 60 working day deadline for submission of an LFER.  As of 1st February 2022, any new LFERs triggering will need to be submitted in a timely manner alongside work on the 174 overdue LFERs.</w:t>
      </w: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p>
    <w:p w:rsidR="003F056D" w:rsidRPr="003F056D" w:rsidRDefault="003F056D" w:rsidP="00FA58D5">
      <w:pPr>
        <w:spacing w:after="0" w:line="240" w:lineRule="auto"/>
        <w:ind w:left="1276"/>
        <w:jc w:val="both"/>
        <w:rPr>
          <w:rFonts w:ascii="Verdana" w:eastAsia="Times New Roman" w:hAnsi="Verdana" w:cs="Tahoma"/>
          <w:bCs/>
          <w:sz w:val="24"/>
          <w:szCs w:val="24"/>
          <w:lang w:val="en-GB"/>
        </w:rPr>
      </w:pPr>
      <w:r w:rsidRPr="003F056D">
        <w:rPr>
          <w:rFonts w:ascii="Verdana" w:eastAsia="Times New Roman" w:hAnsi="Verdana" w:cs="Tahoma"/>
          <w:bCs/>
          <w:sz w:val="24"/>
          <w:szCs w:val="24"/>
          <w:lang w:val="en-GB"/>
        </w:rPr>
        <w:t>Weekly position reports are being submitted to WRP by claims handlers and this is reported at the weekly Executive Quality &amp; Safety meeting.</w:t>
      </w:r>
    </w:p>
    <w:p w:rsidR="00B64D76" w:rsidRPr="00B64D76" w:rsidRDefault="00B64D76" w:rsidP="00FA58D5">
      <w:pPr>
        <w:spacing w:after="0" w:line="240" w:lineRule="auto"/>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hanging="567"/>
        <w:jc w:val="both"/>
        <w:rPr>
          <w:rFonts w:ascii="Verdana" w:eastAsia="Times New Roman" w:hAnsi="Verdana" w:cs="Tahoma"/>
          <w:b/>
          <w:bCs/>
          <w:sz w:val="24"/>
          <w:szCs w:val="24"/>
          <w:lang w:val="en-GB"/>
        </w:rPr>
      </w:pPr>
      <w:r w:rsidRPr="00B64D76">
        <w:rPr>
          <w:rFonts w:ascii="Verdana" w:eastAsia="Times New Roman" w:hAnsi="Verdana" w:cs="Tahoma"/>
          <w:b/>
          <w:bCs/>
          <w:sz w:val="24"/>
          <w:szCs w:val="24"/>
          <w:lang w:val="en-GB"/>
        </w:rPr>
        <w:t xml:space="preserve">c) </w:t>
      </w:r>
      <w:r w:rsidRPr="00B64D76">
        <w:rPr>
          <w:rFonts w:ascii="Verdana" w:eastAsia="Times New Roman" w:hAnsi="Verdana" w:cs="Tahoma"/>
          <w:b/>
          <w:bCs/>
          <w:sz w:val="24"/>
          <w:szCs w:val="24"/>
          <w:lang w:val="en-GB"/>
        </w:rPr>
        <w:tab/>
        <w:t xml:space="preserve">Cash Write-Offs made for the period 1 </w:t>
      </w:r>
      <w:r w:rsidR="006117F4">
        <w:rPr>
          <w:rFonts w:ascii="Verdana" w:eastAsia="Times New Roman" w:hAnsi="Verdana" w:cs="Tahoma"/>
          <w:b/>
          <w:bCs/>
          <w:sz w:val="24"/>
          <w:szCs w:val="24"/>
          <w:lang w:val="en-GB"/>
        </w:rPr>
        <w:t>October</w:t>
      </w:r>
      <w:r w:rsidRPr="00B64D76">
        <w:rPr>
          <w:rFonts w:ascii="Verdana" w:eastAsia="Times New Roman" w:hAnsi="Verdana" w:cs="Tahoma"/>
          <w:b/>
          <w:bCs/>
          <w:sz w:val="24"/>
          <w:szCs w:val="24"/>
          <w:lang w:val="en-GB"/>
        </w:rPr>
        <w:t xml:space="preserve"> 2021 to the </w:t>
      </w:r>
      <w:r w:rsidR="006117F4">
        <w:rPr>
          <w:rFonts w:ascii="Verdana" w:eastAsia="Times New Roman" w:hAnsi="Verdana" w:cs="Tahoma"/>
          <w:b/>
          <w:bCs/>
          <w:sz w:val="24"/>
          <w:szCs w:val="24"/>
          <w:lang w:val="en-GB"/>
        </w:rPr>
        <w:t>31 January 2022</w:t>
      </w:r>
    </w:p>
    <w:p w:rsidR="00B64D76" w:rsidRPr="00B64D76" w:rsidRDefault="00B64D76" w:rsidP="00FA58D5">
      <w:pPr>
        <w:spacing w:after="0" w:line="240" w:lineRule="auto"/>
        <w:ind w:left="1276" w:hanging="567"/>
        <w:jc w:val="both"/>
        <w:rPr>
          <w:rFonts w:ascii="Verdana" w:eastAsia="Times New Roman" w:hAnsi="Verdana" w:cs="Tahoma"/>
          <w:b/>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r w:rsidRPr="00B64D76">
        <w:rPr>
          <w:rFonts w:ascii="Verdana" w:eastAsia="Times New Roman" w:hAnsi="Verdana" w:cs="Tahoma"/>
          <w:bCs/>
          <w:sz w:val="24"/>
          <w:szCs w:val="24"/>
          <w:lang w:val="en-GB"/>
        </w:rPr>
        <w:t xml:space="preserve">Table 3 shows the cash impact </w:t>
      </w:r>
      <w:r w:rsidR="00D025BA">
        <w:rPr>
          <w:rFonts w:ascii="Verdana" w:eastAsia="Times New Roman" w:hAnsi="Verdana" w:cs="Tahoma"/>
          <w:bCs/>
          <w:sz w:val="24"/>
          <w:szCs w:val="24"/>
          <w:lang w:val="en-GB"/>
        </w:rPr>
        <w:t xml:space="preserve">to </w:t>
      </w:r>
      <w:r w:rsidR="007563B0">
        <w:rPr>
          <w:rFonts w:ascii="Verdana" w:eastAsia="Times New Roman" w:hAnsi="Verdana" w:cs="Tahoma"/>
          <w:bCs/>
          <w:sz w:val="24"/>
          <w:szCs w:val="24"/>
          <w:lang w:val="en-GB"/>
        </w:rPr>
        <w:t>3</w:t>
      </w:r>
      <w:r w:rsidR="006117F4">
        <w:rPr>
          <w:rFonts w:ascii="Verdana" w:eastAsia="Times New Roman" w:hAnsi="Verdana" w:cs="Tahoma"/>
          <w:bCs/>
          <w:sz w:val="24"/>
          <w:szCs w:val="24"/>
          <w:lang w:val="en-GB"/>
        </w:rPr>
        <w:t>1</w:t>
      </w:r>
      <w:r w:rsidR="00A76D9D">
        <w:rPr>
          <w:rFonts w:ascii="Verdana" w:eastAsia="Times New Roman" w:hAnsi="Verdana" w:cs="Tahoma"/>
          <w:bCs/>
          <w:sz w:val="24"/>
          <w:szCs w:val="24"/>
          <w:lang w:val="en-GB"/>
        </w:rPr>
        <w:t xml:space="preserve"> </w:t>
      </w:r>
      <w:r w:rsidR="006117F4">
        <w:rPr>
          <w:rFonts w:ascii="Verdana" w:eastAsia="Times New Roman" w:hAnsi="Verdana" w:cs="Tahoma"/>
          <w:bCs/>
          <w:sz w:val="24"/>
          <w:szCs w:val="24"/>
          <w:lang w:val="en-GB"/>
        </w:rPr>
        <w:t>January</w:t>
      </w:r>
      <w:r w:rsidR="00A76D9D">
        <w:rPr>
          <w:rFonts w:ascii="Verdana" w:eastAsia="Times New Roman" w:hAnsi="Verdana" w:cs="Tahoma"/>
          <w:bCs/>
          <w:sz w:val="24"/>
          <w:szCs w:val="24"/>
          <w:lang w:val="en-GB"/>
        </w:rPr>
        <w:t xml:space="preserve"> 202</w:t>
      </w:r>
      <w:r w:rsidR="006117F4">
        <w:rPr>
          <w:rFonts w:ascii="Verdana" w:eastAsia="Times New Roman" w:hAnsi="Verdana" w:cs="Tahoma"/>
          <w:bCs/>
          <w:sz w:val="24"/>
          <w:szCs w:val="24"/>
          <w:lang w:val="en-GB"/>
        </w:rPr>
        <w:t>2</w:t>
      </w:r>
      <w:r w:rsidRPr="00B64D76">
        <w:rPr>
          <w:rFonts w:ascii="Verdana" w:eastAsia="Times New Roman" w:hAnsi="Verdana" w:cs="Tahoma"/>
          <w:bCs/>
          <w:sz w:val="24"/>
          <w:szCs w:val="24"/>
          <w:lang w:val="en-GB"/>
        </w:rPr>
        <w:t xml:space="preserve"> of the current financial year. </w:t>
      </w:r>
      <w:r w:rsidR="002248C8" w:rsidRPr="00B64D76">
        <w:rPr>
          <w:rFonts w:ascii="Verdana" w:eastAsia="Times New Roman" w:hAnsi="Verdana" w:cs="Tahoma"/>
          <w:bCs/>
          <w:sz w:val="24"/>
          <w:szCs w:val="24"/>
          <w:lang w:val="en-GB"/>
        </w:rPr>
        <w:t>More detail is provided within the Appendices for the current reporting period.</w:t>
      </w:r>
    </w:p>
    <w:p w:rsidR="00B64D76" w:rsidRPr="00B64D76" w:rsidRDefault="00B64D76" w:rsidP="00FA58D5">
      <w:pPr>
        <w:spacing w:after="0" w:line="240" w:lineRule="auto"/>
        <w:ind w:left="567"/>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
          <w:bCs/>
          <w:sz w:val="24"/>
          <w:szCs w:val="24"/>
          <w:lang w:val="en-GB"/>
        </w:rPr>
      </w:pPr>
      <w:r w:rsidRPr="00B64D76">
        <w:rPr>
          <w:rFonts w:ascii="Verdana" w:eastAsia="Times New Roman" w:hAnsi="Verdana" w:cs="Tahoma"/>
          <w:bCs/>
          <w:sz w:val="24"/>
          <w:szCs w:val="24"/>
          <w:lang w:val="en-GB"/>
        </w:rPr>
        <w:t>An analysis of medical negligence payments and re</w:t>
      </w:r>
      <w:r w:rsidR="002248C8">
        <w:rPr>
          <w:rFonts w:ascii="Verdana" w:eastAsia="Times New Roman" w:hAnsi="Verdana" w:cs="Tahoma"/>
          <w:bCs/>
          <w:sz w:val="24"/>
          <w:szCs w:val="24"/>
          <w:lang w:val="en-GB"/>
        </w:rPr>
        <w:t>ceipts over cases for the last 3</w:t>
      </w:r>
      <w:r w:rsidRPr="00B64D76">
        <w:rPr>
          <w:rFonts w:ascii="Verdana" w:eastAsia="Times New Roman" w:hAnsi="Verdana" w:cs="Tahoma"/>
          <w:bCs/>
          <w:sz w:val="24"/>
          <w:szCs w:val="24"/>
          <w:lang w:val="en-GB"/>
        </w:rPr>
        <w:t xml:space="preserve"> months is shown in </w:t>
      </w:r>
      <w:r w:rsidRPr="00B64D76">
        <w:rPr>
          <w:rFonts w:ascii="Verdana" w:eastAsia="Times New Roman" w:hAnsi="Verdana" w:cs="Tahoma"/>
          <w:b/>
          <w:bCs/>
          <w:sz w:val="24"/>
          <w:szCs w:val="24"/>
          <w:lang w:val="en-GB"/>
        </w:rPr>
        <w:t xml:space="preserve">Appendix 1.  </w:t>
      </w:r>
      <w:r w:rsidRPr="00B64D76">
        <w:rPr>
          <w:rFonts w:ascii="Verdana" w:eastAsia="Times New Roman" w:hAnsi="Verdana" w:cs="Tahoma"/>
          <w:bCs/>
          <w:sz w:val="24"/>
          <w:szCs w:val="24"/>
          <w:lang w:val="en-GB"/>
        </w:rPr>
        <w:t xml:space="preserve">Redress medical negligence analysis of payments and receipts is now shown separately from medical negligence in </w:t>
      </w:r>
      <w:r w:rsidR="00A76D9D">
        <w:rPr>
          <w:rFonts w:ascii="Verdana" w:eastAsia="Times New Roman" w:hAnsi="Verdana" w:cs="Tahoma"/>
          <w:b/>
          <w:bCs/>
          <w:sz w:val="24"/>
          <w:szCs w:val="24"/>
          <w:lang w:val="en-GB"/>
        </w:rPr>
        <w:t>Appendix 2</w:t>
      </w:r>
      <w:r w:rsidRPr="00B64D76">
        <w:rPr>
          <w:rFonts w:ascii="Verdana" w:eastAsia="Times New Roman" w:hAnsi="Verdana" w:cs="Tahoma"/>
          <w:b/>
          <w:bCs/>
          <w:sz w:val="24"/>
          <w:szCs w:val="24"/>
          <w:lang w:val="en-GB"/>
        </w:rPr>
        <w:t xml:space="preserve">. </w:t>
      </w:r>
      <w:r w:rsidRPr="00B64D76">
        <w:rPr>
          <w:rFonts w:ascii="Verdana" w:eastAsia="Times New Roman" w:hAnsi="Verdana" w:cs="Tahoma"/>
          <w:bCs/>
          <w:sz w:val="24"/>
          <w:szCs w:val="24"/>
          <w:lang w:val="en-GB"/>
        </w:rPr>
        <w:t xml:space="preserve">A similar analysis is provided for personal injury claims in </w:t>
      </w:r>
      <w:r w:rsidR="00A76D9D">
        <w:rPr>
          <w:rFonts w:ascii="Verdana" w:eastAsia="Times New Roman" w:hAnsi="Verdana" w:cs="Tahoma"/>
          <w:b/>
          <w:bCs/>
          <w:sz w:val="24"/>
          <w:szCs w:val="24"/>
          <w:lang w:val="en-GB"/>
        </w:rPr>
        <w:t xml:space="preserve">Appendix 3 </w:t>
      </w:r>
      <w:r w:rsidRPr="00B64D76">
        <w:rPr>
          <w:rFonts w:ascii="Verdana" w:eastAsia="Times New Roman" w:hAnsi="Verdana" w:cs="Tahoma"/>
          <w:bCs/>
          <w:sz w:val="24"/>
          <w:szCs w:val="24"/>
          <w:lang w:val="en-GB"/>
        </w:rPr>
        <w:t>and Permanent Injury Benefit (PIB) in</w:t>
      </w:r>
      <w:r w:rsidRPr="00B64D76">
        <w:rPr>
          <w:rFonts w:ascii="Verdana" w:eastAsia="Times New Roman" w:hAnsi="Verdana" w:cs="Tahoma"/>
          <w:b/>
          <w:bCs/>
          <w:sz w:val="24"/>
          <w:szCs w:val="24"/>
          <w:lang w:val="en-GB"/>
        </w:rPr>
        <w:t xml:space="preserve"> Appendix </w:t>
      </w:r>
      <w:r w:rsidR="00BA0DC3">
        <w:rPr>
          <w:rFonts w:ascii="Verdana" w:eastAsia="Times New Roman" w:hAnsi="Verdana" w:cs="Tahoma"/>
          <w:b/>
          <w:bCs/>
          <w:sz w:val="24"/>
          <w:szCs w:val="24"/>
          <w:lang w:val="en-GB"/>
        </w:rPr>
        <w:t>4</w:t>
      </w:r>
      <w:r w:rsidRPr="00B64D76">
        <w:rPr>
          <w:rFonts w:ascii="Verdana" w:eastAsia="Times New Roman" w:hAnsi="Verdana" w:cs="Tahoma"/>
          <w:b/>
          <w:bCs/>
          <w:sz w:val="24"/>
          <w:szCs w:val="24"/>
          <w:lang w:val="en-GB"/>
        </w:rPr>
        <w:t>.</w:t>
      </w: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p>
    <w:p w:rsidR="00B64D76" w:rsidRPr="00B64D76" w:rsidRDefault="00B64D76" w:rsidP="00FA58D5">
      <w:pPr>
        <w:spacing w:after="0" w:line="240" w:lineRule="auto"/>
        <w:ind w:left="1276"/>
        <w:jc w:val="both"/>
        <w:rPr>
          <w:rFonts w:ascii="Verdana" w:eastAsia="Times New Roman" w:hAnsi="Verdana" w:cs="Tahoma"/>
          <w:bCs/>
          <w:sz w:val="24"/>
          <w:szCs w:val="24"/>
          <w:lang w:val="en-GB"/>
        </w:rPr>
      </w:pPr>
      <w:r w:rsidRPr="00B64D76">
        <w:rPr>
          <w:rFonts w:ascii="Verdana" w:eastAsia="Times New Roman" w:hAnsi="Verdana" w:cs="Tahoma"/>
          <w:bCs/>
          <w:sz w:val="24"/>
          <w:szCs w:val="24"/>
          <w:lang w:val="en-GB"/>
        </w:rPr>
        <w:t xml:space="preserve">Other write-offs relate to ex-gratia payments, employment claim matters, debt write offs and condemnations &amp; obsolescence, which are approved in accordance with the Scheme of Delegation. The ex-gratia payments include gratuities provided to staff on retirement with more than 20 years’ service, in line with HR policy, and voluntary early release payments. These are shown in </w:t>
      </w:r>
      <w:r w:rsidRPr="00B64D76">
        <w:rPr>
          <w:rFonts w:ascii="Verdana" w:eastAsia="Times New Roman" w:hAnsi="Verdana" w:cs="Tahoma"/>
          <w:b/>
          <w:bCs/>
          <w:sz w:val="24"/>
          <w:szCs w:val="24"/>
          <w:lang w:val="en-GB"/>
        </w:rPr>
        <w:t>Ap</w:t>
      </w:r>
      <w:r w:rsidR="00A76D9D">
        <w:rPr>
          <w:rFonts w:ascii="Verdana" w:eastAsia="Times New Roman" w:hAnsi="Verdana" w:cs="Tahoma"/>
          <w:b/>
          <w:bCs/>
          <w:sz w:val="24"/>
          <w:szCs w:val="24"/>
          <w:lang w:val="en-GB"/>
        </w:rPr>
        <w:t>pendix 5</w:t>
      </w:r>
      <w:r w:rsidRPr="00B64D76">
        <w:rPr>
          <w:rFonts w:ascii="Verdana" w:eastAsia="Times New Roman" w:hAnsi="Verdana" w:cs="Tahoma"/>
          <w:b/>
          <w:bCs/>
          <w:sz w:val="24"/>
          <w:szCs w:val="24"/>
          <w:lang w:val="en-GB"/>
        </w:rPr>
        <w:t>.</w:t>
      </w:r>
    </w:p>
    <w:p w:rsidR="00D077C8" w:rsidRDefault="00D077C8" w:rsidP="00F4133B">
      <w:pPr>
        <w:pStyle w:val="ListParagraph"/>
        <w:spacing w:after="0" w:line="240" w:lineRule="auto"/>
        <w:rPr>
          <w:rFonts w:ascii="Verdana" w:hAnsi="Verdana" w:cs="Arial"/>
          <w:sz w:val="24"/>
          <w:szCs w:val="24"/>
          <w:lang w:val="en-GB"/>
        </w:rPr>
      </w:pPr>
    </w:p>
    <w:p w:rsidR="00FC7E6E" w:rsidRDefault="00FC7E6E">
      <w:r>
        <w:br w:type="page"/>
      </w:r>
    </w:p>
    <w:tbl>
      <w:tblPr>
        <w:tblW w:w="19461" w:type="dxa"/>
        <w:tblInd w:w="93" w:type="dxa"/>
        <w:tblLook w:val="04A0" w:firstRow="1" w:lastRow="0" w:firstColumn="1" w:lastColumn="0" w:noHBand="0" w:noVBand="1"/>
      </w:tblPr>
      <w:tblGrid>
        <w:gridCol w:w="4160"/>
        <w:gridCol w:w="1559"/>
        <w:gridCol w:w="1276"/>
        <w:gridCol w:w="1276"/>
        <w:gridCol w:w="11190"/>
      </w:tblGrid>
      <w:tr w:rsidR="00864865" w:rsidRPr="00B64D76" w:rsidTr="00864865">
        <w:trPr>
          <w:trHeight w:val="429"/>
        </w:trPr>
        <w:tc>
          <w:tcPr>
            <w:tcW w:w="4160" w:type="dxa"/>
            <w:tcBorders>
              <w:top w:val="nil"/>
              <w:left w:val="nil"/>
              <w:bottom w:val="nil"/>
              <w:right w:val="nil"/>
            </w:tcBorders>
            <w:shd w:val="clear" w:color="auto" w:fill="auto"/>
            <w:noWrap/>
            <w:vAlign w:val="bottom"/>
            <w:hideMark/>
          </w:tcPr>
          <w:p w:rsidR="00864865" w:rsidRPr="00B64D76" w:rsidRDefault="00864865" w:rsidP="00CD5EF0">
            <w:pPr>
              <w:tabs>
                <w:tab w:val="left" w:pos="1095"/>
              </w:tabs>
              <w:spacing w:after="0" w:line="240" w:lineRule="auto"/>
              <w:rPr>
                <w:rFonts w:ascii="Calibri" w:eastAsia="Times New Roman" w:hAnsi="Calibri" w:cs="Times New Roman"/>
                <w:b/>
                <w:bCs/>
                <w:color w:val="000000"/>
                <w:sz w:val="24"/>
                <w:szCs w:val="24"/>
                <w:u w:val="single"/>
                <w:lang w:val="en-GB" w:eastAsia="en-GB"/>
              </w:rPr>
            </w:pPr>
            <w:r>
              <w:lastRenderedPageBreak/>
              <w:br w:type="page"/>
            </w:r>
          </w:p>
          <w:p w:rsidR="00864865" w:rsidRDefault="00864865" w:rsidP="00CD5EF0">
            <w:pPr>
              <w:tabs>
                <w:tab w:val="left" w:pos="1095"/>
              </w:tabs>
              <w:spacing w:after="0" w:line="240" w:lineRule="auto"/>
              <w:rPr>
                <w:rFonts w:ascii="Calibri" w:eastAsia="Times New Roman" w:hAnsi="Calibri" w:cs="Times New Roman"/>
                <w:b/>
                <w:bCs/>
                <w:color w:val="000000"/>
                <w:sz w:val="24"/>
                <w:szCs w:val="24"/>
                <w:u w:val="single"/>
                <w:lang w:val="en-GB" w:eastAsia="en-GB"/>
              </w:rPr>
            </w:pPr>
            <w:r w:rsidRPr="00B64D76">
              <w:rPr>
                <w:rFonts w:ascii="Calibri" w:eastAsia="Times New Roman" w:hAnsi="Calibri" w:cs="Times New Roman"/>
                <w:b/>
                <w:bCs/>
                <w:color w:val="000000"/>
                <w:sz w:val="24"/>
                <w:szCs w:val="24"/>
                <w:u w:val="single"/>
                <w:lang w:val="en-GB" w:eastAsia="en-GB"/>
              </w:rPr>
              <w:t xml:space="preserve">Table 3                                                                     </w:t>
            </w:r>
          </w:p>
          <w:p w:rsidR="00864865" w:rsidRPr="00B64D76" w:rsidRDefault="00864865" w:rsidP="00CD5EF0">
            <w:pPr>
              <w:tabs>
                <w:tab w:val="left" w:pos="1095"/>
              </w:tabs>
              <w:spacing w:after="0" w:line="240" w:lineRule="auto"/>
              <w:rPr>
                <w:rFonts w:ascii="Calibri" w:eastAsia="Times New Roman" w:hAnsi="Calibri" w:cs="Times New Roman"/>
                <w:b/>
                <w:bCs/>
                <w:color w:val="000000"/>
                <w:sz w:val="24"/>
                <w:szCs w:val="24"/>
                <w:highlight w:val="yellow"/>
                <w:u w:val="single"/>
                <w:lang w:val="en-GB" w:eastAsia="en-GB"/>
              </w:rPr>
            </w:pPr>
            <w:r>
              <w:rPr>
                <w:rFonts w:ascii="Calibri" w:eastAsia="Times New Roman" w:hAnsi="Calibri" w:cs="Times New Roman"/>
                <w:b/>
                <w:bCs/>
                <w:color w:val="000000"/>
                <w:sz w:val="24"/>
                <w:szCs w:val="24"/>
                <w:lang w:val="en-GB" w:eastAsia="en-GB"/>
              </w:rPr>
              <w:t>Cash write-offs made during 21/22</w:t>
            </w:r>
          </w:p>
        </w:tc>
        <w:tc>
          <w:tcPr>
            <w:tcW w:w="1559" w:type="dxa"/>
            <w:tcBorders>
              <w:top w:val="nil"/>
              <w:left w:val="nil"/>
              <w:bottom w:val="nil"/>
              <w:right w:val="nil"/>
            </w:tcBorders>
          </w:tcPr>
          <w:p w:rsidR="00864865" w:rsidRPr="00B64D76" w:rsidRDefault="00864865" w:rsidP="00CD5EF0">
            <w:pPr>
              <w:spacing w:after="0" w:line="240" w:lineRule="auto"/>
              <w:rPr>
                <w:rFonts w:ascii="Calibri" w:eastAsia="Times New Roman" w:hAnsi="Calibri" w:cs="Times New Roman"/>
                <w:b/>
                <w:bCs/>
                <w:color w:val="000000"/>
                <w:sz w:val="24"/>
                <w:szCs w:val="24"/>
                <w:highlight w:val="yellow"/>
                <w:lang w:val="en-GB" w:eastAsia="en-GB"/>
              </w:rPr>
            </w:pPr>
          </w:p>
        </w:tc>
        <w:tc>
          <w:tcPr>
            <w:tcW w:w="1276" w:type="dxa"/>
            <w:tcBorders>
              <w:top w:val="nil"/>
              <w:left w:val="nil"/>
              <w:bottom w:val="nil"/>
              <w:right w:val="nil"/>
            </w:tcBorders>
          </w:tcPr>
          <w:p w:rsidR="00864865" w:rsidRPr="00B64D76" w:rsidRDefault="00864865" w:rsidP="00CD5EF0">
            <w:pPr>
              <w:spacing w:after="0" w:line="240" w:lineRule="auto"/>
              <w:rPr>
                <w:rFonts w:ascii="Calibri" w:eastAsia="Times New Roman" w:hAnsi="Calibri" w:cs="Times New Roman"/>
                <w:b/>
                <w:bCs/>
                <w:color w:val="000000"/>
                <w:sz w:val="24"/>
                <w:szCs w:val="24"/>
                <w:highlight w:val="yellow"/>
                <w:lang w:val="en-GB" w:eastAsia="en-GB"/>
              </w:rPr>
            </w:pPr>
          </w:p>
        </w:tc>
        <w:tc>
          <w:tcPr>
            <w:tcW w:w="1276" w:type="dxa"/>
            <w:tcBorders>
              <w:top w:val="nil"/>
              <w:left w:val="nil"/>
              <w:bottom w:val="nil"/>
              <w:right w:val="nil"/>
            </w:tcBorders>
          </w:tcPr>
          <w:p w:rsidR="00864865" w:rsidRPr="00B64D76" w:rsidRDefault="00864865" w:rsidP="00CD5EF0">
            <w:pPr>
              <w:spacing w:after="0" w:line="240" w:lineRule="auto"/>
              <w:rPr>
                <w:rFonts w:ascii="Calibri" w:eastAsia="Times New Roman" w:hAnsi="Calibri" w:cs="Times New Roman"/>
                <w:b/>
                <w:bCs/>
                <w:color w:val="000000"/>
                <w:sz w:val="24"/>
                <w:szCs w:val="24"/>
                <w:highlight w:val="yellow"/>
                <w:lang w:val="en-GB" w:eastAsia="en-GB"/>
              </w:rPr>
            </w:pPr>
          </w:p>
        </w:tc>
        <w:tc>
          <w:tcPr>
            <w:tcW w:w="11190" w:type="dxa"/>
            <w:tcBorders>
              <w:top w:val="nil"/>
              <w:left w:val="nil"/>
              <w:bottom w:val="nil"/>
              <w:right w:val="nil"/>
            </w:tcBorders>
          </w:tcPr>
          <w:p w:rsidR="00864865" w:rsidRPr="00B64D76" w:rsidRDefault="00864865" w:rsidP="00CD5EF0">
            <w:pPr>
              <w:spacing w:after="0" w:line="240" w:lineRule="auto"/>
              <w:rPr>
                <w:rFonts w:ascii="Calibri" w:eastAsia="Times New Roman" w:hAnsi="Calibri" w:cs="Times New Roman"/>
                <w:b/>
                <w:bCs/>
                <w:color w:val="000000"/>
                <w:sz w:val="24"/>
                <w:szCs w:val="24"/>
                <w:highlight w:val="yellow"/>
                <w:lang w:val="en-GB" w:eastAsia="en-GB"/>
              </w:rPr>
            </w:pPr>
          </w:p>
        </w:tc>
      </w:tr>
      <w:tr w:rsidR="00864865" w:rsidRPr="00B64D76" w:rsidTr="00864865">
        <w:trPr>
          <w:gridAfter w:val="1"/>
          <w:wAfter w:w="11190" w:type="dxa"/>
          <w:trHeight w:val="283"/>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color w:val="000000"/>
                <w:sz w:val="24"/>
                <w:szCs w:val="24"/>
                <w:highlight w:val="yellow"/>
                <w:lang w:val="en-GB" w:eastAsia="en-GB"/>
              </w:rPr>
            </w:pPr>
          </w:p>
        </w:tc>
        <w:tc>
          <w:tcPr>
            <w:tcW w:w="1559" w:type="dxa"/>
            <w:vMerge w:val="restart"/>
            <w:tcBorders>
              <w:top w:val="single" w:sz="4" w:space="0" w:color="auto"/>
              <w:left w:val="single" w:sz="4" w:space="0" w:color="auto"/>
              <w:right w:val="single" w:sz="4" w:space="0" w:color="auto"/>
            </w:tcBorders>
          </w:tcPr>
          <w:p w:rsidR="00864865" w:rsidRDefault="00864865" w:rsidP="00571F42">
            <w:pPr>
              <w:spacing w:after="0" w:line="240" w:lineRule="auto"/>
              <w:jc w:val="center"/>
              <w:rPr>
                <w:rFonts w:ascii="Calibri" w:eastAsia="Times New Roman" w:hAnsi="Calibri" w:cs="Times New Roman"/>
                <w:b/>
                <w:bCs/>
                <w:color w:val="000000"/>
                <w:sz w:val="24"/>
                <w:szCs w:val="24"/>
                <w:lang w:val="en-GB" w:eastAsia="en-GB"/>
              </w:rPr>
            </w:pPr>
          </w:p>
          <w:p w:rsidR="00864865" w:rsidRPr="00B64D76" w:rsidRDefault="00864865" w:rsidP="00571F42">
            <w:pPr>
              <w:spacing w:after="0" w:line="240" w:lineRule="auto"/>
              <w:jc w:val="center"/>
              <w:rPr>
                <w:rFonts w:ascii="Calibri" w:eastAsia="Times New Roman" w:hAnsi="Calibri" w:cs="Times New Roman"/>
                <w:b/>
                <w:bCs/>
                <w:color w:val="000000"/>
                <w:sz w:val="24"/>
                <w:szCs w:val="24"/>
                <w:lang w:val="en-GB" w:eastAsia="en-GB"/>
              </w:rPr>
            </w:pPr>
            <w:r w:rsidRPr="00B64D76">
              <w:rPr>
                <w:rFonts w:ascii="Calibri" w:eastAsia="Times New Roman" w:hAnsi="Calibri" w:cs="Times New Roman"/>
                <w:b/>
                <w:bCs/>
                <w:color w:val="000000"/>
                <w:sz w:val="24"/>
                <w:szCs w:val="24"/>
                <w:lang w:val="en-GB" w:eastAsia="en-GB"/>
              </w:rPr>
              <w:t>01.</w:t>
            </w:r>
            <w:r w:rsidR="006117F4">
              <w:rPr>
                <w:rFonts w:ascii="Calibri" w:eastAsia="Times New Roman" w:hAnsi="Calibri" w:cs="Times New Roman"/>
                <w:b/>
                <w:bCs/>
                <w:color w:val="000000"/>
                <w:sz w:val="24"/>
                <w:szCs w:val="24"/>
                <w:lang w:val="en-GB" w:eastAsia="en-GB"/>
              </w:rPr>
              <w:t>1</w:t>
            </w:r>
            <w:r>
              <w:rPr>
                <w:rFonts w:ascii="Calibri" w:eastAsia="Times New Roman" w:hAnsi="Calibri" w:cs="Times New Roman"/>
                <w:b/>
                <w:bCs/>
                <w:color w:val="000000"/>
                <w:sz w:val="24"/>
                <w:szCs w:val="24"/>
                <w:lang w:val="en-GB" w:eastAsia="en-GB"/>
              </w:rPr>
              <w:t>0</w:t>
            </w:r>
            <w:r w:rsidRPr="00B64D76">
              <w:rPr>
                <w:rFonts w:ascii="Calibri" w:eastAsia="Times New Roman" w:hAnsi="Calibri" w:cs="Times New Roman"/>
                <w:b/>
                <w:bCs/>
                <w:color w:val="000000"/>
                <w:sz w:val="24"/>
                <w:szCs w:val="24"/>
                <w:lang w:val="en-GB" w:eastAsia="en-GB"/>
              </w:rPr>
              <w:t>.21 -</w:t>
            </w:r>
            <w:r w:rsidR="006117F4">
              <w:rPr>
                <w:rFonts w:ascii="Calibri" w:eastAsia="Times New Roman" w:hAnsi="Calibri" w:cs="Times New Roman"/>
                <w:b/>
                <w:bCs/>
                <w:color w:val="000000"/>
                <w:sz w:val="24"/>
                <w:szCs w:val="24"/>
                <w:lang w:val="en-GB" w:eastAsia="en-GB"/>
              </w:rPr>
              <w:t>31.01</w:t>
            </w:r>
            <w:r w:rsidRPr="00B64D76">
              <w:rPr>
                <w:rFonts w:ascii="Calibri" w:eastAsia="Times New Roman" w:hAnsi="Calibri" w:cs="Times New Roman"/>
                <w:b/>
                <w:bCs/>
                <w:color w:val="000000"/>
                <w:sz w:val="24"/>
                <w:szCs w:val="24"/>
                <w:lang w:val="en-GB" w:eastAsia="en-GB"/>
              </w:rPr>
              <w:t>.2</w:t>
            </w:r>
            <w:r w:rsidR="006117F4">
              <w:rPr>
                <w:rFonts w:ascii="Calibri" w:eastAsia="Times New Roman" w:hAnsi="Calibri" w:cs="Times New Roman"/>
                <w:b/>
                <w:bCs/>
                <w:color w:val="000000"/>
                <w:sz w:val="24"/>
                <w:szCs w:val="24"/>
                <w:lang w:val="en-GB" w:eastAsia="en-GB"/>
              </w:rPr>
              <w:t>2</w:t>
            </w:r>
          </w:p>
          <w:p w:rsidR="00864865" w:rsidRPr="00B64D76" w:rsidRDefault="00864865" w:rsidP="00571F42">
            <w:pPr>
              <w:spacing w:after="0" w:line="240" w:lineRule="auto"/>
              <w:jc w:val="center"/>
              <w:rPr>
                <w:rFonts w:ascii="Calibri" w:eastAsia="Times New Roman" w:hAnsi="Calibri" w:cs="Times New Roman"/>
                <w:color w:val="000000"/>
                <w:sz w:val="24"/>
                <w:szCs w:val="24"/>
                <w:highlight w:val="yellow"/>
                <w:lang w:val="en-GB" w:eastAsia="en-GB"/>
              </w:rPr>
            </w:pPr>
            <w:r w:rsidRPr="00B64D76">
              <w:rPr>
                <w:rFonts w:ascii="Calibri" w:eastAsia="Times New Roman" w:hAnsi="Calibri" w:cs="Times New Roman"/>
                <w:b/>
                <w:bCs/>
                <w:color w:val="000000"/>
                <w:sz w:val="24"/>
                <w:szCs w:val="24"/>
                <w:lang w:val="en-GB" w:eastAsia="en-GB"/>
              </w:rPr>
              <w:t>£000</w:t>
            </w:r>
          </w:p>
        </w:tc>
        <w:tc>
          <w:tcPr>
            <w:tcW w:w="1276" w:type="dxa"/>
            <w:tcBorders>
              <w:top w:val="single" w:sz="4" w:space="0" w:color="auto"/>
              <w:left w:val="single" w:sz="4" w:space="0" w:color="auto"/>
              <w:right w:val="single" w:sz="4" w:space="0" w:color="auto"/>
            </w:tcBorders>
          </w:tcPr>
          <w:p w:rsidR="00864865" w:rsidRDefault="00864865" w:rsidP="00571F42">
            <w:pPr>
              <w:spacing w:after="0" w:line="240" w:lineRule="auto"/>
              <w:jc w:val="center"/>
              <w:rPr>
                <w:rFonts w:ascii="Calibri" w:eastAsia="Times New Roman" w:hAnsi="Calibri" w:cs="Times New Roman"/>
                <w:b/>
                <w:bCs/>
                <w:color w:val="000000"/>
                <w:sz w:val="24"/>
                <w:szCs w:val="24"/>
                <w:lang w:val="en-GB" w:eastAsia="en-GB"/>
              </w:rPr>
            </w:pPr>
          </w:p>
        </w:tc>
        <w:tc>
          <w:tcPr>
            <w:tcW w:w="1276" w:type="dxa"/>
            <w:tcBorders>
              <w:top w:val="single" w:sz="4" w:space="0" w:color="auto"/>
              <w:left w:val="single" w:sz="4" w:space="0" w:color="auto"/>
              <w:right w:val="single" w:sz="4" w:space="0" w:color="auto"/>
            </w:tcBorders>
          </w:tcPr>
          <w:p w:rsidR="00864865" w:rsidRDefault="00864865" w:rsidP="00571F42">
            <w:pPr>
              <w:spacing w:after="0" w:line="240" w:lineRule="auto"/>
              <w:jc w:val="center"/>
              <w:rPr>
                <w:rFonts w:ascii="Calibri" w:eastAsia="Times New Roman" w:hAnsi="Calibri" w:cs="Times New Roman"/>
                <w:b/>
                <w:bCs/>
                <w:color w:val="000000"/>
                <w:sz w:val="24"/>
                <w:szCs w:val="24"/>
                <w:lang w:val="en-GB" w:eastAsia="en-GB"/>
              </w:rPr>
            </w:pPr>
          </w:p>
        </w:tc>
      </w:tr>
      <w:tr w:rsidR="00864865" w:rsidRPr="00B64D76" w:rsidTr="00864865">
        <w:trPr>
          <w:gridAfter w:val="1"/>
          <w:wAfter w:w="11190" w:type="dxa"/>
          <w:trHeight w:val="232"/>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Default="00864865" w:rsidP="00CD5EF0">
            <w:pPr>
              <w:spacing w:after="0" w:line="240" w:lineRule="auto"/>
              <w:ind w:right="-1241"/>
              <w:rPr>
                <w:rFonts w:ascii="Calibri" w:eastAsia="Times New Roman" w:hAnsi="Calibri" w:cs="Times New Roman"/>
                <w:color w:val="000000"/>
                <w:sz w:val="24"/>
                <w:szCs w:val="24"/>
                <w:highlight w:val="yellow"/>
                <w:lang w:val="en-GB" w:eastAsia="en-GB"/>
              </w:rPr>
            </w:pPr>
          </w:p>
          <w:p w:rsidR="00864865" w:rsidRPr="00B64D76" w:rsidRDefault="00864865" w:rsidP="00CD5EF0">
            <w:pPr>
              <w:spacing w:after="0" w:line="240" w:lineRule="auto"/>
              <w:ind w:right="-1241"/>
              <w:rPr>
                <w:rFonts w:ascii="Calibri" w:eastAsia="Times New Roman" w:hAnsi="Calibri" w:cs="Times New Roman"/>
                <w:color w:val="000000"/>
                <w:sz w:val="24"/>
                <w:szCs w:val="24"/>
                <w:highlight w:val="yellow"/>
                <w:lang w:val="en-GB" w:eastAsia="en-GB"/>
              </w:rPr>
            </w:pPr>
          </w:p>
        </w:tc>
        <w:tc>
          <w:tcPr>
            <w:tcW w:w="1559" w:type="dxa"/>
            <w:vMerge/>
            <w:tcBorders>
              <w:left w:val="single" w:sz="4" w:space="0" w:color="auto"/>
              <w:right w:val="single" w:sz="4" w:space="0" w:color="auto"/>
            </w:tcBorders>
          </w:tcPr>
          <w:p w:rsidR="00864865" w:rsidRPr="00B64D76" w:rsidRDefault="00864865" w:rsidP="00CD5EF0">
            <w:pPr>
              <w:spacing w:after="0" w:line="240" w:lineRule="auto"/>
              <w:ind w:right="-1241"/>
              <w:rPr>
                <w:rFonts w:ascii="Calibri" w:eastAsia="Times New Roman" w:hAnsi="Calibri" w:cs="Times New Roman"/>
                <w:color w:val="000000"/>
                <w:sz w:val="24"/>
                <w:szCs w:val="24"/>
                <w:highlight w:val="yellow"/>
                <w:lang w:val="en-GB" w:eastAsia="en-GB"/>
              </w:rPr>
            </w:pPr>
          </w:p>
        </w:tc>
        <w:tc>
          <w:tcPr>
            <w:tcW w:w="1276" w:type="dxa"/>
            <w:tcBorders>
              <w:left w:val="single" w:sz="4" w:space="0" w:color="auto"/>
              <w:right w:val="single" w:sz="4" w:space="0" w:color="auto"/>
            </w:tcBorders>
          </w:tcPr>
          <w:p w:rsidR="00864865" w:rsidRPr="00B64D76" w:rsidRDefault="00864865" w:rsidP="00864865">
            <w:pPr>
              <w:spacing w:after="0" w:line="240" w:lineRule="auto"/>
              <w:rPr>
                <w:rFonts w:ascii="Calibri" w:eastAsia="Times New Roman" w:hAnsi="Calibri" w:cs="Times New Roman"/>
                <w:b/>
                <w:bCs/>
                <w:color w:val="000000"/>
                <w:sz w:val="24"/>
                <w:szCs w:val="24"/>
                <w:lang w:val="en-GB" w:eastAsia="en-GB"/>
              </w:rPr>
            </w:pPr>
            <w:r>
              <w:rPr>
                <w:rFonts w:ascii="Calibri" w:eastAsia="Times New Roman" w:hAnsi="Calibri" w:cs="Times New Roman"/>
                <w:b/>
                <w:bCs/>
                <w:color w:val="000000"/>
                <w:sz w:val="24"/>
                <w:szCs w:val="24"/>
                <w:lang w:val="en-GB" w:eastAsia="en-GB"/>
              </w:rPr>
              <w:t>Previously  Reported</w:t>
            </w:r>
          </w:p>
          <w:p w:rsidR="00864865" w:rsidRPr="00B64D76" w:rsidRDefault="00864865" w:rsidP="00864865">
            <w:pPr>
              <w:spacing w:after="0" w:line="240" w:lineRule="auto"/>
              <w:ind w:right="-1241"/>
              <w:rPr>
                <w:rFonts w:ascii="Calibri" w:eastAsia="Times New Roman" w:hAnsi="Calibri" w:cs="Times New Roman"/>
                <w:color w:val="000000"/>
                <w:sz w:val="24"/>
                <w:szCs w:val="24"/>
                <w:highlight w:val="yellow"/>
                <w:lang w:val="en-GB" w:eastAsia="en-GB"/>
              </w:rPr>
            </w:pPr>
            <w:r>
              <w:rPr>
                <w:rFonts w:ascii="Calibri" w:eastAsia="Times New Roman" w:hAnsi="Calibri" w:cs="Times New Roman"/>
                <w:b/>
                <w:bCs/>
                <w:color w:val="000000"/>
                <w:sz w:val="24"/>
                <w:szCs w:val="24"/>
                <w:lang w:val="en-GB" w:eastAsia="en-GB"/>
              </w:rPr>
              <w:t xml:space="preserve">   </w:t>
            </w:r>
            <w:r w:rsidRPr="00B64D76">
              <w:rPr>
                <w:rFonts w:ascii="Calibri" w:eastAsia="Times New Roman" w:hAnsi="Calibri" w:cs="Times New Roman"/>
                <w:b/>
                <w:bCs/>
                <w:color w:val="000000"/>
                <w:sz w:val="24"/>
                <w:szCs w:val="24"/>
                <w:lang w:val="en-GB" w:eastAsia="en-GB"/>
              </w:rPr>
              <w:t>£000</w:t>
            </w:r>
          </w:p>
        </w:tc>
        <w:tc>
          <w:tcPr>
            <w:tcW w:w="1276" w:type="dxa"/>
            <w:tcBorders>
              <w:left w:val="single" w:sz="4" w:space="0" w:color="auto"/>
              <w:right w:val="single" w:sz="4" w:space="0" w:color="auto"/>
            </w:tcBorders>
          </w:tcPr>
          <w:p w:rsidR="00864865" w:rsidRPr="00B64D76" w:rsidRDefault="00864865" w:rsidP="00864865">
            <w:pPr>
              <w:spacing w:after="0" w:line="240" w:lineRule="auto"/>
              <w:rPr>
                <w:rFonts w:ascii="Calibri" w:eastAsia="Times New Roman" w:hAnsi="Calibri" w:cs="Times New Roman"/>
                <w:b/>
                <w:bCs/>
                <w:color w:val="000000"/>
                <w:sz w:val="24"/>
                <w:szCs w:val="24"/>
                <w:lang w:val="en-GB" w:eastAsia="en-GB"/>
              </w:rPr>
            </w:pPr>
            <w:r>
              <w:rPr>
                <w:rFonts w:ascii="Calibri" w:eastAsia="Times New Roman" w:hAnsi="Calibri" w:cs="Times New Roman"/>
                <w:b/>
                <w:bCs/>
                <w:color w:val="000000"/>
                <w:sz w:val="24"/>
                <w:szCs w:val="24"/>
                <w:lang w:val="en-GB" w:eastAsia="en-GB"/>
              </w:rPr>
              <w:t xml:space="preserve">  Total </w:t>
            </w:r>
            <w:r w:rsidR="002248C8">
              <w:rPr>
                <w:rFonts w:ascii="Calibri" w:eastAsia="Times New Roman" w:hAnsi="Calibri" w:cs="Times New Roman"/>
                <w:b/>
                <w:bCs/>
                <w:color w:val="000000"/>
                <w:sz w:val="24"/>
                <w:szCs w:val="24"/>
                <w:lang w:val="en-GB" w:eastAsia="en-GB"/>
              </w:rPr>
              <w:t>2021</w:t>
            </w:r>
            <w:r w:rsidRPr="00B64D76">
              <w:rPr>
                <w:rFonts w:ascii="Calibri" w:eastAsia="Times New Roman" w:hAnsi="Calibri" w:cs="Times New Roman"/>
                <w:b/>
                <w:bCs/>
                <w:color w:val="000000"/>
                <w:sz w:val="24"/>
                <w:szCs w:val="24"/>
                <w:lang w:val="en-GB" w:eastAsia="en-GB"/>
              </w:rPr>
              <w:t>-2</w:t>
            </w:r>
            <w:r w:rsidR="002248C8">
              <w:rPr>
                <w:rFonts w:ascii="Calibri" w:eastAsia="Times New Roman" w:hAnsi="Calibri" w:cs="Times New Roman"/>
                <w:b/>
                <w:bCs/>
                <w:color w:val="000000"/>
                <w:sz w:val="24"/>
                <w:szCs w:val="24"/>
                <w:lang w:val="en-GB" w:eastAsia="en-GB"/>
              </w:rPr>
              <w:t>2</w:t>
            </w:r>
          </w:p>
          <w:p w:rsidR="00864865" w:rsidRPr="00B64D76" w:rsidRDefault="00864865" w:rsidP="00864865">
            <w:pPr>
              <w:spacing w:after="0" w:line="240" w:lineRule="auto"/>
              <w:ind w:right="-1241"/>
              <w:rPr>
                <w:rFonts w:ascii="Calibri" w:eastAsia="Times New Roman" w:hAnsi="Calibri" w:cs="Times New Roman"/>
                <w:color w:val="000000"/>
                <w:sz w:val="24"/>
                <w:szCs w:val="24"/>
                <w:highlight w:val="yellow"/>
                <w:lang w:val="en-GB" w:eastAsia="en-GB"/>
              </w:rPr>
            </w:pPr>
            <w:r>
              <w:rPr>
                <w:rFonts w:ascii="Calibri" w:eastAsia="Times New Roman" w:hAnsi="Calibri" w:cs="Times New Roman"/>
                <w:b/>
                <w:bCs/>
                <w:color w:val="000000"/>
                <w:sz w:val="24"/>
                <w:szCs w:val="24"/>
                <w:lang w:val="en-GB" w:eastAsia="en-GB"/>
              </w:rPr>
              <w:t xml:space="preserve">   </w:t>
            </w:r>
            <w:r w:rsidRPr="00B64D76">
              <w:rPr>
                <w:rFonts w:ascii="Calibri" w:eastAsia="Times New Roman" w:hAnsi="Calibri" w:cs="Times New Roman"/>
                <w:b/>
                <w:bCs/>
                <w:color w:val="000000"/>
                <w:sz w:val="24"/>
                <w:szCs w:val="24"/>
                <w:lang w:val="en-GB" w:eastAsia="en-GB"/>
              </w:rPr>
              <w:t>£000</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color w:val="000000"/>
                <w:sz w:val="24"/>
                <w:szCs w:val="24"/>
                <w:highlight w:val="yellow"/>
                <w:lang w:val="en-GB" w:eastAsia="en-GB"/>
              </w:rPr>
            </w:pPr>
          </w:p>
        </w:tc>
        <w:tc>
          <w:tcPr>
            <w:tcW w:w="1559" w:type="dxa"/>
            <w:vMerge/>
            <w:tcBorders>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color w:val="000000"/>
                <w:sz w:val="24"/>
                <w:szCs w:val="24"/>
                <w:highlight w:val="yellow"/>
                <w:lang w:val="en-GB" w:eastAsia="en-GB"/>
              </w:rPr>
            </w:pPr>
          </w:p>
        </w:tc>
        <w:tc>
          <w:tcPr>
            <w:tcW w:w="1276" w:type="dxa"/>
            <w:tcBorders>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color w:val="000000"/>
                <w:sz w:val="24"/>
                <w:szCs w:val="24"/>
                <w:highlight w:val="yellow"/>
                <w:lang w:val="en-GB" w:eastAsia="en-GB"/>
              </w:rPr>
            </w:pPr>
          </w:p>
        </w:tc>
        <w:tc>
          <w:tcPr>
            <w:tcW w:w="1276" w:type="dxa"/>
            <w:tcBorders>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color w:val="000000"/>
                <w:sz w:val="24"/>
                <w:szCs w:val="24"/>
                <w:highlight w:val="yellow"/>
                <w:lang w:val="en-GB" w:eastAsia="en-GB"/>
              </w:rPr>
            </w:pP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BA0DC3">
            <w:pPr>
              <w:spacing w:after="0" w:line="240" w:lineRule="auto"/>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Medical Negligence (Appendix 1</w:t>
            </w:r>
            <w:r w:rsidRPr="00B64D76">
              <w:rPr>
                <w:rFonts w:ascii="Calibri" w:eastAsia="Times New Roman" w:hAnsi="Calibri" w:cs="Times New Roman"/>
                <w:b/>
                <w:bCs/>
                <w:color w:val="000000"/>
                <w:lang w:val="en-GB" w:eastAsia="en-GB"/>
              </w:rPr>
              <w:t>)</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rPr>
                <w:rFonts w:ascii="Calibri" w:eastAsia="Times New Roman" w:hAnsi="Calibri" w:cs="Times New Roman"/>
                <w:b/>
                <w:bCs/>
                <w:color w:val="000000"/>
                <w:lang w:val="en-GB" w:eastAsia="en-GB"/>
              </w:rPr>
            </w:pP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 xml:space="preserve">Claims </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5,006</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w:t>
            </w:r>
            <w:r w:rsidR="001F28A9">
              <w:rPr>
                <w:rFonts w:ascii="Calibri" w:eastAsia="Times New Roman" w:hAnsi="Calibri" w:cs="Times New Roman"/>
                <w:b/>
                <w:bCs/>
                <w:color w:val="000000"/>
                <w:lang w:val="en-GB" w:eastAsia="en-GB"/>
              </w:rPr>
              <w:t>,</w:t>
            </w:r>
            <w:r>
              <w:rPr>
                <w:rFonts w:ascii="Calibri" w:eastAsia="Times New Roman" w:hAnsi="Calibri" w:cs="Times New Roman"/>
                <w:b/>
                <w:bCs/>
                <w:color w:val="000000"/>
                <w:lang w:val="en-GB" w:eastAsia="en-GB"/>
              </w:rPr>
              <w:t>866</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6,872</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Costs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627</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623</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1,250</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Defence Fees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413</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208</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621</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Redress</w:t>
            </w:r>
            <w:r w:rsidR="00BA0DC3">
              <w:rPr>
                <w:rFonts w:ascii="Calibri" w:eastAsia="Times New Roman" w:hAnsi="Calibri" w:cs="Times New Roman"/>
                <w:b/>
                <w:bCs/>
                <w:color w:val="000000"/>
                <w:lang w:val="en-GB" w:eastAsia="en-GB"/>
              </w:rPr>
              <w:t xml:space="preserve"> Medical Negligence (Appendix 2</w:t>
            </w:r>
            <w:r w:rsidRPr="00B64D76">
              <w:rPr>
                <w:rFonts w:ascii="Calibri" w:eastAsia="Times New Roman" w:hAnsi="Calibri" w:cs="Times New Roman"/>
                <w:b/>
                <w:bCs/>
                <w:color w:val="000000"/>
                <w:lang w:val="en-GB" w:eastAsia="en-GB"/>
              </w:rPr>
              <w:t>)</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1F28A9">
            <w:pPr>
              <w:spacing w:after="0" w:line="240" w:lineRule="auto"/>
              <w:jc w:val="right"/>
              <w:rPr>
                <w:rFonts w:ascii="Calibri" w:eastAsia="Times New Roman" w:hAnsi="Calibri" w:cs="Times New Roman"/>
                <w:b/>
                <w:bCs/>
                <w:color w:val="000000"/>
                <w:lang w:val="en-GB" w:eastAsia="en-GB"/>
              </w:rPr>
            </w:pP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Claims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8439D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26</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49</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8439D4">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7</w:t>
            </w:r>
            <w:r w:rsidR="008439D4">
              <w:rPr>
                <w:rFonts w:ascii="Calibri" w:eastAsia="Times New Roman" w:hAnsi="Calibri" w:cs="Times New Roman"/>
                <w:b/>
                <w:bCs/>
                <w:color w:val="000000"/>
                <w:lang w:val="en-GB" w:eastAsia="en-GB"/>
              </w:rPr>
              <w:t>5</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Costs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17</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16</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33</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Defence Fees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8439D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19</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27</w:t>
            </w:r>
          </w:p>
        </w:tc>
        <w:tc>
          <w:tcPr>
            <w:tcW w:w="1276" w:type="dxa"/>
            <w:tcBorders>
              <w:top w:val="single" w:sz="4" w:space="0" w:color="auto"/>
              <w:left w:val="single" w:sz="4" w:space="0" w:color="auto"/>
              <w:bottom w:val="single" w:sz="4" w:space="0" w:color="auto"/>
              <w:right w:val="single" w:sz="4" w:space="0" w:color="auto"/>
            </w:tcBorders>
          </w:tcPr>
          <w:p w:rsidR="00864865" w:rsidRDefault="008439D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46</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BA0DC3" w:rsidP="00CD5EF0">
            <w:pPr>
              <w:spacing w:after="0" w:line="240" w:lineRule="auto"/>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Personal Injury (Appendix 3</w:t>
            </w:r>
            <w:r w:rsidR="00864865" w:rsidRPr="00B64D76">
              <w:rPr>
                <w:rFonts w:ascii="Calibri" w:eastAsia="Times New Roman" w:hAnsi="Calibri" w:cs="Times New Roman"/>
                <w:b/>
                <w:bCs/>
                <w:color w:val="000000"/>
                <w:lang w:val="en-GB" w:eastAsia="en-GB"/>
              </w:rPr>
              <w:t>)</w:t>
            </w:r>
          </w:p>
        </w:tc>
        <w:tc>
          <w:tcPr>
            <w:tcW w:w="1559"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Claims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102</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175</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277</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Costs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102</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76</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178</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Defence Fees</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19</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36</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55</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Perm</w:t>
            </w:r>
            <w:r>
              <w:rPr>
                <w:rFonts w:ascii="Calibri" w:eastAsia="Times New Roman" w:hAnsi="Calibri" w:cs="Times New Roman"/>
                <w:b/>
                <w:bCs/>
                <w:color w:val="000000"/>
                <w:lang w:val="en-GB" w:eastAsia="en-GB"/>
              </w:rPr>
              <w:t xml:space="preserve">anent </w:t>
            </w:r>
            <w:r w:rsidR="00BA0DC3">
              <w:rPr>
                <w:rFonts w:ascii="Calibri" w:eastAsia="Times New Roman" w:hAnsi="Calibri" w:cs="Times New Roman"/>
                <w:b/>
                <w:bCs/>
                <w:color w:val="000000"/>
                <w:lang w:val="en-GB" w:eastAsia="en-GB"/>
              </w:rPr>
              <w:t>Injury Benefit (Appendix 4</w:t>
            </w:r>
            <w:r w:rsidRPr="00B64D76">
              <w:rPr>
                <w:rFonts w:ascii="Calibri" w:eastAsia="Times New Roman" w:hAnsi="Calibri" w:cs="Times New Roman"/>
                <w:b/>
                <w:bCs/>
                <w:color w:val="000000"/>
                <w:lang w:val="en-GB" w:eastAsia="en-GB"/>
              </w:rPr>
              <w:t>)</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201</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101</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302</w:t>
            </w:r>
            <w:r w:rsidR="006117F4">
              <w:rPr>
                <w:rFonts w:ascii="Calibri" w:eastAsia="Times New Roman" w:hAnsi="Calibri" w:cs="Times New Roman"/>
                <w:b/>
                <w:bCs/>
                <w:color w:val="000000"/>
                <w:lang w:val="en-GB" w:eastAsia="en-GB"/>
              </w:rPr>
              <w:t xml:space="preserve">  </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BA0DC3" w:rsidP="00CD5EF0">
            <w:pPr>
              <w:spacing w:after="0" w:line="240" w:lineRule="auto"/>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Other (Appendix 5</w:t>
            </w:r>
            <w:r w:rsidR="00864865" w:rsidRPr="00B64D76">
              <w:rPr>
                <w:rFonts w:ascii="Calibri" w:eastAsia="Times New Roman" w:hAnsi="Calibri" w:cs="Times New Roman"/>
                <w:b/>
                <w:bCs/>
                <w:color w:val="000000"/>
                <w:lang w:val="en-GB" w:eastAsia="en-GB"/>
              </w:rPr>
              <w:t>)</w:t>
            </w:r>
          </w:p>
        </w:tc>
        <w:tc>
          <w:tcPr>
            <w:tcW w:w="1559"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Default="00864865" w:rsidP="001F28A9">
            <w:pPr>
              <w:spacing w:after="0" w:line="240" w:lineRule="auto"/>
              <w:jc w:val="right"/>
              <w:rPr>
                <w:rFonts w:ascii="Calibri" w:eastAsia="Times New Roman" w:hAnsi="Calibri" w:cs="Times New Roman"/>
                <w:b/>
                <w:bCs/>
                <w:color w:val="000000"/>
                <w:lang w:val="en-GB" w:eastAsia="en-GB"/>
              </w:rPr>
            </w:pP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Ex-Gratia</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23</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46</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69</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Debt Write Off</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3</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8</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11</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 xml:space="preserve">Condemnations and Obsolescence </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Ombudsman</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5</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Employment Matter</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0</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Total</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4F17AA">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6</w:t>
            </w:r>
            <w:r w:rsidR="00140636">
              <w:rPr>
                <w:rFonts w:ascii="Calibri" w:eastAsia="Times New Roman" w:hAnsi="Calibri" w:cs="Times New Roman"/>
                <w:b/>
                <w:bCs/>
                <w:color w:val="000000"/>
                <w:lang w:val="en-GB" w:eastAsia="en-GB"/>
              </w:rPr>
              <w:t>,</w:t>
            </w:r>
            <w:r>
              <w:rPr>
                <w:rFonts w:ascii="Calibri" w:eastAsia="Times New Roman" w:hAnsi="Calibri" w:cs="Times New Roman"/>
                <w:b/>
                <w:bCs/>
                <w:color w:val="000000"/>
                <w:lang w:val="en-GB" w:eastAsia="en-GB"/>
              </w:rPr>
              <w:t>56</w:t>
            </w:r>
            <w:r w:rsidR="004F17AA">
              <w:rPr>
                <w:rFonts w:ascii="Calibri" w:eastAsia="Times New Roman" w:hAnsi="Calibri" w:cs="Times New Roman"/>
                <w:b/>
                <w:bCs/>
                <w:color w:val="000000"/>
                <w:lang w:val="en-GB" w:eastAsia="en-GB"/>
              </w:rPr>
              <w:t>3</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3,232</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8439D4">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9</w:t>
            </w:r>
            <w:r w:rsidR="00140636">
              <w:rPr>
                <w:rFonts w:ascii="Calibri" w:eastAsia="Times New Roman" w:hAnsi="Calibri" w:cs="Times New Roman"/>
                <w:b/>
                <w:bCs/>
                <w:color w:val="000000"/>
                <w:lang w:val="en-GB" w:eastAsia="en-GB"/>
              </w:rPr>
              <w:t>,</w:t>
            </w:r>
            <w:r>
              <w:rPr>
                <w:rFonts w:ascii="Calibri" w:eastAsia="Times New Roman" w:hAnsi="Calibri" w:cs="Times New Roman"/>
                <w:b/>
                <w:bCs/>
                <w:color w:val="000000"/>
                <w:lang w:val="en-GB" w:eastAsia="en-GB"/>
              </w:rPr>
              <w:t>79</w:t>
            </w:r>
            <w:r w:rsidR="008439D4">
              <w:rPr>
                <w:rFonts w:ascii="Calibri" w:eastAsia="Times New Roman" w:hAnsi="Calibri" w:cs="Times New Roman"/>
                <w:b/>
                <w:bCs/>
                <w:color w:val="000000"/>
                <w:lang w:val="en-GB" w:eastAsia="en-GB"/>
              </w:rPr>
              <w:t>5</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Recovered from Welsh Risk Pool</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(583)</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(21,980)</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(22,563)</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865" w:rsidRPr="00B64D76" w:rsidRDefault="00864865" w:rsidP="00CD5EF0">
            <w:pPr>
              <w:spacing w:after="0" w:line="240" w:lineRule="auto"/>
              <w:rPr>
                <w:rFonts w:ascii="Calibri" w:eastAsia="Times New Roman" w:hAnsi="Calibri" w:cs="Times New Roman"/>
                <w:b/>
                <w:bCs/>
                <w:color w:val="000000"/>
                <w:lang w:val="en-GB" w:eastAsia="en-GB"/>
              </w:rPr>
            </w:pPr>
            <w:r w:rsidRPr="00B64D76">
              <w:rPr>
                <w:rFonts w:ascii="Calibri" w:eastAsia="Times New Roman" w:hAnsi="Calibri" w:cs="Times New Roman"/>
                <w:b/>
                <w:bCs/>
                <w:color w:val="000000"/>
                <w:lang w:val="en-GB" w:eastAsia="en-GB"/>
              </w:rPr>
              <w:t>Net Cash Write-Off</w:t>
            </w: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1F28A9" w:rsidP="004F17AA">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5</w:t>
            </w:r>
            <w:r w:rsidR="00140636">
              <w:rPr>
                <w:rFonts w:ascii="Calibri" w:eastAsia="Times New Roman" w:hAnsi="Calibri" w:cs="Times New Roman"/>
                <w:b/>
                <w:bCs/>
                <w:color w:val="000000"/>
                <w:lang w:val="en-GB" w:eastAsia="en-GB"/>
              </w:rPr>
              <w:t>,</w:t>
            </w:r>
            <w:r>
              <w:rPr>
                <w:rFonts w:ascii="Calibri" w:eastAsia="Times New Roman" w:hAnsi="Calibri" w:cs="Times New Roman"/>
                <w:b/>
                <w:bCs/>
                <w:color w:val="000000"/>
                <w:lang w:val="en-GB" w:eastAsia="en-GB"/>
              </w:rPr>
              <w:t>98</w:t>
            </w:r>
            <w:r w:rsidR="004F17AA">
              <w:rPr>
                <w:rFonts w:ascii="Calibri" w:eastAsia="Times New Roman" w:hAnsi="Calibri" w:cs="Times New Roman"/>
                <w:b/>
                <w:bCs/>
                <w:color w:val="000000"/>
                <w:lang w:val="en-GB" w:eastAsia="en-GB"/>
              </w:rPr>
              <w:t>0</w:t>
            </w:r>
          </w:p>
        </w:tc>
        <w:tc>
          <w:tcPr>
            <w:tcW w:w="1276" w:type="dxa"/>
            <w:tcBorders>
              <w:top w:val="single" w:sz="4" w:space="0" w:color="auto"/>
              <w:left w:val="single" w:sz="4" w:space="0" w:color="auto"/>
              <w:bottom w:val="single" w:sz="4" w:space="0" w:color="auto"/>
              <w:right w:val="single" w:sz="4" w:space="0" w:color="auto"/>
            </w:tcBorders>
          </w:tcPr>
          <w:p w:rsidR="00864865" w:rsidRDefault="006117F4" w:rsidP="001F28A9">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(18,748)</w:t>
            </w:r>
          </w:p>
        </w:tc>
        <w:tc>
          <w:tcPr>
            <w:tcW w:w="1276" w:type="dxa"/>
            <w:tcBorders>
              <w:top w:val="single" w:sz="4" w:space="0" w:color="auto"/>
              <w:left w:val="single" w:sz="4" w:space="0" w:color="auto"/>
              <w:bottom w:val="single" w:sz="4" w:space="0" w:color="auto"/>
              <w:right w:val="single" w:sz="4" w:space="0" w:color="auto"/>
            </w:tcBorders>
          </w:tcPr>
          <w:p w:rsidR="00864865" w:rsidRDefault="001F28A9" w:rsidP="008439D4">
            <w:pPr>
              <w:spacing w:after="0" w:line="240" w:lineRule="auto"/>
              <w:jc w:val="right"/>
              <w:rPr>
                <w:rFonts w:ascii="Calibri" w:eastAsia="Times New Roman" w:hAnsi="Calibri" w:cs="Times New Roman"/>
                <w:b/>
                <w:bCs/>
                <w:color w:val="000000"/>
                <w:lang w:val="en-GB" w:eastAsia="en-GB"/>
              </w:rPr>
            </w:pPr>
            <w:r>
              <w:rPr>
                <w:rFonts w:ascii="Calibri" w:eastAsia="Times New Roman" w:hAnsi="Calibri" w:cs="Times New Roman"/>
                <w:b/>
                <w:bCs/>
                <w:color w:val="000000"/>
                <w:lang w:val="en-GB" w:eastAsia="en-GB"/>
              </w:rPr>
              <w:t>(12,76</w:t>
            </w:r>
            <w:r w:rsidR="008439D4">
              <w:rPr>
                <w:rFonts w:ascii="Calibri" w:eastAsia="Times New Roman" w:hAnsi="Calibri" w:cs="Times New Roman"/>
                <w:b/>
                <w:bCs/>
                <w:color w:val="000000"/>
                <w:lang w:val="en-GB" w:eastAsia="en-GB"/>
              </w:rPr>
              <w:t>8</w:t>
            </w:r>
            <w:r>
              <w:rPr>
                <w:rFonts w:ascii="Calibri" w:eastAsia="Times New Roman" w:hAnsi="Calibri" w:cs="Times New Roman"/>
                <w:b/>
                <w:bCs/>
                <w:color w:val="000000"/>
                <w:lang w:val="en-GB" w:eastAsia="en-GB"/>
              </w:rPr>
              <w:t>)</w:t>
            </w:r>
          </w:p>
        </w:tc>
      </w:tr>
      <w:tr w:rsidR="00864865" w:rsidRPr="00B64D76" w:rsidTr="00864865">
        <w:trPr>
          <w:gridAfter w:val="1"/>
          <w:wAfter w:w="11190" w:type="dxa"/>
          <w:trHeight w:val="311"/>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865" w:rsidRPr="00B64D76" w:rsidRDefault="00864865" w:rsidP="00CD5EF0">
            <w:pPr>
              <w:spacing w:after="0" w:line="240" w:lineRule="auto"/>
              <w:rPr>
                <w:rFonts w:ascii="Calibri" w:eastAsia="Times New Roman" w:hAnsi="Calibri" w:cs="Times New Roman"/>
                <w:b/>
                <w:bCs/>
                <w:color w:val="000000"/>
                <w:lang w:val="en-GB" w:eastAsia="en-GB"/>
              </w:rPr>
            </w:pPr>
          </w:p>
        </w:tc>
        <w:tc>
          <w:tcPr>
            <w:tcW w:w="1559"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p>
        </w:tc>
        <w:tc>
          <w:tcPr>
            <w:tcW w:w="1276" w:type="dxa"/>
            <w:tcBorders>
              <w:top w:val="single" w:sz="4" w:space="0" w:color="auto"/>
              <w:left w:val="single" w:sz="4" w:space="0" w:color="auto"/>
              <w:bottom w:val="single" w:sz="4" w:space="0" w:color="auto"/>
              <w:right w:val="single" w:sz="4" w:space="0" w:color="auto"/>
            </w:tcBorders>
          </w:tcPr>
          <w:p w:rsidR="00864865" w:rsidRPr="00B64D76" w:rsidRDefault="00864865" w:rsidP="00CD5EF0">
            <w:pPr>
              <w:spacing w:after="0" w:line="240" w:lineRule="auto"/>
              <w:jc w:val="center"/>
              <w:rPr>
                <w:rFonts w:ascii="Calibri" w:eastAsia="Times New Roman" w:hAnsi="Calibri" w:cs="Times New Roman"/>
                <w:b/>
                <w:bCs/>
                <w:color w:val="000000"/>
                <w:lang w:val="en-GB" w:eastAsia="en-GB"/>
              </w:rPr>
            </w:pPr>
          </w:p>
        </w:tc>
      </w:tr>
    </w:tbl>
    <w:p w:rsidR="00FC7E6E" w:rsidRDefault="00FC7E6E" w:rsidP="00FC7E6E">
      <w:pPr>
        <w:pStyle w:val="HeadingReportTemplate"/>
        <w:numPr>
          <w:ilvl w:val="0"/>
          <w:numId w:val="0"/>
        </w:numPr>
        <w:ind w:left="360" w:hanging="360"/>
      </w:pPr>
    </w:p>
    <w:p w:rsidR="00FC7E6E" w:rsidRDefault="00FC7E6E" w:rsidP="00FC7E6E">
      <w:pPr>
        <w:pStyle w:val="HeadingReportTemplate"/>
        <w:numPr>
          <w:ilvl w:val="0"/>
          <w:numId w:val="0"/>
        </w:numPr>
        <w:ind w:left="360" w:hanging="360"/>
      </w:pPr>
    </w:p>
    <w:p w:rsidR="002F3A0D" w:rsidRPr="00D077C8" w:rsidRDefault="002F3A0D" w:rsidP="00F4133B">
      <w:pPr>
        <w:pStyle w:val="HeadingReportTemplate"/>
      </w:pPr>
      <w:r w:rsidRPr="00D077C8">
        <w:t>KEY RISKS/MATTERS FOR ESCALATION TO BOARD/COMMITTEE</w:t>
      </w:r>
    </w:p>
    <w:p w:rsidR="00E961C0" w:rsidRPr="00D077C8" w:rsidRDefault="00E961C0" w:rsidP="00344184">
      <w:pPr>
        <w:pStyle w:val="ListParagraph"/>
        <w:spacing w:after="0" w:line="240" w:lineRule="auto"/>
        <w:ind w:left="709"/>
        <w:rPr>
          <w:rFonts w:ascii="Verdana" w:hAnsi="Verdana" w:cs="Arial"/>
          <w:b/>
          <w:sz w:val="24"/>
          <w:szCs w:val="24"/>
          <w:lang w:val="en-GB"/>
        </w:rPr>
      </w:pPr>
    </w:p>
    <w:p w:rsidR="00490B76" w:rsidRPr="0079074C" w:rsidRDefault="00224E0A" w:rsidP="00926B52">
      <w:pPr>
        <w:pStyle w:val="ListParagraph"/>
        <w:numPr>
          <w:ilvl w:val="1"/>
          <w:numId w:val="4"/>
        </w:numPr>
        <w:spacing w:after="0" w:line="240" w:lineRule="auto"/>
        <w:jc w:val="both"/>
        <w:rPr>
          <w:rFonts w:ascii="Verdana" w:hAnsi="Verdana" w:cs="Arial"/>
          <w:sz w:val="24"/>
          <w:szCs w:val="24"/>
          <w:lang w:val="en-GB"/>
        </w:rPr>
      </w:pPr>
      <w:r>
        <w:rPr>
          <w:rFonts w:ascii="Verdana" w:hAnsi="Verdana" w:cs="Arial"/>
          <w:sz w:val="24"/>
          <w:szCs w:val="24"/>
          <w:lang w:val="en-GB"/>
        </w:rPr>
        <w:t xml:space="preserve">The risks highlighted in relation to the </w:t>
      </w:r>
      <w:r w:rsidR="00771E54">
        <w:rPr>
          <w:rFonts w:ascii="Verdana" w:hAnsi="Verdana" w:cs="Arial"/>
          <w:sz w:val="24"/>
          <w:szCs w:val="24"/>
          <w:lang w:val="en-GB"/>
        </w:rPr>
        <w:t>late submission of reimbursement claims is highlighted in the main body of the report</w:t>
      </w:r>
      <w:r w:rsidR="00B64D76" w:rsidRPr="0079074C">
        <w:rPr>
          <w:rFonts w:ascii="Verdana" w:hAnsi="Verdana" w:cs="Arial"/>
          <w:sz w:val="24"/>
          <w:szCs w:val="24"/>
          <w:lang w:val="en-GB"/>
        </w:rPr>
        <w:t>.</w:t>
      </w:r>
    </w:p>
    <w:p w:rsidR="0079074C" w:rsidRPr="0079074C" w:rsidRDefault="0079074C" w:rsidP="0079074C">
      <w:pPr>
        <w:pStyle w:val="HeadingReportTemplate"/>
        <w:numPr>
          <w:ilvl w:val="0"/>
          <w:numId w:val="0"/>
        </w:numPr>
        <w:ind w:left="360" w:hanging="360"/>
      </w:pPr>
    </w:p>
    <w:p w:rsidR="00FC7E6E" w:rsidRDefault="00FC7E6E">
      <w:pPr>
        <w:rPr>
          <w:rFonts w:ascii="Verdana" w:eastAsiaTheme="majorEastAsia" w:hAnsi="Verdana" w:cstheme="majorBidi"/>
          <w:b/>
          <w:sz w:val="24"/>
          <w:szCs w:val="24"/>
          <w:lang w:val="en-GB"/>
        </w:rPr>
      </w:pPr>
      <w:r>
        <w:br w:type="page"/>
      </w:r>
    </w:p>
    <w:p w:rsidR="006A7DA6" w:rsidRPr="00D077C8" w:rsidRDefault="0083034D" w:rsidP="00F4133B">
      <w:pPr>
        <w:pStyle w:val="HeadingReportTemplate"/>
      </w:pPr>
      <w:r w:rsidRPr="00D077C8">
        <w:lastRenderedPageBreak/>
        <w:t xml:space="preserve">IMPACT </w:t>
      </w:r>
      <w:r w:rsidR="006617E2" w:rsidRPr="00D077C8">
        <w:t>ASSE</w:t>
      </w:r>
      <w:r w:rsidR="006A7DA6" w:rsidRPr="00D077C8">
        <w:t>S</w:t>
      </w:r>
      <w:r w:rsidR="006617E2" w:rsidRPr="00D077C8">
        <w:t>S</w:t>
      </w:r>
      <w:r w:rsidR="006A7DA6" w:rsidRPr="00D077C8">
        <w:t>MENT</w:t>
      </w:r>
    </w:p>
    <w:p w:rsidR="009A5653" w:rsidRDefault="009A5653" w:rsidP="009A5653">
      <w:pPr>
        <w:pStyle w:val="ListParagraph"/>
        <w:spacing w:after="0" w:line="240" w:lineRule="auto"/>
        <w:ind w:left="709"/>
        <w:rPr>
          <w:rFonts w:ascii="Verdana" w:hAnsi="Verdana" w:cs="Arial"/>
          <w:b/>
          <w:sz w:val="24"/>
          <w:szCs w:val="24"/>
          <w:lang w:val="en-GB"/>
        </w:rPr>
      </w:pPr>
    </w:p>
    <w:tbl>
      <w:tblPr>
        <w:tblStyle w:val="TableGrid"/>
        <w:tblW w:w="9356" w:type="dxa"/>
        <w:tblInd w:w="-5" w:type="dxa"/>
        <w:tblLayout w:type="fixed"/>
        <w:tblLook w:val="04A0" w:firstRow="1" w:lastRow="0" w:firstColumn="1" w:lastColumn="0" w:noHBand="0" w:noVBand="1"/>
      </w:tblPr>
      <w:tblGrid>
        <w:gridCol w:w="4111"/>
        <w:gridCol w:w="5245"/>
      </w:tblGrid>
      <w:tr w:rsidR="00926B52" w:rsidRPr="00D077C8" w:rsidTr="00926B52">
        <w:trPr>
          <w:trHeight w:val="521"/>
        </w:trPr>
        <w:tc>
          <w:tcPr>
            <w:tcW w:w="4111" w:type="dxa"/>
            <w:vMerge w:val="restart"/>
            <w:shd w:val="clear" w:color="auto" w:fill="F2F2F2" w:themeFill="background1" w:themeFillShade="F2"/>
            <w:hideMark/>
          </w:tcPr>
          <w:p w:rsidR="00926B52" w:rsidRPr="00D077C8" w:rsidRDefault="00926B52" w:rsidP="00926B52">
            <w:pPr>
              <w:rPr>
                <w:rFonts w:ascii="Verdana" w:hAnsi="Verdana" w:cs="Arial"/>
                <w:b/>
                <w:sz w:val="24"/>
                <w:szCs w:val="24"/>
                <w:lang w:val="en-GB"/>
              </w:rPr>
            </w:pPr>
            <w:r w:rsidRPr="00D077C8">
              <w:rPr>
                <w:rFonts w:ascii="Verdana" w:hAnsi="Verdana" w:cs="Arial"/>
                <w:b/>
                <w:sz w:val="24"/>
                <w:szCs w:val="24"/>
                <w:lang w:val="en-GB"/>
              </w:rPr>
              <w:t xml:space="preserve">Quality/Safety/Patient Experience implications </w:t>
            </w:r>
          </w:p>
        </w:tc>
        <w:sdt>
          <w:sdtPr>
            <w:rPr>
              <w:rFonts w:ascii="Verdana" w:hAnsi="Verdana" w:cs="Arial"/>
              <w:sz w:val="24"/>
              <w:szCs w:val="24"/>
              <w:lang w:val="en-GB"/>
            </w:rPr>
            <w:id w:val="291101557"/>
            <w:placeholder>
              <w:docPart w:val="541E11F9A4EF448585A9D2E800888D9F"/>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hideMark/>
              </w:tcPr>
              <w:p w:rsidR="00926B52" w:rsidRPr="00D077C8" w:rsidRDefault="00926B52" w:rsidP="00926B52">
                <w:pPr>
                  <w:jc w:val="both"/>
                  <w:rPr>
                    <w:rFonts w:ascii="Verdana" w:hAnsi="Verdana" w:cs="Arial"/>
                    <w:sz w:val="24"/>
                    <w:szCs w:val="24"/>
                    <w:lang w:val="en-GB"/>
                  </w:rPr>
                </w:pPr>
                <w:r>
                  <w:rPr>
                    <w:rFonts w:ascii="Verdana" w:hAnsi="Verdana" w:cs="Arial"/>
                    <w:sz w:val="24"/>
                    <w:szCs w:val="24"/>
                    <w:lang w:val="en-GB"/>
                  </w:rPr>
                  <w:t>Yes (Please see detail below)</w:t>
                </w:r>
              </w:p>
            </w:tc>
          </w:sdtContent>
        </w:sdt>
      </w:tr>
      <w:tr w:rsidR="00926B52" w:rsidRPr="00D077C8" w:rsidTr="00926B52">
        <w:trPr>
          <w:trHeight w:val="70"/>
        </w:trPr>
        <w:tc>
          <w:tcPr>
            <w:tcW w:w="4111" w:type="dxa"/>
            <w:vMerge/>
            <w:shd w:val="clear" w:color="auto" w:fill="F2F2F2" w:themeFill="background1" w:themeFillShade="F2"/>
            <w:hideMark/>
          </w:tcPr>
          <w:p w:rsidR="00926B52" w:rsidRPr="00D077C8" w:rsidRDefault="00926B52" w:rsidP="00926B52">
            <w:pPr>
              <w:rPr>
                <w:rFonts w:ascii="Verdana" w:hAnsi="Verdana" w:cs="Arial"/>
                <w:b/>
                <w:sz w:val="24"/>
                <w:szCs w:val="24"/>
                <w:lang w:val="en-GB"/>
              </w:rPr>
            </w:pPr>
          </w:p>
        </w:tc>
        <w:tc>
          <w:tcPr>
            <w:tcW w:w="5245" w:type="dxa"/>
          </w:tcPr>
          <w:p w:rsidR="00926B52" w:rsidRDefault="00926B52" w:rsidP="00926B52">
            <w:pPr>
              <w:spacing w:after="200" w:line="276" w:lineRule="auto"/>
              <w:jc w:val="both"/>
              <w:rPr>
                <w:rFonts w:ascii="Verdana" w:eastAsia="Times New Roman" w:hAnsi="Verdana" w:cs="Arial"/>
                <w:sz w:val="24"/>
                <w:szCs w:val="24"/>
                <w:lang w:val="en-GB"/>
              </w:rPr>
            </w:pPr>
            <w:r w:rsidRPr="001635C0">
              <w:rPr>
                <w:rFonts w:ascii="Verdana" w:eastAsia="Times New Roman" w:hAnsi="Verdana" w:cs="Arial"/>
                <w:sz w:val="24"/>
                <w:szCs w:val="24"/>
                <w:lang w:val="en-GB"/>
              </w:rPr>
              <w:t>The majority of losses and special payments are as a result of things going wrong and where quality, safety or patient experience may therefore have been compromised.</w:t>
            </w:r>
          </w:p>
          <w:p w:rsidR="00926B52" w:rsidRPr="00D077C8" w:rsidRDefault="00926B52" w:rsidP="00926B52">
            <w:pPr>
              <w:jc w:val="both"/>
              <w:rPr>
                <w:rFonts w:ascii="Verdana" w:hAnsi="Verdana" w:cs="Arial"/>
                <w:sz w:val="24"/>
                <w:szCs w:val="24"/>
                <w:lang w:val="en-GB"/>
              </w:rPr>
            </w:pPr>
            <w:r w:rsidRPr="00B21CA2">
              <w:rPr>
                <w:rFonts w:ascii="Verdana" w:eastAsia="Times New Roman" w:hAnsi="Verdana" w:cs="Arial"/>
                <w:sz w:val="24"/>
                <w:szCs w:val="24"/>
                <w:lang w:val="en-GB"/>
              </w:rPr>
              <w:t>Details of medical negligence and personal injury claims are provided quarterly to the Concerns (Claims) Scrutiny Panel who subsequently reports to the Quality, Safety &amp; Risk Committee</w:t>
            </w:r>
          </w:p>
        </w:tc>
      </w:tr>
      <w:tr w:rsidR="00926B52" w:rsidRPr="00D077C8" w:rsidTr="00926B52">
        <w:trPr>
          <w:trHeight w:val="481"/>
        </w:trPr>
        <w:tc>
          <w:tcPr>
            <w:tcW w:w="4111" w:type="dxa"/>
            <w:vMerge w:val="restart"/>
            <w:shd w:val="clear" w:color="auto" w:fill="F2F2F2" w:themeFill="background1" w:themeFillShade="F2"/>
            <w:vAlign w:val="center"/>
          </w:tcPr>
          <w:p w:rsidR="00926B52" w:rsidRPr="00D077C8" w:rsidRDefault="00926B52" w:rsidP="00926B52">
            <w:pPr>
              <w:rPr>
                <w:rFonts w:ascii="Verdana" w:hAnsi="Verdana" w:cs="Arial"/>
                <w:b/>
                <w:lang w:val="en-GB"/>
              </w:rPr>
            </w:pPr>
            <w:r w:rsidRPr="00D077C8">
              <w:rPr>
                <w:rFonts w:ascii="Verdana" w:hAnsi="Verdana" w:cs="Arial"/>
                <w:b/>
                <w:lang w:val="en-GB"/>
              </w:rPr>
              <w:t>Related Health and Care standard(s)</w:t>
            </w:r>
          </w:p>
        </w:tc>
        <w:sdt>
          <w:sdtPr>
            <w:rPr>
              <w:rStyle w:val="Style31"/>
              <w:rFonts w:ascii="Verdana" w:hAnsi="Verdana"/>
              <w:lang w:val="en-GB"/>
            </w:rPr>
            <w:id w:val="1979485551"/>
            <w:placeholder>
              <w:docPart w:val="2E48F7BAC4AB43888D3319BCAA23C458"/>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926B52" w:rsidRPr="00D077C8" w:rsidRDefault="00926B52" w:rsidP="00926B52">
                <w:pPr>
                  <w:jc w:val="both"/>
                  <w:rPr>
                    <w:rFonts w:ascii="Verdana" w:hAnsi="Verdana" w:cs="Arial"/>
                    <w:color w:val="FF0000"/>
                    <w:lang w:val="en-GB"/>
                  </w:rPr>
                </w:pPr>
                <w:r>
                  <w:rPr>
                    <w:rStyle w:val="Style31"/>
                    <w:rFonts w:ascii="Verdana" w:hAnsi="Verdana"/>
                    <w:lang w:val="en-GB"/>
                  </w:rPr>
                  <w:t>Governance, Leadership and Accountability</w:t>
                </w:r>
              </w:p>
            </w:tc>
          </w:sdtContent>
        </w:sdt>
      </w:tr>
      <w:tr w:rsidR="00926B52" w:rsidRPr="00D077C8" w:rsidTr="00926B52">
        <w:trPr>
          <w:trHeight w:val="620"/>
        </w:trPr>
        <w:tc>
          <w:tcPr>
            <w:tcW w:w="4111" w:type="dxa"/>
            <w:vMerge/>
            <w:shd w:val="clear" w:color="auto" w:fill="F2F2F2" w:themeFill="background1" w:themeFillShade="F2"/>
            <w:vAlign w:val="center"/>
          </w:tcPr>
          <w:p w:rsidR="00926B52" w:rsidRPr="00D077C8" w:rsidRDefault="00926B52" w:rsidP="00926B52">
            <w:pPr>
              <w:rPr>
                <w:rFonts w:ascii="Verdana" w:hAnsi="Verdana" w:cs="Arial"/>
                <w:b/>
                <w:lang w:val="en-GB"/>
              </w:rPr>
            </w:pPr>
          </w:p>
        </w:tc>
        <w:tc>
          <w:tcPr>
            <w:tcW w:w="5245" w:type="dxa"/>
            <w:vAlign w:val="center"/>
          </w:tcPr>
          <w:p w:rsidR="00926B52" w:rsidRPr="00D077C8" w:rsidRDefault="00926B52" w:rsidP="00926B52">
            <w:pPr>
              <w:jc w:val="both"/>
              <w:rPr>
                <w:rStyle w:val="Style31"/>
                <w:rFonts w:ascii="Verdana" w:hAnsi="Verdana"/>
                <w:color w:val="808080" w:themeColor="background1" w:themeShade="80"/>
                <w:lang w:val="en-GB"/>
              </w:rPr>
            </w:pPr>
            <w:r w:rsidRPr="00D077C8">
              <w:rPr>
                <w:rStyle w:val="Style31"/>
                <w:rFonts w:ascii="Verdana" w:hAnsi="Verdana"/>
                <w:color w:val="808080" w:themeColor="background1" w:themeShade="80"/>
                <w:lang w:val="en-GB"/>
              </w:rPr>
              <w:t>If more than one Healthcare Standard applies please list below:</w:t>
            </w:r>
          </w:p>
        </w:tc>
      </w:tr>
      <w:tr w:rsidR="00926B52" w:rsidRPr="00D077C8" w:rsidTr="00926B52">
        <w:trPr>
          <w:trHeight w:val="2134"/>
        </w:trPr>
        <w:tc>
          <w:tcPr>
            <w:tcW w:w="4111" w:type="dxa"/>
            <w:vMerge w:val="restart"/>
            <w:shd w:val="clear" w:color="auto" w:fill="F2F2F2" w:themeFill="background1" w:themeFillShade="F2"/>
            <w:vAlign w:val="center"/>
          </w:tcPr>
          <w:p w:rsidR="00926B52" w:rsidRPr="00D077C8" w:rsidRDefault="00926B52" w:rsidP="00926B52">
            <w:pPr>
              <w:rPr>
                <w:rFonts w:ascii="Verdana" w:hAnsi="Verdana" w:cs="Arial"/>
                <w:b/>
                <w:lang w:val="en-GB"/>
              </w:rPr>
            </w:pPr>
            <w:r>
              <w:rPr>
                <w:rFonts w:ascii="Verdana" w:hAnsi="Verdana" w:cs="Arial"/>
                <w:b/>
                <w:lang w:val="en-GB"/>
              </w:rPr>
              <w:t>Equality I</w:t>
            </w:r>
            <w:r w:rsidRPr="00D077C8">
              <w:rPr>
                <w:rFonts w:ascii="Verdana" w:hAnsi="Verdana" w:cs="Arial"/>
                <w:b/>
                <w:lang w:val="en-GB"/>
              </w:rPr>
              <w:t xml:space="preserve">mpact </w:t>
            </w:r>
            <w:r>
              <w:rPr>
                <w:rFonts w:ascii="Verdana" w:hAnsi="Verdana" w:cs="Arial"/>
                <w:b/>
                <w:lang w:val="en-GB"/>
              </w:rPr>
              <w:t>A</w:t>
            </w:r>
            <w:r w:rsidRPr="00D077C8">
              <w:rPr>
                <w:rFonts w:ascii="Verdana" w:hAnsi="Verdana" w:cs="Arial"/>
                <w:b/>
                <w:lang w:val="en-GB"/>
              </w:rPr>
              <w:t xml:space="preserve">ssessment </w:t>
            </w:r>
            <w:r>
              <w:rPr>
                <w:rFonts w:ascii="Verdana" w:hAnsi="Verdana" w:cs="Arial"/>
                <w:b/>
                <w:lang w:val="en-GB"/>
              </w:rPr>
              <w:t xml:space="preserve">(EIA) </w:t>
            </w:r>
            <w:r w:rsidRPr="00D077C8">
              <w:rPr>
                <w:rFonts w:ascii="Verdana" w:hAnsi="Verdana" w:cs="Arial"/>
                <w:b/>
                <w:lang w:val="en-GB"/>
              </w:rPr>
              <w:t>completed</w:t>
            </w:r>
            <w:r>
              <w:rPr>
                <w:rFonts w:ascii="Verdana" w:hAnsi="Verdana" w:cs="Arial"/>
                <w:b/>
                <w:lang w:val="en-GB"/>
              </w:rPr>
              <w:t xml:space="preserve"> - </w:t>
            </w:r>
            <w:r w:rsidRPr="00E06E1F">
              <w:rPr>
                <w:rFonts w:ascii="Verdana" w:hAnsi="Verdana" w:cs="Arial"/>
                <w:b/>
                <w:szCs w:val="24"/>
              </w:rPr>
              <w:t xml:space="preserve">Please note EIAs are required for </w:t>
            </w:r>
            <w:r w:rsidRPr="00E06E1F">
              <w:rPr>
                <w:rFonts w:ascii="Verdana" w:hAnsi="Verdana" w:cs="Arial"/>
                <w:b/>
                <w:szCs w:val="24"/>
                <w:u w:val="single"/>
              </w:rPr>
              <w:t>all</w:t>
            </w:r>
            <w:r w:rsidRPr="00E06E1F">
              <w:rPr>
                <w:rFonts w:ascii="Verdana" w:hAnsi="Verdana" w:cs="Arial"/>
                <w:b/>
                <w:szCs w:val="24"/>
              </w:rPr>
              <w:t xml:space="preserve"> new, changed or withdrawn policies and services.</w:t>
            </w:r>
          </w:p>
        </w:tc>
        <w:tc>
          <w:tcPr>
            <w:tcW w:w="5245" w:type="dxa"/>
            <w:vAlign w:val="center"/>
          </w:tcPr>
          <w:p w:rsidR="00926B52" w:rsidRPr="00D077C8" w:rsidRDefault="005A3E53" w:rsidP="00926B52">
            <w:pPr>
              <w:jc w:val="both"/>
              <w:rPr>
                <w:rFonts w:ascii="Verdana" w:hAnsi="Verdana"/>
                <w:lang w:val="en-GB"/>
              </w:rPr>
            </w:pPr>
            <w:sdt>
              <w:sdtPr>
                <w:rPr>
                  <w:rStyle w:val="Style32"/>
                  <w:rFonts w:ascii="Verdana" w:hAnsi="Verdana"/>
                  <w:lang w:val="en-GB"/>
                </w:rPr>
                <w:id w:val="1268582273"/>
                <w:placeholder>
                  <w:docPart w:val="01D318D800D84720A8496FE346679D78"/>
                </w:placeholder>
                <w:dropDownList>
                  <w:listItem w:value="Choose an item."/>
                  <w:listItem w:displayText="Yes" w:value="Yes"/>
                  <w:listItem w:displayText="No (Include further detail below)" w:value="No (Include further detail below)"/>
                </w:dropDownList>
              </w:sdtPr>
              <w:sdtEndPr>
                <w:rPr>
                  <w:rStyle w:val="DefaultParagraphFont"/>
                  <w:rFonts w:cs="Arial"/>
                </w:rPr>
              </w:sdtEndPr>
              <w:sdtContent>
                <w:r w:rsidR="00926B52">
                  <w:rPr>
                    <w:rStyle w:val="Style32"/>
                    <w:rFonts w:ascii="Verdana" w:hAnsi="Verdana"/>
                    <w:lang w:val="en-GB"/>
                  </w:rPr>
                  <w:t>Yes</w:t>
                </w:r>
              </w:sdtContent>
            </w:sdt>
          </w:p>
          <w:p w:rsidR="00926B52" w:rsidRDefault="00926B52" w:rsidP="00926B52">
            <w:pPr>
              <w:jc w:val="both"/>
              <w:rPr>
                <w:rStyle w:val="Style32"/>
                <w:rFonts w:ascii="Verdana" w:hAnsi="Verdana"/>
                <w:highlight w:val="yellow"/>
              </w:rPr>
            </w:pPr>
          </w:p>
          <w:p w:rsidR="00926B52" w:rsidRDefault="00926B52" w:rsidP="00926B52">
            <w:pPr>
              <w:jc w:val="both"/>
              <w:rPr>
                <w:rStyle w:val="Style32"/>
                <w:rFonts w:ascii="Verdana" w:hAnsi="Verdana"/>
              </w:rPr>
            </w:pPr>
            <w:r w:rsidRPr="00E06E1F">
              <w:rPr>
                <w:rStyle w:val="Style32"/>
                <w:rFonts w:ascii="Verdana" w:hAnsi="Verdana"/>
              </w:rPr>
              <w:t>If yes, please provide a hyperlink to the location of the completed EIA or who it would be available from in the box below.</w:t>
            </w:r>
          </w:p>
          <w:p w:rsidR="00926B52" w:rsidRPr="00E06E1F" w:rsidRDefault="00926B52" w:rsidP="00926B52">
            <w:pPr>
              <w:jc w:val="both"/>
              <w:rPr>
                <w:rStyle w:val="Style32"/>
                <w:rFonts w:ascii="Verdana" w:hAnsi="Verdana"/>
                <w:lang w:val="en-GB"/>
              </w:rPr>
            </w:pPr>
          </w:p>
          <w:p w:rsidR="00926B52" w:rsidRPr="00D077C8" w:rsidRDefault="00926B52" w:rsidP="00926B52">
            <w:pPr>
              <w:jc w:val="both"/>
              <w:rPr>
                <w:rFonts w:ascii="Verdana" w:hAnsi="Verdana"/>
                <w:lang w:val="en-GB"/>
              </w:rPr>
            </w:pPr>
            <w:r w:rsidRPr="00E06E1F">
              <w:rPr>
                <w:rStyle w:val="Style32"/>
                <w:rFonts w:ascii="Verdana" w:hAnsi="Verdana"/>
                <w:lang w:val="en-GB"/>
              </w:rPr>
              <w:t>If no,</w:t>
            </w:r>
            <w:r>
              <w:rPr>
                <w:rStyle w:val="Style32"/>
                <w:rFonts w:ascii="Verdana" w:hAnsi="Verdana"/>
                <w:lang w:val="en-GB"/>
              </w:rPr>
              <w:t xml:space="preserve"> please provide reasons why an EIA was not considered to be required in the box below.</w:t>
            </w:r>
          </w:p>
        </w:tc>
      </w:tr>
      <w:tr w:rsidR="00926B52" w:rsidRPr="00D077C8" w:rsidTr="00926B52">
        <w:trPr>
          <w:trHeight w:val="900"/>
        </w:trPr>
        <w:tc>
          <w:tcPr>
            <w:tcW w:w="4111" w:type="dxa"/>
            <w:vMerge/>
            <w:shd w:val="clear" w:color="auto" w:fill="F2F2F2" w:themeFill="background1" w:themeFillShade="F2"/>
            <w:vAlign w:val="center"/>
          </w:tcPr>
          <w:p w:rsidR="00926B52" w:rsidRPr="00D077C8" w:rsidRDefault="00926B52" w:rsidP="00926B52">
            <w:pPr>
              <w:rPr>
                <w:rFonts w:ascii="Verdana" w:hAnsi="Verdana" w:cs="Arial"/>
                <w:b/>
                <w:lang w:val="en-GB"/>
              </w:rPr>
            </w:pPr>
          </w:p>
        </w:tc>
        <w:tc>
          <w:tcPr>
            <w:tcW w:w="5245" w:type="dxa"/>
            <w:vAlign w:val="center"/>
          </w:tcPr>
          <w:p w:rsidR="00926B52" w:rsidRPr="00E06E1F" w:rsidRDefault="00926B52" w:rsidP="00926B52">
            <w:pPr>
              <w:jc w:val="both"/>
              <w:rPr>
                <w:rStyle w:val="Style32"/>
                <w:rFonts w:ascii="Verdana" w:hAnsi="Verdana"/>
                <w:highlight w:val="yellow"/>
              </w:rPr>
            </w:pPr>
            <w:r>
              <w:rPr>
                <w:rStyle w:val="Style32"/>
                <w:rFonts w:ascii="Verdana" w:hAnsi="Verdana"/>
                <w:sz w:val="24"/>
                <w:szCs w:val="24"/>
              </w:rPr>
              <w:t>Completed as part of the Financial Control Procedures for Losses &amp; Special Payments (FP 15)</w:t>
            </w:r>
          </w:p>
        </w:tc>
      </w:tr>
      <w:tr w:rsidR="00926B52" w:rsidRPr="00D077C8" w:rsidTr="00926B52">
        <w:trPr>
          <w:trHeight w:val="373"/>
        </w:trPr>
        <w:tc>
          <w:tcPr>
            <w:tcW w:w="4111" w:type="dxa"/>
            <w:vMerge w:val="restart"/>
            <w:shd w:val="clear" w:color="auto" w:fill="F2F2F2" w:themeFill="background1" w:themeFillShade="F2"/>
            <w:vAlign w:val="center"/>
          </w:tcPr>
          <w:p w:rsidR="00926B52" w:rsidRPr="00D077C8" w:rsidRDefault="00926B52" w:rsidP="00926B52">
            <w:pPr>
              <w:rPr>
                <w:rFonts w:ascii="Verdana" w:hAnsi="Verdana" w:cs="Arial"/>
                <w:b/>
                <w:lang w:val="en-GB"/>
              </w:rPr>
            </w:pPr>
            <w:r w:rsidRPr="00D077C8">
              <w:rPr>
                <w:rFonts w:ascii="Verdana" w:hAnsi="Verdana" w:cs="Arial"/>
                <w:b/>
                <w:lang w:val="en-GB"/>
              </w:rPr>
              <w:t>Legal implications / impact</w:t>
            </w:r>
          </w:p>
        </w:tc>
        <w:sdt>
          <w:sdtPr>
            <w:rPr>
              <w:rFonts w:ascii="Verdana" w:hAnsi="Verdana" w:cs="Arial"/>
              <w:lang w:val="en-GB"/>
            </w:rPr>
            <w:id w:val="714782768"/>
            <w:placeholder>
              <w:docPart w:val="1765337C4A654BBA9792A28AC5D076CB"/>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926B52" w:rsidRPr="00D077C8" w:rsidRDefault="00926B52" w:rsidP="00926B52">
                <w:pPr>
                  <w:jc w:val="both"/>
                  <w:rPr>
                    <w:rFonts w:ascii="Verdana" w:hAnsi="Verdana" w:cs="Arial"/>
                    <w:lang w:val="en-GB"/>
                  </w:rPr>
                </w:pPr>
                <w:r>
                  <w:rPr>
                    <w:rFonts w:ascii="Verdana" w:hAnsi="Verdana" w:cs="Arial"/>
                    <w:lang w:val="en-GB"/>
                  </w:rPr>
                  <w:t>Yes (Include further detail below)</w:t>
                </w:r>
              </w:p>
            </w:tc>
          </w:sdtContent>
        </w:sdt>
      </w:tr>
      <w:tr w:rsidR="00926B52" w:rsidRPr="00D077C8" w:rsidTr="00926B52">
        <w:trPr>
          <w:trHeight w:val="277"/>
        </w:trPr>
        <w:tc>
          <w:tcPr>
            <w:tcW w:w="4111" w:type="dxa"/>
            <w:vMerge/>
            <w:shd w:val="clear" w:color="auto" w:fill="F2F2F2" w:themeFill="background1" w:themeFillShade="F2"/>
            <w:vAlign w:val="center"/>
          </w:tcPr>
          <w:p w:rsidR="00926B52" w:rsidRPr="00D077C8" w:rsidRDefault="00926B52" w:rsidP="00926B52">
            <w:pPr>
              <w:rPr>
                <w:rFonts w:ascii="Verdana" w:hAnsi="Verdana" w:cs="Arial"/>
                <w:b/>
                <w:lang w:val="en-GB"/>
              </w:rPr>
            </w:pPr>
          </w:p>
        </w:tc>
        <w:tc>
          <w:tcPr>
            <w:tcW w:w="5245" w:type="dxa"/>
            <w:vAlign w:val="center"/>
          </w:tcPr>
          <w:p w:rsidR="00926B52" w:rsidRPr="00D077C8" w:rsidRDefault="00223421" w:rsidP="00926B52">
            <w:pPr>
              <w:jc w:val="both"/>
              <w:rPr>
                <w:rFonts w:ascii="Verdana" w:hAnsi="Verdana" w:cs="Arial"/>
                <w:lang w:val="en-GB"/>
              </w:rPr>
            </w:pPr>
            <w:r w:rsidRPr="000C2263">
              <w:rPr>
                <w:rFonts w:ascii="Verdana" w:hAnsi="Verdana" w:cs="Arial"/>
                <w:sz w:val="24"/>
                <w:szCs w:val="24"/>
              </w:rPr>
              <w:t>Losses provided for are informed by legal advice where appropriate based on probability of a successful claim</w:t>
            </w:r>
          </w:p>
        </w:tc>
      </w:tr>
      <w:tr w:rsidR="00926B52" w:rsidRPr="00D077C8" w:rsidTr="00926B52">
        <w:trPr>
          <w:trHeight w:val="552"/>
        </w:trPr>
        <w:tc>
          <w:tcPr>
            <w:tcW w:w="4111" w:type="dxa"/>
            <w:vMerge w:val="restart"/>
            <w:shd w:val="clear" w:color="auto" w:fill="F2F2F2" w:themeFill="background1" w:themeFillShade="F2"/>
            <w:vAlign w:val="center"/>
          </w:tcPr>
          <w:p w:rsidR="00926B52" w:rsidRPr="00D077C8" w:rsidRDefault="00926B52" w:rsidP="00926B52">
            <w:pPr>
              <w:rPr>
                <w:rFonts w:ascii="Verdana" w:hAnsi="Verdana" w:cs="Arial"/>
                <w:b/>
                <w:lang w:val="en-GB"/>
              </w:rPr>
            </w:pPr>
            <w:r w:rsidRPr="00D077C8">
              <w:rPr>
                <w:rFonts w:ascii="Verdana" w:hAnsi="Verdana" w:cs="Arial"/>
                <w:b/>
                <w:lang w:val="en-GB"/>
              </w:rPr>
              <w:t xml:space="preserve">Resource (Capital/Revenue £/Workforce) implications / </w:t>
            </w:r>
          </w:p>
          <w:p w:rsidR="00926B52" w:rsidRPr="00D077C8" w:rsidRDefault="00926B52" w:rsidP="00926B52">
            <w:pPr>
              <w:rPr>
                <w:rFonts w:ascii="Verdana" w:hAnsi="Verdana" w:cs="Arial"/>
                <w:b/>
                <w:lang w:val="en-GB"/>
              </w:rPr>
            </w:pPr>
            <w:r w:rsidRPr="00D077C8">
              <w:rPr>
                <w:rFonts w:ascii="Verdana" w:hAnsi="Verdana" w:cs="Arial"/>
                <w:b/>
                <w:lang w:val="en-GB"/>
              </w:rPr>
              <w:t>Impact</w:t>
            </w:r>
          </w:p>
        </w:tc>
        <w:sdt>
          <w:sdtPr>
            <w:rPr>
              <w:rFonts w:ascii="Verdana" w:hAnsi="Verdana" w:cs="Arial"/>
              <w:lang w:val="en-GB"/>
            </w:rPr>
            <w:id w:val="2067680774"/>
            <w:placeholder>
              <w:docPart w:val="950BB263456142F480C92822462EBF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926B52" w:rsidRPr="00D077C8" w:rsidRDefault="00223421" w:rsidP="00926B52">
                <w:pPr>
                  <w:jc w:val="both"/>
                  <w:rPr>
                    <w:rFonts w:ascii="Verdana" w:hAnsi="Verdana" w:cs="Arial"/>
                    <w:lang w:val="en-GB"/>
                  </w:rPr>
                </w:pPr>
                <w:r>
                  <w:rPr>
                    <w:rFonts w:ascii="Verdana" w:hAnsi="Verdana" w:cs="Arial"/>
                    <w:lang w:val="en-GB"/>
                  </w:rPr>
                  <w:t>Yes (Include further detail below)</w:t>
                </w:r>
              </w:p>
            </w:tc>
          </w:sdtContent>
        </w:sdt>
      </w:tr>
      <w:tr w:rsidR="00926B52" w:rsidRPr="00D077C8" w:rsidTr="00926B52">
        <w:trPr>
          <w:trHeight w:val="161"/>
        </w:trPr>
        <w:tc>
          <w:tcPr>
            <w:tcW w:w="4111" w:type="dxa"/>
            <w:vMerge/>
            <w:shd w:val="clear" w:color="auto" w:fill="F2F2F2" w:themeFill="background1" w:themeFillShade="F2"/>
            <w:vAlign w:val="center"/>
          </w:tcPr>
          <w:p w:rsidR="00926B52" w:rsidRPr="00D077C8" w:rsidRDefault="00926B52" w:rsidP="00926B52">
            <w:pPr>
              <w:rPr>
                <w:rFonts w:ascii="Verdana" w:hAnsi="Verdana" w:cs="Arial"/>
                <w:b/>
                <w:lang w:val="en-GB"/>
              </w:rPr>
            </w:pPr>
          </w:p>
        </w:tc>
        <w:tc>
          <w:tcPr>
            <w:tcW w:w="5245" w:type="dxa"/>
            <w:vAlign w:val="center"/>
          </w:tcPr>
          <w:p w:rsidR="00926B52" w:rsidRPr="00D077C8" w:rsidRDefault="00223421" w:rsidP="00926B52">
            <w:pPr>
              <w:jc w:val="both"/>
              <w:rPr>
                <w:rFonts w:ascii="Verdana" w:hAnsi="Verdana" w:cs="Arial"/>
                <w:lang w:val="en-GB"/>
              </w:rPr>
            </w:pPr>
            <w:r w:rsidRPr="000C2263">
              <w:rPr>
                <w:rFonts w:ascii="Verdana" w:hAnsi="Verdana" w:cs="Arial"/>
                <w:sz w:val="24"/>
                <w:szCs w:val="24"/>
              </w:rPr>
              <w:t>The report highlights the resource impact of losses both in expenditure and cash terms. It also highlights the level of provision within the balance sheet for potential future payments.</w:t>
            </w:r>
          </w:p>
        </w:tc>
      </w:tr>
      <w:tr w:rsidR="00926B52" w:rsidRPr="00D077C8" w:rsidTr="00926B52">
        <w:trPr>
          <w:trHeight w:val="875"/>
        </w:trPr>
        <w:tc>
          <w:tcPr>
            <w:tcW w:w="4111" w:type="dxa"/>
            <w:shd w:val="clear" w:color="auto" w:fill="F2F2F2" w:themeFill="background1" w:themeFillShade="F2"/>
            <w:vAlign w:val="center"/>
          </w:tcPr>
          <w:p w:rsidR="00926B52" w:rsidRPr="00D077C8" w:rsidRDefault="00926B52" w:rsidP="00926B52">
            <w:pPr>
              <w:rPr>
                <w:rFonts w:ascii="Verdana" w:hAnsi="Verdana" w:cs="Arial"/>
                <w:b/>
                <w:lang w:val="en-GB"/>
              </w:rPr>
            </w:pPr>
            <w:r w:rsidRPr="00D077C8">
              <w:rPr>
                <w:rFonts w:ascii="Verdana" w:hAnsi="Verdana" w:cs="Arial"/>
                <w:b/>
                <w:lang w:val="en-GB"/>
              </w:rPr>
              <w:t xml:space="preserve">Link to Strategic </w:t>
            </w:r>
            <w:r>
              <w:rPr>
                <w:rFonts w:ascii="Verdana" w:hAnsi="Verdana" w:cs="Arial"/>
                <w:b/>
                <w:lang w:val="en-GB"/>
              </w:rPr>
              <w:t>Goals</w:t>
            </w:r>
            <w:r>
              <w:rPr>
                <w:rFonts w:ascii="Verdana" w:hAnsi="Verdana" w:cs="Arial"/>
                <w:lang w:val="en-GB"/>
              </w:rPr>
              <w:t xml:space="preserve"> </w:t>
            </w:r>
          </w:p>
          <w:p w:rsidR="00926B52" w:rsidRPr="00D077C8" w:rsidRDefault="00926B52" w:rsidP="00926B52">
            <w:pPr>
              <w:rPr>
                <w:rFonts w:ascii="Verdana" w:hAnsi="Verdana" w:cs="Arial"/>
                <w:lang w:val="en-GB"/>
              </w:rPr>
            </w:pPr>
          </w:p>
        </w:tc>
        <w:sdt>
          <w:sdtPr>
            <w:rPr>
              <w:rFonts w:ascii="Verdana" w:hAnsi="Verdana" w:cs="Arial"/>
              <w:lang w:val="en-GB"/>
            </w:rPr>
            <w:id w:val="-1403524063"/>
            <w:placeholder>
              <w:docPart w:val="56C6A56AEF5F4C188EC44DA1DBF83B87"/>
            </w:placeholder>
            <w:dropDownList>
              <w:listItem w:value="Choose an item."/>
              <w:listItem w:displayText="Inspiring People" w:value="Inspiring People"/>
              <w:listItem w:displayText="Creating Health" w:value="Creating Health"/>
              <w:listItem w:displayText="Improving Care" w:value="Improving Care"/>
              <w:listItem w:displayText="Sustaining Our Future" w:value="Sustaining Our Future"/>
            </w:dropDownList>
          </w:sdtPr>
          <w:sdtEndPr/>
          <w:sdtContent>
            <w:tc>
              <w:tcPr>
                <w:tcW w:w="5245" w:type="dxa"/>
                <w:vAlign w:val="center"/>
              </w:tcPr>
              <w:p w:rsidR="00926B52" w:rsidRPr="00D077C8" w:rsidRDefault="00223421" w:rsidP="00926B52">
                <w:pPr>
                  <w:jc w:val="both"/>
                  <w:rPr>
                    <w:rFonts w:ascii="Verdana" w:hAnsi="Verdana" w:cs="Arial"/>
                    <w:lang w:val="en-GB"/>
                  </w:rPr>
                </w:pPr>
                <w:r>
                  <w:rPr>
                    <w:rFonts w:ascii="Verdana" w:hAnsi="Verdana" w:cs="Arial"/>
                    <w:lang w:val="en-GB"/>
                  </w:rPr>
                  <w:t>Sustaining Our Future</w:t>
                </w:r>
              </w:p>
            </w:tc>
          </w:sdtContent>
        </w:sdt>
      </w:tr>
    </w:tbl>
    <w:p w:rsidR="00926B52" w:rsidRDefault="00926B52" w:rsidP="009A5653">
      <w:pPr>
        <w:pStyle w:val="ListParagraph"/>
        <w:spacing w:after="0" w:line="240" w:lineRule="auto"/>
        <w:ind w:left="709"/>
        <w:rPr>
          <w:rFonts w:ascii="Verdana" w:hAnsi="Verdana" w:cs="Arial"/>
          <w:b/>
          <w:sz w:val="24"/>
          <w:szCs w:val="24"/>
          <w:lang w:val="en-GB"/>
        </w:rPr>
      </w:pPr>
    </w:p>
    <w:p w:rsidR="00926B52" w:rsidRPr="00D077C8" w:rsidRDefault="00926B52" w:rsidP="009A5653">
      <w:pPr>
        <w:pStyle w:val="ListParagraph"/>
        <w:spacing w:after="0" w:line="240" w:lineRule="auto"/>
        <w:ind w:left="709"/>
        <w:rPr>
          <w:rFonts w:ascii="Verdana" w:hAnsi="Verdana" w:cs="Arial"/>
          <w:b/>
          <w:sz w:val="24"/>
          <w:szCs w:val="24"/>
          <w:lang w:val="en-GB"/>
        </w:rPr>
      </w:pPr>
    </w:p>
    <w:p w:rsidR="007563B0" w:rsidRDefault="007563B0">
      <w:pPr>
        <w:rPr>
          <w:rFonts w:ascii="Verdana" w:eastAsiaTheme="majorEastAsia" w:hAnsi="Verdana" w:cstheme="majorBidi"/>
          <w:b/>
          <w:sz w:val="24"/>
          <w:szCs w:val="24"/>
          <w:lang w:val="en-GB"/>
        </w:rPr>
      </w:pPr>
    </w:p>
    <w:p w:rsidR="003E43AD" w:rsidRPr="00D077C8" w:rsidRDefault="00925EEC" w:rsidP="00F4133B">
      <w:pPr>
        <w:pStyle w:val="HeadingReportTemplate"/>
      </w:pPr>
      <w:r w:rsidRPr="00D077C8">
        <w:t xml:space="preserve">RECOMMENDATION </w:t>
      </w:r>
    </w:p>
    <w:p w:rsidR="00B64D76" w:rsidRDefault="00B64D76" w:rsidP="007907D6">
      <w:pPr>
        <w:tabs>
          <w:tab w:val="center" w:pos="4153"/>
          <w:tab w:val="right" w:pos="9000"/>
        </w:tabs>
        <w:spacing w:after="0" w:line="240" w:lineRule="auto"/>
        <w:rPr>
          <w:rFonts w:ascii="Verdana" w:hAnsi="Verdana" w:cs="Arial"/>
          <w:sz w:val="24"/>
          <w:szCs w:val="24"/>
          <w:lang w:val="en-GB"/>
        </w:rPr>
      </w:pPr>
    </w:p>
    <w:p w:rsidR="00E15D54" w:rsidRPr="0079074C" w:rsidRDefault="007907D6" w:rsidP="0079074C">
      <w:pPr>
        <w:pStyle w:val="ListParagraph"/>
        <w:numPr>
          <w:ilvl w:val="1"/>
          <w:numId w:val="4"/>
        </w:numPr>
        <w:tabs>
          <w:tab w:val="center" w:pos="4153"/>
          <w:tab w:val="right" w:pos="9000"/>
        </w:tabs>
        <w:spacing w:after="0" w:line="240" w:lineRule="auto"/>
        <w:rPr>
          <w:rFonts w:ascii="Verdana" w:hAnsi="Verdana"/>
          <w:sz w:val="24"/>
          <w:szCs w:val="24"/>
          <w:lang w:val="en-GB"/>
        </w:rPr>
      </w:pPr>
      <w:r w:rsidRPr="0079074C">
        <w:rPr>
          <w:rFonts w:ascii="Verdana" w:hAnsi="Verdana"/>
          <w:sz w:val="24"/>
          <w:szCs w:val="24"/>
          <w:lang w:val="en-GB"/>
        </w:rPr>
        <w:t>The Audit &amp; Risk Committee is requested to:</w:t>
      </w:r>
    </w:p>
    <w:p w:rsidR="0079074C" w:rsidRPr="0079074C" w:rsidRDefault="0079074C" w:rsidP="0079074C">
      <w:pPr>
        <w:pStyle w:val="HeadingReportTemplate"/>
        <w:numPr>
          <w:ilvl w:val="0"/>
          <w:numId w:val="0"/>
        </w:numPr>
        <w:ind w:left="360" w:hanging="360"/>
      </w:pPr>
    </w:p>
    <w:p w:rsidR="007907D6" w:rsidRDefault="007907D6" w:rsidP="00B64D76">
      <w:pPr>
        <w:numPr>
          <w:ilvl w:val="0"/>
          <w:numId w:val="21"/>
        </w:numPr>
        <w:tabs>
          <w:tab w:val="center" w:pos="4153"/>
          <w:tab w:val="right" w:pos="9000"/>
        </w:tabs>
        <w:spacing w:after="0" w:line="240" w:lineRule="auto"/>
        <w:contextualSpacing/>
        <w:rPr>
          <w:rFonts w:ascii="Verdana" w:eastAsia="Times New Roman" w:hAnsi="Verdana" w:cs="Arial"/>
          <w:sz w:val="24"/>
          <w:szCs w:val="24"/>
          <w:lang w:val="en-GB"/>
        </w:rPr>
      </w:pPr>
      <w:r w:rsidRPr="007907D6">
        <w:rPr>
          <w:rFonts w:ascii="Verdana" w:eastAsia="Times New Roman" w:hAnsi="Verdana" w:cs="Arial"/>
          <w:b/>
          <w:sz w:val="24"/>
          <w:szCs w:val="24"/>
          <w:lang w:val="en-GB"/>
        </w:rPr>
        <w:t xml:space="preserve">NOTE </w:t>
      </w:r>
      <w:r w:rsidRPr="007907D6">
        <w:rPr>
          <w:rFonts w:ascii="Verdana" w:eastAsia="Times New Roman" w:hAnsi="Verdana" w:cs="Arial"/>
          <w:sz w:val="24"/>
          <w:szCs w:val="24"/>
          <w:lang w:val="en-GB"/>
        </w:rPr>
        <w:t xml:space="preserve">the losses and special payments made for the period 1 </w:t>
      </w:r>
      <w:r w:rsidRPr="007907D6">
        <w:rPr>
          <w:rFonts w:ascii="Verdana" w:eastAsia="Times New Roman" w:hAnsi="Verdana" w:cs="Arial"/>
          <w:sz w:val="24"/>
          <w:szCs w:val="24"/>
          <w:lang w:val="en-GB"/>
        </w:rPr>
        <w:br/>
      </w:r>
      <w:r w:rsidR="006117F4">
        <w:rPr>
          <w:rFonts w:ascii="Verdana" w:eastAsia="Times New Roman" w:hAnsi="Verdana" w:cs="Arial"/>
          <w:sz w:val="24"/>
          <w:szCs w:val="24"/>
          <w:lang w:val="en-GB"/>
        </w:rPr>
        <w:t>October</w:t>
      </w:r>
      <w:r w:rsidRPr="007907D6">
        <w:rPr>
          <w:rFonts w:ascii="Verdana" w:eastAsia="Times New Roman" w:hAnsi="Verdana" w:cs="Arial"/>
          <w:sz w:val="24"/>
          <w:szCs w:val="24"/>
          <w:lang w:val="en-GB"/>
        </w:rPr>
        <w:t xml:space="preserve"> 2021 to </w:t>
      </w:r>
      <w:r w:rsidR="00B64D76">
        <w:rPr>
          <w:rFonts w:ascii="Verdana" w:eastAsia="Times New Roman" w:hAnsi="Verdana" w:cs="Arial"/>
          <w:sz w:val="24"/>
          <w:szCs w:val="24"/>
          <w:lang w:val="en-GB"/>
        </w:rPr>
        <w:t>3</w:t>
      </w:r>
      <w:r w:rsidR="006117F4">
        <w:rPr>
          <w:rFonts w:ascii="Verdana" w:eastAsia="Times New Roman" w:hAnsi="Verdana" w:cs="Arial"/>
          <w:sz w:val="24"/>
          <w:szCs w:val="24"/>
          <w:lang w:val="en-GB"/>
        </w:rPr>
        <w:t>1</w:t>
      </w:r>
      <w:r w:rsidRPr="007907D6">
        <w:rPr>
          <w:rFonts w:ascii="Verdana" w:eastAsia="Times New Roman" w:hAnsi="Verdana" w:cs="Arial"/>
          <w:sz w:val="24"/>
          <w:szCs w:val="24"/>
          <w:lang w:val="en-GB"/>
        </w:rPr>
        <w:t xml:space="preserve"> </w:t>
      </w:r>
      <w:r w:rsidR="006117F4">
        <w:rPr>
          <w:rFonts w:ascii="Verdana" w:eastAsia="Times New Roman" w:hAnsi="Verdana" w:cs="Arial"/>
          <w:sz w:val="24"/>
          <w:szCs w:val="24"/>
          <w:lang w:val="en-GB"/>
        </w:rPr>
        <w:t>January</w:t>
      </w:r>
      <w:r w:rsidRPr="007907D6">
        <w:rPr>
          <w:rFonts w:ascii="Verdana" w:eastAsia="Times New Roman" w:hAnsi="Verdana" w:cs="Arial"/>
          <w:sz w:val="24"/>
          <w:szCs w:val="24"/>
          <w:lang w:val="en-GB"/>
        </w:rPr>
        <w:t xml:space="preserve"> 202</w:t>
      </w:r>
      <w:r w:rsidR="006117F4">
        <w:rPr>
          <w:rFonts w:ascii="Verdana" w:eastAsia="Times New Roman" w:hAnsi="Verdana" w:cs="Arial"/>
          <w:sz w:val="24"/>
          <w:szCs w:val="24"/>
          <w:lang w:val="en-GB"/>
        </w:rPr>
        <w:t>2</w:t>
      </w:r>
      <w:r w:rsidRPr="007907D6">
        <w:rPr>
          <w:rFonts w:ascii="Verdana" w:eastAsia="Times New Roman" w:hAnsi="Verdana" w:cs="Arial"/>
          <w:sz w:val="24"/>
          <w:szCs w:val="24"/>
          <w:lang w:val="en-GB"/>
        </w:rPr>
        <w:t>.</w:t>
      </w:r>
    </w:p>
    <w:p w:rsidR="0079074C" w:rsidRPr="007907D6" w:rsidRDefault="0079074C" w:rsidP="0079074C">
      <w:pPr>
        <w:tabs>
          <w:tab w:val="center" w:pos="4153"/>
          <w:tab w:val="right" w:pos="9000"/>
        </w:tabs>
        <w:spacing w:after="0" w:line="240" w:lineRule="auto"/>
        <w:contextualSpacing/>
        <w:rPr>
          <w:rFonts w:ascii="Verdana" w:eastAsia="Times New Roman" w:hAnsi="Verdana" w:cs="Arial"/>
          <w:sz w:val="24"/>
          <w:szCs w:val="24"/>
          <w:lang w:val="en-GB"/>
        </w:rPr>
      </w:pPr>
    </w:p>
    <w:p w:rsidR="007907D6" w:rsidRPr="007907D6" w:rsidRDefault="007907D6" w:rsidP="007907D6">
      <w:pPr>
        <w:numPr>
          <w:ilvl w:val="0"/>
          <w:numId w:val="21"/>
        </w:numPr>
        <w:tabs>
          <w:tab w:val="center" w:pos="4153"/>
          <w:tab w:val="right" w:pos="9000"/>
        </w:tabs>
        <w:spacing w:after="0" w:line="240" w:lineRule="auto"/>
        <w:contextualSpacing/>
        <w:rPr>
          <w:rFonts w:ascii="Verdana" w:eastAsia="Times New Roman" w:hAnsi="Verdana" w:cs="Arial"/>
          <w:sz w:val="24"/>
          <w:szCs w:val="24"/>
          <w:lang w:val="en-GB"/>
        </w:rPr>
      </w:pPr>
      <w:r w:rsidRPr="007907D6">
        <w:rPr>
          <w:rFonts w:ascii="Verdana" w:eastAsia="Times New Roman" w:hAnsi="Verdana" w:cs="Arial"/>
          <w:b/>
          <w:sz w:val="24"/>
          <w:szCs w:val="24"/>
          <w:lang w:val="en-GB"/>
        </w:rPr>
        <w:t>NOTE</w:t>
      </w:r>
      <w:r w:rsidRPr="007907D6">
        <w:rPr>
          <w:rFonts w:ascii="Verdana" w:eastAsia="Times New Roman" w:hAnsi="Verdana" w:cs="Arial"/>
          <w:sz w:val="24"/>
          <w:szCs w:val="24"/>
          <w:lang w:val="en-GB"/>
        </w:rPr>
        <w:t xml:space="preserve"> the update in respect of the matter relating to the late submission of the WRP reimbursement claims.</w:t>
      </w:r>
    </w:p>
    <w:sectPr w:rsidR="007907D6" w:rsidRPr="007907D6" w:rsidSect="009A0B24">
      <w:headerReference w:type="default" r:id="rId11"/>
      <w:footerReference w:type="default" r:id="rId12"/>
      <w:headerReference w:type="first" r:id="rId13"/>
      <w:pgSz w:w="11907" w:h="16840" w:code="9"/>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6B52" w:rsidRDefault="00926B52" w:rsidP="003E43AD">
      <w:pPr>
        <w:spacing w:after="0" w:line="240" w:lineRule="auto"/>
      </w:pPr>
      <w:r>
        <w:separator/>
      </w:r>
    </w:p>
  </w:endnote>
  <w:endnote w:type="continuationSeparator" w:id="0">
    <w:p w:rsidR="00926B52" w:rsidRDefault="00926B5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6B52" w:rsidRPr="00344184" w:rsidRDefault="00926B52"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4"/>
      <w:gridCol w:w="2993"/>
      <w:gridCol w:w="3020"/>
    </w:tblGrid>
    <w:tr w:rsidR="00926B52" w:rsidTr="00344184">
      <w:tc>
        <w:tcPr>
          <w:tcW w:w="3116" w:type="dxa"/>
        </w:tcPr>
        <w:p w:rsidR="00926B52" w:rsidRPr="00344184" w:rsidRDefault="00926B52">
          <w:pPr>
            <w:pStyle w:val="Footer"/>
            <w:rPr>
              <w:b/>
            </w:rPr>
          </w:pPr>
          <w:r>
            <w:rPr>
              <w:b/>
            </w:rPr>
            <w:t>Losses and Special Payments Report</w:t>
          </w:r>
        </w:p>
      </w:tc>
      <w:tc>
        <w:tcPr>
          <w:tcW w:w="3117" w:type="dxa"/>
        </w:tcPr>
        <w:p w:rsidR="00926B52" w:rsidRPr="00344184" w:rsidRDefault="005A3E53"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926B52" w:rsidRPr="00344184">
                <w:rPr>
                  <w:rFonts w:ascii="Verdana" w:hAnsi="Verdana" w:cs="Arial"/>
                  <w:b/>
                  <w:sz w:val="18"/>
                </w:rPr>
                <w:t xml:space="preserve">Page </w:t>
              </w:r>
              <w:r w:rsidR="00926B52" w:rsidRPr="00344184">
                <w:rPr>
                  <w:rFonts w:ascii="Verdana" w:hAnsi="Verdana" w:cs="Arial"/>
                  <w:b/>
                  <w:bCs/>
                  <w:sz w:val="20"/>
                  <w:szCs w:val="24"/>
                </w:rPr>
                <w:fldChar w:fldCharType="begin"/>
              </w:r>
              <w:r w:rsidR="00926B52" w:rsidRPr="00344184">
                <w:rPr>
                  <w:rFonts w:ascii="Verdana" w:hAnsi="Verdana" w:cs="Arial"/>
                  <w:b/>
                  <w:bCs/>
                  <w:sz w:val="18"/>
                </w:rPr>
                <w:instrText xml:space="preserve"> PAGE </w:instrText>
              </w:r>
              <w:r w:rsidR="00926B52" w:rsidRPr="00344184">
                <w:rPr>
                  <w:rFonts w:ascii="Verdana" w:hAnsi="Verdana" w:cs="Arial"/>
                  <w:b/>
                  <w:bCs/>
                  <w:sz w:val="20"/>
                  <w:szCs w:val="24"/>
                </w:rPr>
                <w:fldChar w:fldCharType="separate"/>
              </w:r>
              <w:r>
                <w:rPr>
                  <w:rFonts w:ascii="Verdana" w:hAnsi="Verdana" w:cs="Arial"/>
                  <w:b/>
                  <w:bCs/>
                  <w:noProof/>
                  <w:sz w:val="18"/>
                </w:rPr>
                <w:t>9</w:t>
              </w:r>
              <w:r w:rsidR="00926B52" w:rsidRPr="00344184">
                <w:rPr>
                  <w:rFonts w:ascii="Verdana" w:hAnsi="Verdana" w:cs="Arial"/>
                  <w:b/>
                  <w:bCs/>
                  <w:sz w:val="20"/>
                  <w:szCs w:val="24"/>
                </w:rPr>
                <w:fldChar w:fldCharType="end"/>
              </w:r>
              <w:r w:rsidR="00926B52" w:rsidRPr="00344184">
                <w:rPr>
                  <w:rFonts w:ascii="Verdana" w:hAnsi="Verdana" w:cs="Arial"/>
                  <w:b/>
                  <w:sz w:val="18"/>
                </w:rPr>
                <w:t xml:space="preserve"> of </w:t>
              </w:r>
              <w:r w:rsidR="00926B52" w:rsidRPr="00344184">
                <w:rPr>
                  <w:rFonts w:ascii="Verdana" w:hAnsi="Verdana" w:cs="Arial"/>
                  <w:b/>
                  <w:bCs/>
                  <w:sz w:val="20"/>
                  <w:szCs w:val="24"/>
                </w:rPr>
                <w:fldChar w:fldCharType="begin"/>
              </w:r>
              <w:r w:rsidR="00926B52" w:rsidRPr="00344184">
                <w:rPr>
                  <w:rFonts w:ascii="Verdana" w:hAnsi="Verdana" w:cs="Arial"/>
                  <w:b/>
                  <w:bCs/>
                  <w:sz w:val="18"/>
                </w:rPr>
                <w:instrText xml:space="preserve"> NUMPAGES  </w:instrText>
              </w:r>
              <w:r w:rsidR="00926B52" w:rsidRPr="00344184">
                <w:rPr>
                  <w:rFonts w:ascii="Verdana" w:hAnsi="Verdana" w:cs="Arial"/>
                  <w:b/>
                  <w:bCs/>
                  <w:sz w:val="20"/>
                  <w:szCs w:val="24"/>
                </w:rPr>
                <w:fldChar w:fldCharType="separate"/>
              </w:r>
              <w:r>
                <w:rPr>
                  <w:rFonts w:ascii="Verdana" w:hAnsi="Verdana" w:cs="Arial"/>
                  <w:b/>
                  <w:bCs/>
                  <w:noProof/>
                  <w:sz w:val="18"/>
                </w:rPr>
                <w:t>10</w:t>
              </w:r>
              <w:r w:rsidR="00926B52" w:rsidRPr="00344184">
                <w:rPr>
                  <w:rFonts w:ascii="Verdana" w:hAnsi="Verdana" w:cs="Arial"/>
                  <w:b/>
                  <w:bCs/>
                  <w:sz w:val="20"/>
                  <w:szCs w:val="24"/>
                </w:rPr>
                <w:fldChar w:fldCharType="end"/>
              </w:r>
            </w:sdtContent>
          </w:sdt>
        </w:p>
      </w:tc>
      <w:tc>
        <w:tcPr>
          <w:tcW w:w="3117" w:type="dxa"/>
        </w:tcPr>
        <w:p w:rsidR="00926B52" w:rsidRDefault="00926B52" w:rsidP="00344184">
          <w:pPr>
            <w:pStyle w:val="Footer"/>
            <w:jc w:val="right"/>
            <w:rPr>
              <w:b/>
            </w:rPr>
          </w:pPr>
          <w:r>
            <w:rPr>
              <w:b/>
            </w:rPr>
            <w:t>Audit &amp; Risk Committee</w:t>
          </w:r>
        </w:p>
        <w:p w:rsidR="00926B52" w:rsidRPr="00344184" w:rsidRDefault="00926B52" w:rsidP="00344184">
          <w:pPr>
            <w:pStyle w:val="Footer"/>
            <w:jc w:val="right"/>
            <w:rPr>
              <w:b/>
            </w:rPr>
          </w:pPr>
          <w:r>
            <w:rPr>
              <w:b/>
            </w:rPr>
            <w:t>24 February 2022</w:t>
          </w:r>
        </w:p>
      </w:tc>
    </w:tr>
  </w:tbl>
  <w:p w:rsidR="00926B52" w:rsidRPr="00344184" w:rsidRDefault="00926B5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6B52" w:rsidRDefault="00926B52" w:rsidP="003E43AD">
      <w:pPr>
        <w:spacing w:after="0" w:line="240" w:lineRule="auto"/>
      </w:pPr>
      <w:r>
        <w:separator/>
      </w:r>
    </w:p>
  </w:footnote>
  <w:footnote w:type="continuationSeparator" w:id="0">
    <w:p w:rsidR="00926B52" w:rsidRDefault="00926B52"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6B52" w:rsidRDefault="00926B52" w:rsidP="00345EE2">
    <w:pPr>
      <w:pStyle w:val="Header"/>
      <w:jc w:val="center"/>
    </w:pPr>
    <w:r>
      <w:rPr>
        <w:rFonts w:ascii="Segoe UI" w:hAnsi="Segoe UI" w:cs="Segoe UI"/>
        <w:noProof/>
        <w:color w:val="444444"/>
        <w:sz w:val="20"/>
        <w:szCs w:val="20"/>
        <w:lang w:val="en-GB" w:eastAsia="en-GB"/>
      </w:rPr>
      <w:drawing>
        <wp:inline distT="0" distB="0" distL="0" distR="0" wp14:anchorId="2A7961C8" wp14:editId="0DA90875">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26B52" w:rsidRPr="00344184" w:rsidRDefault="00926B52">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6B52" w:rsidRDefault="00926B52" w:rsidP="00345EE2">
    <w:pPr>
      <w:pStyle w:val="Header"/>
      <w:jc w:val="center"/>
    </w:pPr>
    <w:r>
      <w:rPr>
        <w:rFonts w:ascii="Segoe UI" w:hAnsi="Segoe UI" w:cs="Segoe UI"/>
        <w:noProof/>
        <w:color w:val="444444"/>
        <w:sz w:val="20"/>
        <w:szCs w:val="20"/>
        <w:lang w:val="en-GB" w:eastAsia="en-GB"/>
      </w:rPr>
      <w:drawing>
        <wp:inline distT="0" distB="0" distL="0" distR="0" wp14:anchorId="28B618F8" wp14:editId="6CE898DD">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26B52" w:rsidRDefault="00926B52"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8D4602"/>
    <w:multiLevelType w:val="hybridMultilevel"/>
    <w:tmpl w:val="0448843A"/>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11D2746"/>
    <w:multiLevelType w:val="hybridMultilevel"/>
    <w:tmpl w:val="E8FE0B50"/>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994350"/>
    <w:multiLevelType w:val="multilevel"/>
    <w:tmpl w:val="1D3E1348"/>
    <w:lvl w:ilvl="0">
      <w:start w:val="1"/>
      <w:numFmt w:val="none"/>
      <w:lvlText w:val="%11.2"/>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D2D7309"/>
    <w:multiLevelType w:val="hybridMultilevel"/>
    <w:tmpl w:val="F47A70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F84116"/>
    <w:multiLevelType w:val="hybridMultilevel"/>
    <w:tmpl w:val="5EF2FECC"/>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65C5130"/>
    <w:multiLevelType w:val="hybridMultilevel"/>
    <w:tmpl w:val="398E7F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6A424B9"/>
    <w:multiLevelType w:val="hybridMultilevel"/>
    <w:tmpl w:val="E9A056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70647C0"/>
    <w:multiLevelType w:val="hybridMultilevel"/>
    <w:tmpl w:val="BB949436"/>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956495"/>
    <w:multiLevelType w:val="hybridMultilevel"/>
    <w:tmpl w:val="09F2CDA6"/>
    <w:lvl w:ilvl="0" w:tplc="53683ADA">
      <w:start w:val="1"/>
      <w:numFmt w:val="decimal"/>
      <w:lvlText w:val="%1.1, 1.2, 1.3"/>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E2E5B9A"/>
    <w:multiLevelType w:val="hybridMultilevel"/>
    <w:tmpl w:val="E544DD12"/>
    <w:lvl w:ilvl="0" w:tplc="4418A8E8">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1E55E07"/>
    <w:multiLevelType w:val="hybridMultilevel"/>
    <w:tmpl w:val="BDB6A4F0"/>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62744AD"/>
    <w:multiLevelType w:val="hybridMultilevel"/>
    <w:tmpl w:val="92CAFBF2"/>
    <w:lvl w:ilvl="0" w:tplc="08090017">
      <w:start w:val="1"/>
      <w:numFmt w:val="lowerLetter"/>
      <w:lvlText w:val="%1)"/>
      <w:lvlJc w:val="left"/>
      <w:pPr>
        <w:ind w:left="1070" w:hanging="360"/>
      </w:pPr>
      <w:rPr>
        <w:rFonts w:cs="Times New Roman" w:hint="default"/>
      </w:rPr>
    </w:lvl>
    <w:lvl w:ilvl="1" w:tplc="08090019" w:tentative="1">
      <w:start w:val="1"/>
      <w:numFmt w:val="lowerLetter"/>
      <w:lvlText w:val="%2."/>
      <w:lvlJc w:val="left"/>
      <w:pPr>
        <w:ind w:left="1790" w:hanging="360"/>
      </w:pPr>
      <w:rPr>
        <w:rFonts w:cs="Times New Roman"/>
      </w:rPr>
    </w:lvl>
    <w:lvl w:ilvl="2" w:tplc="0809001B" w:tentative="1">
      <w:start w:val="1"/>
      <w:numFmt w:val="lowerRoman"/>
      <w:lvlText w:val="%3."/>
      <w:lvlJc w:val="right"/>
      <w:pPr>
        <w:ind w:left="2510" w:hanging="180"/>
      </w:pPr>
      <w:rPr>
        <w:rFonts w:cs="Times New Roman"/>
      </w:rPr>
    </w:lvl>
    <w:lvl w:ilvl="3" w:tplc="0809000F" w:tentative="1">
      <w:start w:val="1"/>
      <w:numFmt w:val="decimal"/>
      <w:lvlText w:val="%4."/>
      <w:lvlJc w:val="left"/>
      <w:pPr>
        <w:ind w:left="3230" w:hanging="360"/>
      </w:pPr>
      <w:rPr>
        <w:rFonts w:cs="Times New Roman"/>
      </w:rPr>
    </w:lvl>
    <w:lvl w:ilvl="4" w:tplc="08090019" w:tentative="1">
      <w:start w:val="1"/>
      <w:numFmt w:val="lowerLetter"/>
      <w:lvlText w:val="%5."/>
      <w:lvlJc w:val="left"/>
      <w:pPr>
        <w:ind w:left="3950" w:hanging="360"/>
      </w:pPr>
      <w:rPr>
        <w:rFonts w:cs="Times New Roman"/>
      </w:rPr>
    </w:lvl>
    <w:lvl w:ilvl="5" w:tplc="0809001B" w:tentative="1">
      <w:start w:val="1"/>
      <w:numFmt w:val="lowerRoman"/>
      <w:lvlText w:val="%6."/>
      <w:lvlJc w:val="right"/>
      <w:pPr>
        <w:ind w:left="4670" w:hanging="180"/>
      </w:pPr>
      <w:rPr>
        <w:rFonts w:cs="Times New Roman"/>
      </w:rPr>
    </w:lvl>
    <w:lvl w:ilvl="6" w:tplc="0809000F" w:tentative="1">
      <w:start w:val="1"/>
      <w:numFmt w:val="decimal"/>
      <w:lvlText w:val="%7."/>
      <w:lvlJc w:val="left"/>
      <w:pPr>
        <w:ind w:left="5390" w:hanging="360"/>
      </w:pPr>
      <w:rPr>
        <w:rFonts w:cs="Times New Roman"/>
      </w:rPr>
    </w:lvl>
    <w:lvl w:ilvl="7" w:tplc="08090019" w:tentative="1">
      <w:start w:val="1"/>
      <w:numFmt w:val="lowerLetter"/>
      <w:lvlText w:val="%8."/>
      <w:lvlJc w:val="left"/>
      <w:pPr>
        <w:ind w:left="6110" w:hanging="360"/>
      </w:pPr>
      <w:rPr>
        <w:rFonts w:cs="Times New Roman"/>
      </w:rPr>
    </w:lvl>
    <w:lvl w:ilvl="8" w:tplc="0809001B" w:tentative="1">
      <w:start w:val="1"/>
      <w:numFmt w:val="lowerRoman"/>
      <w:lvlText w:val="%9."/>
      <w:lvlJc w:val="right"/>
      <w:pPr>
        <w:ind w:left="6830" w:hanging="180"/>
      </w:pPr>
      <w:rPr>
        <w:rFonts w:cs="Times New Roman"/>
      </w:rPr>
    </w:lvl>
  </w:abstractNum>
  <w:abstractNum w:abstractNumId="14" w15:restartNumberingAfterBreak="0">
    <w:nsid w:val="3ED65663"/>
    <w:multiLevelType w:val="hybridMultilevel"/>
    <w:tmpl w:val="C1E4020A"/>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E031D60"/>
    <w:multiLevelType w:val="hybridMultilevel"/>
    <w:tmpl w:val="98E870E8"/>
    <w:lvl w:ilvl="0" w:tplc="28C67936">
      <w:start w:val="1"/>
      <w:numFmt w:val="decimal"/>
      <w:lvlText w:val="%1."/>
      <w:lvlJc w:val="left"/>
      <w:pPr>
        <w:ind w:left="720" w:hanging="360"/>
      </w:pPr>
      <w:rPr>
        <w:rFonts w:ascii="Verdana" w:eastAsia="Times New Roman" w:hAnsi="Verdana" w:cs="Tahoma"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27C2BAE"/>
    <w:multiLevelType w:val="multilevel"/>
    <w:tmpl w:val="256E3924"/>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3484331"/>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A57013E"/>
    <w:multiLevelType w:val="hybridMultilevel"/>
    <w:tmpl w:val="940625E6"/>
    <w:lvl w:ilvl="0" w:tplc="4E4E684A">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284253E"/>
    <w:multiLevelType w:val="hybridMultilevel"/>
    <w:tmpl w:val="CC52F6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9ED7023"/>
    <w:multiLevelType w:val="multilevel"/>
    <w:tmpl w:val="A7C0EF46"/>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6B475FE2"/>
    <w:multiLevelType w:val="hybridMultilevel"/>
    <w:tmpl w:val="5B9CD8F4"/>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2" w15:restartNumberingAfterBreak="0">
    <w:nsid w:val="74006EC2"/>
    <w:multiLevelType w:val="hybridMultilevel"/>
    <w:tmpl w:val="A9327EE0"/>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5" w15:restartNumberingAfterBreak="0">
    <w:nsid w:val="7B844736"/>
    <w:multiLevelType w:val="hybridMultilevel"/>
    <w:tmpl w:val="46244E14"/>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26"/>
  </w:num>
  <w:num w:numId="3">
    <w:abstractNumId w:val="23"/>
  </w:num>
  <w:num w:numId="4">
    <w:abstractNumId w:val="0"/>
  </w:num>
  <w:num w:numId="5">
    <w:abstractNumId w:val="1"/>
  </w:num>
  <w:num w:numId="6">
    <w:abstractNumId w:val="18"/>
  </w:num>
  <w:num w:numId="7">
    <w:abstractNumId w:val="25"/>
  </w:num>
  <w:num w:numId="8">
    <w:abstractNumId w:val="8"/>
  </w:num>
  <w:num w:numId="9">
    <w:abstractNumId w:val="5"/>
  </w:num>
  <w:num w:numId="10">
    <w:abstractNumId w:val="9"/>
  </w:num>
  <w:num w:numId="11">
    <w:abstractNumId w:val="10"/>
  </w:num>
  <w:num w:numId="12">
    <w:abstractNumId w:val="14"/>
  </w:num>
  <w:num w:numId="13">
    <w:abstractNumId w:val="12"/>
  </w:num>
  <w:num w:numId="14">
    <w:abstractNumId w:val="2"/>
  </w:num>
  <w:num w:numId="15">
    <w:abstractNumId w:val="19"/>
  </w:num>
  <w:num w:numId="16">
    <w:abstractNumId w:val="16"/>
  </w:num>
  <w:num w:numId="17">
    <w:abstractNumId w:val="4"/>
  </w:num>
  <w:num w:numId="18">
    <w:abstractNumId w:val="20"/>
  </w:num>
  <w:num w:numId="19">
    <w:abstractNumId w:val="17"/>
  </w:num>
  <w:num w:numId="20">
    <w:abstractNumId w:val="3"/>
  </w:num>
  <w:num w:numId="21">
    <w:abstractNumId w:val="24"/>
  </w:num>
  <w:num w:numId="22">
    <w:abstractNumId w:val="13"/>
  </w:num>
  <w:num w:numId="23">
    <w:abstractNumId w:val="15"/>
  </w:num>
  <w:num w:numId="24">
    <w:abstractNumId w:val="7"/>
  </w:num>
  <w:num w:numId="25">
    <w:abstractNumId w:val="6"/>
  </w:num>
  <w:num w:numId="26">
    <w:abstractNumId w:val="6"/>
  </w:num>
  <w:num w:numId="27">
    <w:abstractNumId w:val="21"/>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43C5"/>
    <w:rsid w:val="00017A03"/>
    <w:rsid w:val="00023BC6"/>
    <w:rsid w:val="00024B70"/>
    <w:rsid w:val="0003001C"/>
    <w:rsid w:val="00034B97"/>
    <w:rsid w:val="00043F92"/>
    <w:rsid w:val="00063FCF"/>
    <w:rsid w:val="000751C6"/>
    <w:rsid w:val="000804F4"/>
    <w:rsid w:val="00081198"/>
    <w:rsid w:val="00082004"/>
    <w:rsid w:val="000A14EC"/>
    <w:rsid w:val="000B4302"/>
    <w:rsid w:val="000F0749"/>
    <w:rsid w:val="001041A8"/>
    <w:rsid w:val="00112CE6"/>
    <w:rsid w:val="00140636"/>
    <w:rsid w:val="001468E1"/>
    <w:rsid w:val="001507F6"/>
    <w:rsid w:val="001527BE"/>
    <w:rsid w:val="0018178B"/>
    <w:rsid w:val="0018638E"/>
    <w:rsid w:val="001924E6"/>
    <w:rsid w:val="0019519C"/>
    <w:rsid w:val="001A548D"/>
    <w:rsid w:val="001B439D"/>
    <w:rsid w:val="001C3AD0"/>
    <w:rsid w:val="001D08F5"/>
    <w:rsid w:val="001D4FB5"/>
    <w:rsid w:val="001E4F67"/>
    <w:rsid w:val="001F28A9"/>
    <w:rsid w:val="001F6671"/>
    <w:rsid w:val="001F6C5D"/>
    <w:rsid w:val="002140EA"/>
    <w:rsid w:val="00221836"/>
    <w:rsid w:val="00223421"/>
    <w:rsid w:val="00223C86"/>
    <w:rsid w:val="002248C8"/>
    <w:rsid w:val="00224E0A"/>
    <w:rsid w:val="002338B8"/>
    <w:rsid w:val="00234CF2"/>
    <w:rsid w:val="0023615D"/>
    <w:rsid w:val="0025429D"/>
    <w:rsid w:val="0026059A"/>
    <w:rsid w:val="00261366"/>
    <w:rsid w:val="002723F6"/>
    <w:rsid w:val="00281D69"/>
    <w:rsid w:val="002839C3"/>
    <w:rsid w:val="00291C11"/>
    <w:rsid w:val="002B5D2A"/>
    <w:rsid w:val="002C47F7"/>
    <w:rsid w:val="002D02D2"/>
    <w:rsid w:val="002F3A0D"/>
    <w:rsid w:val="00304120"/>
    <w:rsid w:val="0031529C"/>
    <w:rsid w:val="003253AD"/>
    <w:rsid w:val="00325A46"/>
    <w:rsid w:val="00342E1F"/>
    <w:rsid w:val="00344184"/>
    <w:rsid w:val="00345653"/>
    <w:rsid w:val="00345EE2"/>
    <w:rsid w:val="003718C6"/>
    <w:rsid w:val="00371C6F"/>
    <w:rsid w:val="00372C2F"/>
    <w:rsid w:val="00374119"/>
    <w:rsid w:val="00380B51"/>
    <w:rsid w:val="003A03B9"/>
    <w:rsid w:val="003B631A"/>
    <w:rsid w:val="003C4CCD"/>
    <w:rsid w:val="003C5D58"/>
    <w:rsid w:val="003D70BE"/>
    <w:rsid w:val="003E24CD"/>
    <w:rsid w:val="003E2FB0"/>
    <w:rsid w:val="003E43AD"/>
    <w:rsid w:val="003F056D"/>
    <w:rsid w:val="003F40A1"/>
    <w:rsid w:val="00403B60"/>
    <w:rsid w:val="0041542C"/>
    <w:rsid w:val="004403AA"/>
    <w:rsid w:val="0046035B"/>
    <w:rsid w:val="00460885"/>
    <w:rsid w:val="004614D0"/>
    <w:rsid w:val="00463B6C"/>
    <w:rsid w:val="004672EB"/>
    <w:rsid w:val="00490B76"/>
    <w:rsid w:val="00493CD8"/>
    <w:rsid w:val="004A1B43"/>
    <w:rsid w:val="004A4A7C"/>
    <w:rsid w:val="004B1B0B"/>
    <w:rsid w:val="004C7B5E"/>
    <w:rsid w:val="004D4D0B"/>
    <w:rsid w:val="004E1172"/>
    <w:rsid w:val="004E2EE7"/>
    <w:rsid w:val="004F17AA"/>
    <w:rsid w:val="004F3890"/>
    <w:rsid w:val="004F62F4"/>
    <w:rsid w:val="0050158E"/>
    <w:rsid w:val="00510740"/>
    <w:rsid w:val="00513B5E"/>
    <w:rsid w:val="005243D2"/>
    <w:rsid w:val="00547FA5"/>
    <w:rsid w:val="00571F42"/>
    <w:rsid w:val="00577535"/>
    <w:rsid w:val="005802A6"/>
    <w:rsid w:val="005848A6"/>
    <w:rsid w:val="00594A95"/>
    <w:rsid w:val="005A0836"/>
    <w:rsid w:val="005A0E27"/>
    <w:rsid w:val="005A1CEB"/>
    <w:rsid w:val="005A3E53"/>
    <w:rsid w:val="005B384F"/>
    <w:rsid w:val="005B5F25"/>
    <w:rsid w:val="005B6039"/>
    <w:rsid w:val="005D682A"/>
    <w:rsid w:val="005E00AC"/>
    <w:rsid w:val="005E14D3"/>
    <w:rsid w:val="005F08E9"/>
    <w:rsid w:val="005F5B86"/>
    <w:rsid w:val="005F7CB1"/>
    <w:rsid w:val="00602898"/>
    <w:rsid w:val="006070FB"/>
    <w:rsid w:val="00610D52"/>
    <w:rsid w:val="006117F4"/>
    <w:rsid w:val="00612035"/>
    <w:rsid w:val="00634623"/>
    <w:rsid w:val="00652117"/>
    <w:rsid w:val="00652979"/>
    <w:rsid w:val="00653C04"/>
    <w:rsid w:val="006602E5"/>
    <w:rsid w:val="006617E2"/>
    <w:rsid w:val="006733AE"/>
    <w:rsid w:val="0067436D"/>
    <w:rsid w:val="00676BAA"/>
    <w:rsid w:val="006802A0"/>
    <w:rsid w:val="006964F1"/>
    <w:rsid w:val="006A3CE4"/>
    <w:rsid w:val="006A7DA6"/>
    <w:rsid w:val="006B1F5F"/>
    <w:rsid w:val="006B4161"/>
    <w:rsid w:val="006C3C79"/>
    <w:rsid w:val="006C53DA"/>
    <w:rsid w:val="006D52E2"/>
    <w:rsid w:val="006D5545"/>
    <w:rsid w:val="006D7D02"/>
    <w:rsid w:val="006D7D83"/>
    <w:rsid w:val="006E390D"/>
    <w:rsid w:val="00723BF8"/>
    <w:rsid w:val="0073656F"/>
    <w:rsid w:val="00737E25"/>
    <w:rsid w:val="00743D1A"/>
    <w:rsid w:val="00747CDC"/>
    <w:rsid w:val="007563B0"/>
    <w:rsid w:val="007563F7"/>
    <w:rsid w:val="00757E24"/>
    <w:rsid w:val="00760B03"/>
    <w:rsid w:val="00771E54"/>
    <w:rsid w:val="007724F5"/>
    <w:rsid w:val="007752B3"/>
    <w:rsid w:val="007822B4"/>
    <w:rsid w:val="0079074C"/>
    <w:rsid w:val="007907D6"/>
    <w:rsid w:val="0079542C"/>
    <w:rsid w:val="007B2F89"/>
    <w:rsid w:val="007C0506"/>
    <w:rsid w:val="007D0B6E"/>
    <w:rsid w:val="007D3C6E"/>
    <w:rsid w:val="007F0937"/>
    <w:rsid w:val="00816502"/>
    <w:rsid w:val="00822A00"/>
    <w:rsid w:val="0083034D"/>
    <w:rsid w:val="008427F2"/>
    <w:rsid w:val="008439D4"/>
    <w:rsid w:val="00861CE5"/>
    <w:rsid w:val="008641AF"/>
    <w:rsid w:val="00864865"/>
    <w:rsid w:val="008713AB"/>
    <w:rsid w:val="00875943"/>
    <w:rsid w:val="008B2A58"/>
    <w:rsid w:val="008C3F1D"/>
    <w:rsid w:val="008D3640"/>
    <w:rsid w:val="008E5494"/>
    <w:rsid w:val="008F13FD"/>
    <w:rsid w:val="008F1E88"/>
    <w:rsid w:val="008F5029"/>
    <w:rsid w:val="009035AC"/>
    <w:rsid w:val="00906D9A"/>
    <w:rsid w:val="00925EEC"/>
    <w:rsid w:val="00926B52"/>
    <w:rsid w:val="00927D8A"/>
    <w:rsid w:val="00937F07"/>
    <w:rsid w:val="009477B8"/>
    <w:rsid w:val="00974C7A"/>
    <w:rsid w:val="0097572A"/>
    <w:rsid w:val="00994D8D"/>
    <w:rsid w:val="0099687F"/>
    <w:rsid w:val="009A0B24"/>
    <w:rsid w:val="009A3FDB"/>
    <w:rsid w:val="009A5653"/>
    <w:rsid w:val="009B1933"/>
    <w:rsid w:val="009B6215"/>
    <w:rsid w:val="009C404B"/>
    <w:rsid w:val="009E6F8F"/>
    <w:rsid w:val="00A02DAE"/>
    <w:rsid w:val="00A07A8A"/>
    <w:rsid w:val="00A10C35"/>
    <w:rsid w:val="00A20D2A"/>
    <w:rsid w:val="00A3172B"/>
    <w:rsid w:val="00A51464"/>
    <w:rsid w:val="00A72602"/>
    <w:rsid w:val="00A76D9D"/>
    <w:rsid w:val="00A8031A"/>
    <w:rsid w:val="00A839D2"/>
    <w:rsid w:val="00A8686B"/>
    <w:rsid w:val="00B03E75"/>
    <w:rsid w:val="00B05A03"/>
    <w:rsid w:val="00B109FD"/>
    <w:rsid w:val="00B11646"/>
    <w:rsid w:val="00B13942"/>
    <w:rsid w:val="00B21139"/>
    <w:rsid w:val="00B276ED"/>
    <w:rsid w:val="00B33FC6"/>
    <w:rsid w:val="00B471FC"/>
    <w:rsid w:val="00B6264F"/>
    <w:rsid w:val="00B62DCA"/>
    <w:rsid w:val="00B64D76"/>
    <w:rsid w:val="00B84CFE"/>
    <w:rsid w:val="00BA0224"/>
    <w:rsid w:val="00BA0DC3"/>
    <w:rsid w:val="00BA1AF1"/>
    <w:rsid w:val="00C00728"/>
    <w:rsid w:val="00C11D82"/>
    <w:rsid w:val="00C201C8"/>
    <w:rsid w:val="00C27481"/>
    <w:rsid w:val="00C27C85"/>
    <w:rsid w:val="00C41AFC"/>
    <w:rsid w:val="00C45E2D"/>
    <w:rsid w:val="00C52F2D"/>
    <w:rsid w:val="00C76292"/>
    <w:rsid w:val="00CA374F"/>
    <w:rsid w:val="00CA78F8"/>
    <w:rsid w:val="00CB3ED3"/>
    <w:rsid w:val="00CB7D49"/>
    <w:rsid w:val="00CC6203"/>
    <w:rsid w:val="00CD5EF0"/>
    <w:rsid w:val="00CE2C60"/>
    <w:rsid w:val="00CE4F99"/>
    <w:rsid w:val="00CF5CE8"/>
    <w:rsid w:val="00D025BA"/>
    <w:rsid w:val="00D03A9E"/>
    <w:rsid w:val="00D077C8"/>
    <w:rsid w:val="00D149FF"/>
    <w:rsid w:val="00D221CF"/>
    <w:rsid w:val="00D227B8"/>
    <w:rsid w:val="00D23102"/>
    <w:rsid w:val="00D50D29"/>
    <w:rsid w:val="00D531C1"/>
    <w:rsid w:val="00D81EAE"/>
    <w:rsid w:val="00D962F4"/>
    <w:rsid w:val="00DA0F8F"/>
    <w:rsid w:val="00DA7EF2"/>
    <w:rsid w:val="00DB3024"/>
    <w:rsid w:val="00DB7FCB"/>
    <w:rsid w:val="00DC0AB8"/>
    <w:rsid w:val="00DC3B4C"/>
    <w:rsid w:val="00DC5FEC"/>
    <w:rsid w:val="00E01192"/>
    <w:rsid w:val="00E06E1F"/>
    <w:rsid w:val="00E15D54"/>
    <w:rsid w:val="00E23B12"/>
    <w:rsid w:val="00E355DB"/>
    <w:rsid w:val="00E371A9"/>
    <w:rsid w:val="00E45577"/>
    <w:rsid w:val="00E55D6E"/>
    <w:rsid w:val="00E65705"/>
    <w:rsid w:val="00E90D9F"/>
    <w:rsid w:val="00E961C0"/>
    <w:rsid w:val="00EA5105"/>
    <w:rsid w:val="00EA7C24"/>
    <w:rsid w:val="00EC35CA"/>
    <w:rsid w:val="00EE4BD0"/>
    <w:rsid w:val="00EF763E"/>
    <w:rsid w:val="00F0299C"/>
    <w:rsid w:val="00F05EAB"/>
    <w:rsid w:val="00F16CE6"/>
    <w:rsid w:val="00F20283"/>
    <w:rsid w:val="00F30E3D"/>
    <w:rsid w:val="00F36769"/>
    <w:rsid w:val="00F4133B"/>
    <w:rsid w:val="00F83D60"/>
    <w:rsid w:val="00F85BEB"/>
    <w:rsid w:val="00F879DB"/>
    <w:rsid w:val="00F9202B"/>
    <w:rsid w:val="00FA58D5"/>
    <w:rsid w:val="00FB1406"/>
    <w:rsid w:val="00FB4AE5"/>
    <w:rsid w:val="00FC4D79"/>
    <w:rsid w:val="00FC6829"/>
    <w:rsid w:val="00FC7E6E"/>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F4133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
    <w:name w:val="Heading 2 Char"/>
    <w:basedOn w:val="DefaultParagraphFont"/>
    <w:link w:val="Heading2"/>
    <w:uiPriority w:val="9"/>
    <w:rsid w:val="00F4133B"/>
    <w:rPr>
      <w:rFonts w:asciiTheme="majorHAnsi" w:eastAsiaTheme="majorEastAsia" w:hAnsiTheme="majorHAnsi" w:cstheme="majorBidi"/>
      <w:color w:val="365F91" w:themeColor="accent1" w:themeShade="BF"/>
      <w:sz w:val="26"/>
      <w:szCs w:val="26"/>
    </w:rPr>
  </w:style>
  <w:style w:type="paragraph" w:customStyle="1" w:styleId="HeadingReportTemplate">
    <w:name w:val="Heading Report Template"/>
    <w:basedOn w:val="Heading2"/>
    <w:link w:val="HeadingReportTemplateChar"/>
    <w:qFormat/>
    <w:rsid w:val="00F4133B"/>
    <w:pPr>
      <w:numPr>
        <w:numId w:val="4"/>
      </w:numPr>
    </w:pPr>
    <w:rPr>
      <w:rFonts w:ascii="Verdana" w:hAnsi="Verdana"/>
      <w:b/>
      <w:color w:val="auto"/>
      <w:sz w:val="24"/>
      <w:szCs w:val="24"/>
      <w:lang w:val="en-GB"/>
    </w:rPr>
  </w:style>
  <w:style w:type="character" w:customStyle="1" w:styleId="HeadingReportTemplateChar">
    <w:name w:val="Heading Report Template Char"/>
    <w:basedOn w:val="Heading2Char"/>
    <w:link w:val="HeadingReportTemplate"/>
    <w:rsid w:val="00F4133B"/>
    <w:rPr>
      <w:rFonts w:ascii="Verdana" w:eastAsiaTheme="majorEastAsia" w:hAnsi="Verdana" w:cstheme="majorBidi"/>
      <w:b/>
      <w:color w:val="365F91" w:themeColor="accent1" w:themeShade="BF"/>
      <w:sz w:val="24"/>
      <w:szCs w:val="24"/>
      <w:lang w:val="en-GB"/>
    </w:rPr>
  </w:style>
  <w:style w:type="character" w:customStyle="1" w:styleId="ListParagraphChar">
    <w:name w:val="List Paragraph Char"/>
    <w:basedOn w:val="DefaultParagraphFont"/>
    <w:link w:val="ListParagraph"/>
    <w:uiPriority w:val="34"/>
    <w:locked/>
    <w:rsid w:val="00B64D76"/>
  </w:style>
  <w:style w:type="table" w:customStyle="1" w:styleId="TableGrid1">
    <w:name w:val="Table Grid1"/>
    <w:basedOn w:val="TableNormal"/>
    <w:next w:val="TableGrid"/>
    <w:uiPriority w:val="59"/>
    <w:rsid w:val="00B64D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C5F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2754">
      <w:bodyDiv w:val="1"/>
      <w:marLeft w:val="0"/>
      <w:marRight w:val="0"/>
      <w:marTop w:val="0"/>
      <w:marBottom w:val="0"/>
      <w:divBdr>
        <w:top w:val="none" w:sz="0" w:space="0" w:color="auto"/>
        <w:left w:val="none" w:sz="0" w:space="0" w:color="auto"/>
        <w:bottom w:val="none" w:sz="0" w:space="0" w:color="auto"/>
        <w:right w:val="none" w:sz="0" w:space="0" w:color="auto"/>
      </w:divBdr>
    </w:div>
    <w:div w:id="192502154">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12791384">
      <w:bodyDiv w:val="1"/>
      <w:marLeft w:val="0"/>
      <w:marRight w:val="0"/>
      <w:marTop w:val="0"/>
      <w:marBottom w:val="0"/>
      <w:divBdr>
        <w:top w:val="none" w:sz="0" w:space="0" w:color="auto"/>
        <w:left w:val="none" w:sz="0" w:space="0" w:color="auto"/>
        <w:bottom w:val="none" w:sz="0" w:space="0" w:color="auto"/>
        <w:right w:val="none" w:sz="0" w:space="0" w:color="auto"/>
      </w:divBdr>
    </w:div>
    <w:div w:id="1947225981">
      <w:bodyDiv w:val="1"/>
      <w:marLeft w:val="0"/>
      <w:marRight w:val="0"/>
      <w:marTop w:val="0"/>
      <w:marBottom w:val="0"/>
      <w:divBdr>
        <w:top w:val="none" w:sz="0" w:space="0" w:color="auto"/>
        <w:left w:val="none" w:sz="0" w:space="0" w:color="auto"/>
        <w:bottom w:val="none" w:sz="0" w:space="0" w:color="auto"/>
        <w:right w:val="none" w:sz="0" w:space="0" w:color="auto"/>
      </w:divBdr>
    </w:div>
    <w:div w:id="2063092908">
      <w:bodyDiv w:val="1"/>
      <w:marLeft w:val="0"/>
      <w:marRight w:val="0"/>
      <w:marTop w:val="0"/>
      <w:marBottom w:val="0"/>
      <w:divBdr>
        <w:top w:val="none" w:sz="0" w:space="0" w:color="auto"/>
        <w:left w:val="none" w:sz="0" w:space="0" w:color="auto"/>
        <w:bottom w:val="none" w:sz="0" w:space="0" w:color="auto"/>
        <w:right w:val="none" w:sz="0" w:space="0" w:color="auto"/>
      </w:divBdr>
    </w:div>
    <w:div w:id="213918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2973F1" w:rsidP="002973F1">
          <w:pPr>
            <w:pStyle w:val="882AA176440447248DFCD83A0936847032"/>
          </w:pPr>
          <w:r w:rsidRPr="00D077C8">
            <w:rPr>
              <w:rStyle w:val="PlaceholderText"/>
              <w:rFonts w:ascii="Verdana" w:hAnsi="Verdana"/>
              <w:sz w:val="24"/>
              <w:szCs w:val="24"/>
              <w:lang w:val="en-GB"/>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2973F1" w:rsidP="002973F1">
          <w:pPr>
            <w:pStyle w:val="05191354A42D424C9EF80B89A3E0F41D30"/>
          </w:pPr>
          <w:r w:rsidRPr="00D077C8">
            <w:rPr>
              <w:rStyle w:val="PlaceholderText"/>
              <w:rFonts w:ascii="Verdana" w:hAnsi="Verdana"/>
              <w:sz w:val="24"/>
              <w:szCs w:val="24"/>
              <w:lang w:val="en-GB"/>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2973F1" w:rsidP="002973F1">
          <w:pPr>
            <w:pStyle w:val="6CF945F1F1CA4199BE4A95B2EFCD4A6632"/>
          </w:pPr>
          <w:r w:rsidRPr="00D077C8">
            <w:rPr>
              <w:rStyle w:val="PlaceholderText"/>
              <w:rFonts w:ascii="Verdana" w:hAnsi="Verdana"/>
              <w:sz w:val="24"/>
              <w:szCs w:val="24"/>
              <w:lang w:val="en-GB"/>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2973F1" w:rsidP="002973F1">
          <w:pPr>
            <w:pStyle w:val="F57C3644BED54AF08C4F214ABF3E702D28"/>
          </w:pPr>
          <w:r w:rsidRPr="00D077C8">
            <w:rPr>
              <w:rStyle w:val="PlaceholderText"/>
              <w:rFonts w:ascii="Verdana" w:hAnsi="Verdana"/>
              <w:sz w:val="24"/>
              <w:szCs w:val="24"/>
              <w:lang w:val="en-GB"/>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2973F1" w:rsidP="002973F1">
          <w:pPr>
            <w:pStyle w:val="6973E38B1D394AD8ADB7987B9939553F31"/>
          </w:pPr>
          <w:r w:rsidRPr="00D077C8">
            <w:rPr>
              <w:rStyle w:val="PlaceholderText"/>
              <w:rFonts w:ascii="Verdana" w:hAnsi="Verdana"/>
              <w:sz w:val="24"/>
              <w:szCs w:val="24"/>
              <w:lang w:val="en-GB"/>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2973F1" w:rsidP="002973F1">
          <w:pPr>
            <w:pStyle w:val="2C3B4C51FFE445B4915B124E443903F827"/>
          </w:pPr>
          <w:r w:rsidRPr="00D077C8">
            <w:rPr>
              <w:rStyle w:val="PlaceholderText"/>
              <w:rFonts w:ascii="Verdana" w:hAnsi="Verdana"/>
              <w:sz w:val="24"/>
              <w:szCs w:val="24"/>
              <w:lang w:val="en-GB"/>
            </w:rPr>
            <w:t>Choose an item.</w:t>
          </w:r>
        </w:p>
      </w:docPartBody>
    </w:docPart>
    <w:docPart>
      <w:docPartPr>
        <w:name w:val="541E11F9A4EF448585A9D2E800888D9F"/>
        <w:category>
          <w:name w:val="General"/>
          <w:gallery w:val="placeholder"/>
        </w:category>
        <w:types>
          <w:type w:val="bbPlcHdr"/>
        </w:types>
        <w:behaviors>
          <w:behavior w:val="content"/>
        </w:behaviors>
        <w:guid w:val="{37C58BCF-A7FA-4837-8ACD-72A9F65B09F5}"/>
      </w:docPartPr>
      <w:docPartBody>
        <w:p w:rsidR="00A836A4" w:rsidRDefault="00A836A4" w:rsidP="00A836A4">
          <w:pPr>
            <w:pStyle w:val="541E11F9A4EF448585A9D2E800888D9F"/>
          </w:pPr>
          <w:r w:rsidRPr="00D077C8">
            <w:rPr>
              <w:rStyle w:val="PlaceholderText"/>
              <w:rFonts w:ascii="Verdana" w:hAnsi="Verdana"/>
              <w:sz w:val="24"/>
              <w:szCs w:val="24"/>
            </w:rPr>
            <w:t>Choose an item.</w:t>
          </w:r>
        </w:p>
      </w:docPartBody>
    </w:docPart>
    <w:docPart>
      <w:docPartPr>
        <w:name w:val="2E48F7BAC4AB43888D3319BCAA23C458"/>
        <w:category>
          <w:name w:val="General"/>
          <w:gallery w:val="placeholder"/>
        </w:category>
        <w:types>
          <w:type w:val="bbPlcHdr"/>
        </w:types>
        <w:behaviors>
          <w:behavior w:val="content"/>
        </w:behaviors>
        <w:guid w:val="{1A641FBC-DC65-4E87-92E9-076F3FB132BB}"/>
      </w:docPartPr>
      <w:docPartBody>
        <w:p w:rsidR="00A836A4" w:rsidRDefault="00A836A4" w:rsidP="00A836A4">
          <w:pPr>
            <w:pStyle w:val="2E48F7BAC4AB43888D3319BCAA23C458"/>
          </w:pPr>
          <w:r w:rsidRPr="00D077C8">
            <w:rPr>
              <w:rStyle w:val="PlaceholderText"/>
              <w:rFonts w:ascii="Verdana" w:hAnsi="Verdana"/>
            </w:rPr>
            <w:t>Choose an item.</w:t>
          </w:r>
        </w:p>
      </w:docPartBody>
    </w:docPart>
    <w:docPart>
      <w:docPartPr>
        <w:name w:val="01D318D800D84720A8496FE346679D78"/>
        <w:category>
          <w:name w:val="General"/>
          <w:gallery w:val="placeholder"/>
        </w:category>
        <w:types>
          <w:type w:val="bbPlcHdr"/>
        </w:types>
        <w:behaviors>
          <w:behavior w:val="content"/>
        </w:behaviors>
        <w:guid w:val="{F99BFDFC-1D94-4CDA-971C-D11E8A58E5F2}"/>
      </w:docPartPr>
      <w:docPartBody>
        <w:p w:rsidR="00A836A4" w:rsidRDefault="00A836A4" w:rsidP="00A836A4">
          <w:pPr>
            <w:pStyle w:val="01D318D800D84720A8496FE346679D78"/>
          </w:pPr>
          <w:r w:rsidRPr="00E23B12">
            <w:rPr>
              <w:rStyle w:val="PlaceholderText"/>
              <w:rFonts w:ascii="Verdana" w:hAnsi="Verdana"/>
              <w:sz w:val="24"/>
              <w:szCs w:val="24"/>
            </w:rPr>
            <w:t>Choose an item.</w:t>
          </w:r>
        </w:p>
      </w:docPartBody>
    </w:docPart>
    <w:docPart>
      <w:docPartPr>
        <w:name w:val="1765337C4A654BBA9792A28AC5D076CB"/>
        <w:category>
          <w:name w:val="General"/>
          <w:gallery w:val="placeholder"/>
        </w:category>
        <w:types>
          <w:type w:val="bbPlcHdr"/>
        </w:types>
        <w:behaviors>
          <w:behavior w:val="content"/>
        </w:behaviors>
        <w:guid w:val="{537C2BD0-D883-4978-9658-40E646190260}"/>
      </w:docPartPr>
      <w:docPartBody>
        <w:p w:rsidR="00A836A4" w:rsidRDefault="00A836A4" w:rsidP="00A836A4">
          <w:pPr>
            <w:pStyle w:val="1765337C4A654BBA9792A28AC5D076CB"/>
          </w:pPr>
          <w:r w:rsidRPr="00D077C8">
            <w:rPr>
              <w:rStyle w:val="PlaceholderText"/>
              <w:rFonts w:ascii="Verdana" w:hAnsi="Verdana"/>
            </w:rPr>
            <w:t>Choose an item.</w:t>
          </w:r>
        </w:p>
      </w:docPartBody>
    </w:docPart>
    <w:docPart>
      <w:docPartPr>
        <w:name w:val="950BB263456142F480C92822462EBF3F"/>
        <w:category>
          <w:name w:val="General"/>
          <w:gallery w:val="placeholder"/>
        </w:category>
        <w:types>
          <w:type w:val="bbPlcHdr"/>
        </w:types>
        <w:behaviors>
          <w:behavior w:val="content"/>
        </w:behaviors>
        <w:guid w:val="{4D364FF5-040C-4532-9A32-30DB943C4CEA}"/>
      </w:docPartPr>
      <w:docPartBody>
        <w:p w:rsidR="00A836A4" w:rsidRDefault="00A836A4" w:rsidP="00A836A4">
          <w:pPr>
            <w:pStyle w:val="950BB263456142F480C92822462EBF3F"/>
          </w:pPr>
          <w:r w:rsidRPr="00D077C8">
            <w:rPr>
              <w:rStyle w:val="PlaceholderText"/>
              <w:rFonts w:ascii="Verdana" w:hAnsi="Verdana"/>
            </w:rPr>
            <w:t>Choose an item.</w:t>
          </w:r>
        </w:p>
      </w:docPartBody>
    </w:docPart>
    <w:docPart>
      <w:docPartPr>
        <w:name w:val="56C6A56AEF5F4C188EC44DA1DBF83B87"/>
        <w:category>
          <w:name w:val="General"/>
          <w:gallery w:val="placeholder"/>
        </w:category>
        <w:types>
          <w:type w:val="bbPlcHdr"/>
        </w:types>
        <w:behaviors>
          <w:behavior w:val="content"/>
        </w:behaviors>
        <w:guid w:val="{85D04F90-F628-48A2-AA72-4BB7CBB4918E}"/>
      </w:docPartPr>
      <w:docPartBody>
        <w:p w:rsidR="00A836A4" w:rsidRDefault="00A836A4" w:rsidP="00A836A4">
          <w:pPr>
            <w:pStyle w:val="56C6A56AEF5F4C188EC44DA1DBF83B87"/>
          </w:pPr>
          <w:r w:rsidRPr="00FF19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403D1"/>
    <w:rsid w:val="00093C9E"/>
    <w:rsid w:val="001B598F"/>
    <w:rsid w:val="001E6C0C"/>
    <w:rsid w:val="00217B4B"/>
    <w:rsid w:val="00264C90"/>
    <w:rsid w:val="002973F1"/>
    <w:rsid w:val="002F4587"/>
    <w:rsid w:val="003C5D06"/>
    <w:rsid w:val="003D75CF"/>
    <w:rsid w:val="003E195F"/>
    <w:rsid w:val="00400D50"/>
    <w:rsid w:val="00415D19"/>
    <w:rsid w:val="004355F2"/>
    <w:rsid w:val="00553C83"/>
    <w:rsid w:val="00636269"/>
    <w:rsid w:val="00770716"/>
    <w:rsid w:val="00790E03"/>
    <w:rsid w:val="007975EA"/>
    <w:rsid w:val="007C7A58"/>
    <w:rsid w:val="008B111D"/>
    <w:rsid w:val="008F17B2"/>
    <w:rsid w:val="009347DC"/>
    <w:rsid w:val="009522E0"/>
    <w:rsid w:val="00987454"/>
    <w:rsid w:val="009B0974"/>
    <w:rsid w:val="00A315F4"/>
    <w:rsid w:val="00A641FA"/>
    <w:rsid w:val="00A836A4"/>
    <w:rsid w:val="00AB346F"/>
    <w:rsid w:val="00AB391E"/>
    <w:rsid w:val="00B24355"/>
    <w:rsid w:val="00BF7AA6"/>
    <w:rsid w:val="00C32AE7"/>
    <w:rsid w:val="00CA06B3"/>
    <w:rsid w:val="00CB695C"/>
    <w:rsid w:val="00D14343"/>
    <w:rsid w:val="00D813F2"/>
    <w:rsid w:val="00DD7B03"/>
    <w:rsid w:val="00E570F7"/>
    <w:rsid w:val="00FC1EA4"/>
    <w:rsid w:val="00FE3A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836A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F57C3644BED54AF08C4F214ABF3E702D20">
    <w:name w:val="F57C3644BED54AF08C4F214ABF3E702D20"/>
    <w:rsid w:val="00987454"/>
    <w:pPr>
      <w:spacing w:after="200" w:line="276" w:lineRule="auto"/>
    </w:pPr>
    <w:rPr>
      <w:rFonts w:eastAsiaTheme="minorHAnsi"/>
      <w:lang w:val="en-US" w:eastAsia="en-US"/>
    </w:rPr>
  </w:style>
  <w:style w:type="paragraph" w:customStyle="1" w:styleId="882AA176440447248DFCD83A0936847023">
    <w:name w:val="882AA176440447248DFCD83A0936847023"/>
    <w:rsid w:val="00987454"/>
    <w:pPr>
      <w:spacing w:after="200" w:line="276" w:lineRule="auto"/>
    </w:pPr>
    <w:rPr>
      <w:rFonts w:eastAsiaTheme="minorHAnsi"/>
      <w:lang w:val="en-US" w:eastAsia="en-US"/>
    </w:rPr>
  </w:style>
  <w:style w:type="paragraph" w:customStyle="1" w:styleId="2C3B4C51FFE445B4915B124E443903F818">
    <w:name w:val="2C3B4C51FFE445B4915B124E443903F818"/>
    <w:rsid w:val="00987454"/>
    <w:pPr>
      <w:spacing w:after="0" w:line="240" w:lineRule="auto"/>
    </w:pPr>
    <w:rPr>
      <w:rFonts w:eastAsiaTheme="minorHAnsi"/>
      <w:lang w:val="en-US" w:eastAsia="en-US"/>
    </w:rPr>
  </w:style>
  <w:style w:type="paragraph" w:customStyle="1" w:styleId="05191354A42D424C9EF80B89A3E0F41D21">
    <w:name w:val="05191354A42D424C9EF80B89A3E0F41D21"/>
    <w:rsid w:val="00987454"/>
    <w:pPr>
      <w:spacing w:after="200" w:line="276" w:lineRule="auto"/>
    </w:pPr>
    <w:rPr>
      <w:rFonts w:eastAsiaTheme="minorHAnsi"/>
      <w:lang w:val="en-US" w:eastAsia="en-US"/>
    </w:rPr>
  </w:style>
  <w:style w:type="paragraph" w:customStyle="1" w:styleId="6CF945F1F1CA4199BE4A95B2EFCD4A6623">
    <w:name w:val="6CF945F1F1CA4199BE4A95B2EFCD4A6623"/>
    <w:rsid w:val="00987454"/>
    <w:pPr>
      <w:spacing w:after="200" w:line="276" w:lineRule="auto"/>
    </w:pPr>
    <w:rPr>
      <w:rFonts w:eastAsiaTheme="minorHAnsi"/>
      <w:lang w:val="en-US" w:eastAsia="en-US"/>
    </w:rPr>
  </w:style>
  <w:style w:type="paragraph" w:customStyle="1" w:styleId="6973E38B1D394AD8ADB7987B9939553F22">
    <w:name w:val="6973E38B1D394AD8ADB7987B9939553F22"/>
    <w:rsid w:val="00987454"/>
    <w:pPr>
      <w:spacing w:after="200" w:line="276" w:lineRule="auto"/>
    </w:pPr>
    <w:rPr>
      <w:rFonts w:eastAsiaTheme="minorHAnsi"/>
      <w:lang w:val="en-US" w:eastAsia="en-US"/>
    </w:rPr>
  </w:style>
  <w:style w:type="paragraph" w:customStyle="1" w:styleId="B30AB8AC73B847ED8468C6B5CFFBF0E319">
    <w:name w:val="B30AB8AC73B847ED8468C6B5CFFBF0E319"/>
    <w:rsid w:val="00987454"/>
    <w:pPr>
      <w:spacing w:after="200" w:line="276" w:lineRule="auto"/>
    </w:pPr>
    <w:rPr>
      <w:rFonts w:eastAsiaTheme="minorHAnsi"/>
      <w:lang w:val="en-US" w:eastAsia="en-US"/>
    </w:rPr>
  </w:style>
  <w:style w:type="paragraph" w:customStyle="1" w:styleId="A2BD9C559A8744198F368B3D05BA572717">
    <w:name w:val="A2BD9C559A8744198F368B3D05BA572717"/>
    <w:rsid w:val="00987454"/>
    <w:pPr>
      <w:spacing w:after="200" w:line="276" w:lineRule="auto"/>
    </w:pPr>
    <w:rPr>
      <w:rFonts w:eastAsiaTheme="minorHAnsi"/>
      <w:lang w:val="en-US" w:eastAsia="en-US"/>
    </w:rPr>
  </w:style>
  <w:style w:type="paragraph" w:customStyle="1" w:styleId="41651863313D4D1D8846FF5F69F730F919">
    <w:name w:val="41651863313D4D1D8846FF5F69F730F919"/>
    <w:rsid w:val="00987454"/>
    <w:pPr>
      <w:spacing w:after="200" w:line="276" w:lineRule="auto"/>
    </w:pPr>
    <w:rPr>
      <w:rFonts w:eastAsiaTheme="minorHAnsi"/>
      <w:lang w:val="en-US" w:eastAsia="en-US"/>
    </w:rPr>
  </w:style>
  <w:style w:type="paragraph" w:customStyle="1" w:styleId="830C1007C6A248BEABBE53F7EE3F00AA19">
    <w:name w:val="830C1007C6A248BEABBE53F7EE3F00AA19"/>
    <w:rsid w:val="00987454"/>
    <w:pPr>
      <w:spacing w:after="200" w:line="276" w:lineRule="auto"/>
    </w:pPr>
    <w:rPr>
      <w:rFonts w:eastAsiaTheme="minorHAnsi"/>
      <w:lang w:val="en-US" w:eastAsia="en-US"/>
    </w:rPr>
  </w:style>
  <w:style w:type="paragraph" w:customStyle="1" w:styleId="EC02574FD24245948E64E90B6C5D89B819">
    <w:name w:val="EC02574FD24245948E64E90B6C5D89B819"/>
    <w:rsid w:val="00987454"/>
    <w:pPr>
      <w:spacing w:after="200" w:line="276" w:lineRule="auto"/>
    </w:pPr>
    <w:rPr>
      <w:rFonts w:eastAsiaTheme="minorHAnsi"/>
      <w:lang w:val="en-US" w:eastAsia="en-US"/>
    </w:rPr>
  </w:style>
  <w:style w:type="paragraph" w:customStyle="1" w:styleId="E1A801EFE4D74CCB8FF43611B46476104">
    <w:name w:val="E1A801EFE4D74CCB8FF43611B46476104"/>
    <w:rsid w:val="00987454"/>
    <w:pPr>
      <w:spacing w:after="200" w:line="276" w:lineRule="auto"/>
    </w:pPr>
    <w:rPr>
      <w:rFonts w:eastAsiaTheme="minorHAnsi"/>
      <w:lang w:val="en-US" w:eastAsia="en-US"/>
    </w:rPr>
  </w:style>
  <w:style w:type="paragraph" w:customStyle="1" w:styleId="A7AA687CDDF5466F967E982C564FAC69">
    <w:name w:val="A7AA687CDDF5466F967E982C564FAC69"/>
    <w:rsid w:val="00987454"/>
  </w:style>
  <w:style w:type="paragraph" w:customStyle="1" w:styleId="F57C3644BED54AF08C4F214ABF3E702D21">
    <w:name w:val="F57C3644BED54AF08C4F214ABF3E702D21"/>
    <w:rsid w:val="00987454"/>
    <w:pPr>
      <w:spacing w:after="200" w:line="276" w:lineRule="auto"/>
    </w:pPr>
    <w:rPr>
      <w:rFonts w:eastAsiaTheme="minorHAnsi"/>
      <w:lang w:val="en-US" w:eastAsia="en-US"/>
    </w:rPr>
  </w:style>
  <w:style w:type="paragraph" w:customStyle="1" w:styleId="882AA176440447248DFCD83A0936847024">
    <w:name w:val="882AA176440447248DFCD83A0936847024"/>
    <w:rsid w:val="00987454"/>
    <w:pPr>
      <w:spacing w:after="200" w:line="276" w:lineRule="auto"/>
    </w:pPr>
    <w:rPr>
      <w:rFonts w:eastAsiaTheme="minorHAnsi"/>
      <w:lang w:val="en-US" w:eastAsia="en-US"/>
    </w:rPr>
  </w:style>
  <w:style w:type="paragraph" w:customStyle="1" w:styleId="2C3B4C51FFE445B4915B124E443903F819">
    <w:name w:val="2C3B4C51FFE445B4915B124E443903F819"/>
    <w:rsid w:val="00987454"/>
    <w:pPr>
      <w:spacing w:after="0" w:line="240" w:lineRule="auto"/>
    </w:pPr>
    <w:rPr>
      <w:rFonts w:eastAsiaTheme="minorHAnsi"/>
      <w:lang w:val="en-US" w:eastAsia="en-US"/>
    </w:rPr>
  </w:style>
  <w:style w:type="paragraph" w:customStyle="1" w:styleId="05191354A42D424C9EF80B89A3E0F41D22">
    <w:name w:val="05191354A42D424C9EF80B89A3E0F41D22"/>
    <w:rsid w:val="00987454"/>
    <w:pPr>
      <w:spacing w:after="200" w:line="276" w:lineRule="auto"/>
    </w:pPr>
    <w:rPr>
      <w:rFonts w:eastAsiaTheme="minorHAnsi"/>
      <w:lang w:val="en-US" w:eastAsia="en-US"/>
    </w:rPr>
  </w:style>
  <w:style w:type="paragraph" w:customStyle="1" w:styleId="6CF945F1F1CA4199BE4A95B2EFCD4A6624">
    <w:name w:val="6CF945F1F1CA4199BE4A95B2EFCD4A6624"/>
    <w:rsid w:val="00987454"/>
    <w:pPr>
      <w:spacing w:after="200" w:line="276" w:lineRule="auto"/>
    </w:pPr>
    <w:rPr>
      <w:rFonts w:eastAsiaTheme="minorHAnsi"/>
      <w:lang w:val="en-US" w:eastAsia="en-US"/>
    </w:rPr>
  </w:style>
  <w:style w:type="paragraph" w:customStyle="1" w:styleId="6973E38B1D394AD8ADB7987B9939553F23">
    <w:name w:val="6973E38B1D394AD8ADB7987B9939553F23"/>
    <w:rsid w:val="00987454"/>
    <w:pPr>
      <w:spacing w:after="200" w:line="276" w:lineRule="auto"/>
    </w:pPr>
    <w:rPr>
      <w:rFonts w:eastAsiaTheme="minorHAnsi"/>
      <w:lang w:val="en-US" w:eastAsia="en-US"/>
    </w:rPr>
  </w:style>
  <w:style w:type="paragraph" w:customStyle="1" w:styleId="A2BD9C559A8744198F368B3D05BA572718">
    <w:name w:val="A2BD9C559A8744198F368B3D05BA572718"/>
    <w:rsid w:val="00987454"/>
    <w:pPr>
      <w:spacing w:after="200" w:line="276" w:lineRule="auto"/>
    </w:pPr>
    <w:rPr>
      <w:rFonts w:eastAsiaTheme="minorHAnsi"/>
      <w:lang w:val="en-US" w:eastAsia="en-US"/>
    </w:rPr>
  </w:style>
  <w:style w:type="paragraph" w:customStyle="1" w:styleId="41651863313D4D1D8846FF5F69F730F920">
    <w:name w:val="41651863313D4D1D8846FF5F69F730F920"/>
    <w:rsid w:val="00987454"/>
    <w:pPr>
      <w:spacing w:after="200" w:line="276" w:lineRule="auto"/>
    </w:pPr>
    <w:rPr>
      <w:rFonts w:eastAsiaTheme="minorHAnsi"/>
      <w:lang w:val="en-US" w:eastAsia="en-US"/>
    </w:rPr>
  </w:style>
  <w:style w:type="paragraph" w:customStyle="1" w:styleId="830C1007C6A248BEABBE53F7EE3F00AA20">
    <w:name w:val="830C1007C6A248BEABBE53F7EE3F00AA20"/>
    <w:rsid w:val="00987454"/>
    <w:pPr>
      <w:spacing w:after="200" w:line="276" w:lineRule="auto"/>
    </w:pPr>
    <w:rPr>
      <w:rFonts w:eastAsiaTheme="minorHAnsi"/>
      <w:lang w:val="en-US" w:eastAsia="en-US"/>
    </w:rPr>
  </w:style>
  <w:style w:type="paragraph" w:customStyle="1" w:styleId="EC02574FD24245948E64E90B6C5D89B820">
    <w:name w:val="EC02574FD24245948E64E90B6C5D89B820"/>
    <w:rsid w:val="00987454"/>
    <w:pPr>
      <w:spacing w:after="200" w:line="276" w:lineRule="auto"/>
    </w:pPr>
    <w:rPr>
      <w:rFonts w:eastAsiaTheme="minorHAnsi"/>
      <w:lang w:val="en-US" w:eastAsia="en-US"/>
    </w:rPr>
  </w:style>
  <w:style w:type="paragraph" w:customStyle="1" w:styleId="E1A801EFE4D74CCB8FF43611B46476105">
    <w:name w:val="E1A801EFE4D74CCB8FF43611B46476105"/>
    <w:rsid w:val="00987454"/>
    <w:pPr>
      <w:spacing w:after="200" w:line="276" w:lineRule="auto"/>
    </w:pPr>
    <w:rPr>
      <w:rFonts w:eastAsiaTheme="minorHAnsi"/>
      <w:lang w:val="en-US" w:eastAsia="en-US"/>
    </w:rPr>
  </w:style>
  <w:style w:type="paragraph" w:customStyle="1" w:styleId="E7C8792D20A84F618A3435F75FFC8B3A">
    <w:name w:val="E7C8792D20A84F618A3435F75FFC8B3A"/>
    <w:rsid w:val="00987454"/>
  </w:style>
  <w:style w:type="paragraph" w:customStyle="1" w:styleId="B40F8DB2C53E48CA9A2C7804F19051A9">
    <w:name w:val="B40F8DB2C53E48CA9A2C7804F19051A9"/>
    <w:rsid w:val="00987454"/>
  </w:style>
  <w:style w:type="paragraph" w:customStyle="1" w:styleId="79CAD634D2304194848EF1B372E033E4">
    <w:name w:val="79CAD634D2304194848EF1B372E033E4"/>
    <w:rsid w:val="00987454"/>
  </w:style>
  <w:style w:type="paragraph" w:customStyle="1" w:styleId="BDECFD054139458CAD06AD3D8DE1C65C">
    <w:name w:val="BDECFD054139458CAD06AD3D8DE1C65C"/>
    <w:rsid w:val="00987454"/>
  </w:style>
  <w:style w:type="paragraph" w:customStyle="1" w:styleId="56182D71EE24481AB757DB34A3B29D9D">
    <w:name w:val="56182D71EE24481AB757DB34A3B29D9D"/>
    <w:rsid w:val="00987454"/>
  </w:style>
  <w:style w:type="paragraph" w:customStyle="1" w:styleId="1C3F8678AC284E948DDE3E9203C2F9B4">
    <w:name w:val="1C3F8678AC284E948DDE3E9203C2F9B4"/>
    <w:rsid w:val="00987454"/>
  </w:style>
  <w:style w:type="paragraph" w:customStyle="1" w:styleId="442F4041168E422196AE70A9F631B82C">
    <w:name w:val="442F4041168E422196AE70A9F631B82C"/>
    <w:rsid w:val="00987454"/>
  </w:style>
  <w:style w:type="paragraph" w:customStyle="1" w:styleId="F0B9E18E42AD403CB10DCDB2970409CD">
    <w:name w:val="F0B9E18E42AD403CB10DCDB2970409CD"/>
    <w:rsid w:val="004355F2"/>
  </w:style>
  <w:style w:type="paragraph" w:customStyle="1" w:styleId="D6FB653CAFCF47CFAB4047CC1213F9F8">
    <w:name w:val="D6FB653CAFCF47CFAB4047CC1213F9F8"/>
    <w:rsid w:val="004355F2"/>
  </w:style>
  <w:style w:type="paragraph" w:customStyle="1" w:styleId="24D7DE43FA304C7E9D1B8462B57CD05E">
    <w:name w:val="24D7DE43FA304C7E9D1B8462B57CD05E"/>
    <w:rsid w:val="004355F2"/>
  </w:style>
  <w:style w:type="paragraph" w:customStyle="1" w:styleId="F57C3644BED54AF08C4F214ABF3E702D22">
    <w:name w:val="F57C3644BED54AF08C4F214ABF3E702D22"/>
    <w:rsid w:val="00415D19"/>
    <w:pPr>
      <w:spacing w:after="200" w:line="276" w:lineRule="auto"/>
    </w:pPr>
    <w:rPr>
      <w:rFonts w:eastAsiaTheme="minorHAnsi"/>
      <w:lang w:val="en-US" w:eastAsia="en-US"/>
    </w:rPr>
  </w:style>
  <w:style w:type="paragraph" w:customStyle="1" w:styleId="882AA176440447248DFCD83A0936847025">
    <w:name w:val="882AA176440447248DFCD83A0936847025"/>
    <w:rsid w:val="00415D19"/>
    <w:pPr>
      <w:spacing w:after="200" w:line="276" w:lineRule="auto"/>
    </w:pPr>
    <w:rPr>
      <w:rFonts w:eastAsiaTheme="minorHAnsi"/>
      <w:lang w:val="en-US" w:eastAsia="en-US"/>
    </w:rPr>
  </w:style>
  <w:style w:type="paragraph" w:customStyle="1" w:styleId="2C3B4C51FFE445B4915B124E443903F820">
    <w:name w:val="2C3B4C51FFE445B4915B124E443903F820"/>
    <w:rsid w:val="00415D19"/>
    <w:pPr>
      <w:spacing w:after="0" w:line="240" w:lineRule="auto"/>
    </w:pPr>
    <w:rPr>
      <w:rFonts w:eastAsiaTheme="minorHAnsi"/>
      <w:lang w:val="en-US" w:eastAsia="en-US"/>
    </w:rPr>
  </w:style>
  <w:style w:type="paragraph" w:customStyle="1" w:styleId="05191354A42D424C9EF80B89A3E0F41D23">
    <w:name w:val="05191354A42D424C9EF80B89A3E0F41D23"/>
    <w:rsid w:val="00415D19"/>
    <w:pPr>
      <w:spacing w:after="200" w:line="276" w:lineRule="auto"/>
    </w:pPr>
    <w:rPr>
      <w:rFonts w:eastAsiaTheme="minorHAnsi"/>
      <w:lang w:val="en-US" w:eastAsia="en-US"/>
    </w:rPr>
  </w:style>
  <w:style w:type="paragraph" w:customStyle="1" w:styleId="6CF945F1F1CA4199BE4A95B2EFCD4A6625">
    <w:name w:val="6CF945F1F1CA4199BE4A95B2EFCD4A6625"/>
    <w:rsid w:val="00415D19"/>
    <w:pPr>
      <w:spacing w:after="200" w:line="276" w:lineRule="auto"/>
    </w:pPr>
    <w:rPr>
      <w:rFonts w:eastAsiaTheme="minorHAnsi"/>
      <w:lang w:val="en-US" w:eastAsia="en-US"/>
    </w:rPr>
  </w:style>
  <w:style w:type="paragraph" w:customStyle="1" w:styleId="6973E38B1D394AD8ADB7987B9939553F24">
    <w:name w:val="6973E38B1D394AD8ADB7987B9939553F24"/>
    <w:rsid w:val="00415D19"/>
    <w:pPr>
      <w:spacing w:after="200" w:line="276" w:lineRule="auto"/>
    </w:pPr>
    <w:rPr>
      <w:rFonts w:eastAsiaTheme="minorHAnsi"/>
      <w:lang w:val="en-US" w:eastAsia="en-US"/>
    </w:rPr>
  </w:style>
  <w:style w:type="paragraph" w:customStyle="1" w:styleId="24D7DE43FA304C7E9D1B8462B57CD05E1">
    <w:name w:val="24D7DE43FA304C7E9D1B8462B57CD05E1"/>
    <w:rsid w:val="00415D19"/>
    <w:pPr>
      <w:spacing w:after="200" w:line="276" w:lineRule="auto"/>
    </w:pPr>
    <w:rPr>
      <w:rFonts w:eastAsiaTheme="minorHAnsi"/>
      <w:lang w:val="en-US" w:eastAsia="en-US"/>
    </w:rPr>
  </w:style>
  <w:style w:type="paragraph" w:customStyle="1" w:styleId="B40F8DB2C53E48CA9A2C7804F19051A91">
    <w:name w:val="B40F8DB2C53E48CA9A2C7804F19051A91"/>
    <w:rsid w:val="00415D19"/>
    <w:pPr>
      <w:spacing w:after="200" w:line="276" w:lineRule="auto"/>
    </w:pPr>
    <w:rPr>
      <w:rFonts w:eastAsiaTheme="minorHAnsi"/>
      <w:lang w:val="en-US" w:eastAsia="en-US"/>
    </w:rPr>
  </w:style>
  <w:style w:type="paragraph" w:customStyle="1" w:styleId="79CAD634D2304194848EF1B372E033E41">
    <w:name w:val="79CAD634D2304194848EF1B372E033E41"/>
    <w:rsid w:val="00415D19"/>
    <w:pPr>
      <w:spacing w:after="200" w:line="276" w:lineRule="auto"/>
    </w:pPr>
    <w:rPr>
      <w:rFonts w:eastAsiaTheme="minorHAnsi"/>
      <w:lang w:val="en-US" w:eastAsia="en-US"/>
    </w:rPr>
  </w:style>
  <w:style w:type="paragraph" w:customStyle="1" w:styleId="BDECFD054139458CAD06AD3D8DE1C65C1">
    <w:name w:val="BDECFD054139458CAD06AD3D8DE1C65C1"/>
    <w:rsid w:val="00415D19"/>
    <w:pPr>
      <w:spacing w:after="200" w:line="276" w:lineRule="auto"/>
    </w:pPr>
    <w:rPr>
      <w:rFonts w:eastAsiaTheme="minorHAnsi"/>
      <w:lang w:val="en-US" w:eastAsia="en-US"/>
    </w:rPr>
  </w:style>
  <w:style w:type="paragraph" w:customStyle="1" w:styleId="56182D71EE24481AB757DB34A3B29D9D1">
    <w:name w:val="56182D71EE24481AB757DB34A3B29D9D1"/>
    <w:rsid w:val="00415D19"/>
    <w:pPr>
      <w:spacing w:after="200" w:line="276" w:lineRule="auto"/>
    </w:pPr>
    <w:rPr>
      <w:rFonts w:eastAsiaTheme="minorHAnsi"/>
      <w:lang w:val="en-US" w:eastAsia="en-US"/>
    </w:rPr>
  </w:style>
  <w:style w:type="paragraph" w:customStyle="1" w:styleId="1C3F8678AC284E948DDE3E9203C2F9B41">
    <w:name w:val="1C3F8678AC284E948DDE3E9203C2F9B41"/>
    <w:rsid w:val="00415D19"/>
    <w:pPr>
      <w:spacing w:after="200" w:line="276" w:lineRule="auto"/>
    </w:pPr>
    <w:rPr>
      <w:rFonts w:eastAsiaTheme="minorHAnsi"/>
      <w:lang w:val="en-US" w:eastAsia="en-US"/>
    </w:rPr>
  </w:style>
  <w:style w:type="paragraph" w:customStyle="1" w:styleId="F57C3644BED54AF08C4F214ABF3E702D23">
    <w:name w:val="F57C3644BED54AF08C4F214ABF3E702D23"/>
    <w:rsid w:val="00415D19"/>
    <w:pPr>
      <w:spacing w:after="200" w:line="276" w:lineRule="auto"/>
    </w:pPr>
    <w:rPr>
      <w:rFonts w:eastAsiaTheme="minorHAnsi"/>
      <w:lang w:val="en-US" w:eastAsia="en-US"/>
    </w:rPr>
  </w:style>
  <w:style w:type="paragraph" w:customStyle="1" w:styleId="882AA176440447248DFCD83A0936847026">
    <w:name w:val="882AA176440447248DFCD83A0936847026"/>
    <w:rsid w:val="00415D19"/>
    <w:pPr>
      <w:spacing w:after="200" w:line="276" w:lineRule="auto"/>
    </w:pPr>
    <w:rPr>
      <w:rFonts w:eastAsiaTheme="minorHAnsi"/>
      <w:lang w:val="en-US" w:eastAsia="en-US"/>
    </w:rPr>
  </w:style>
  <w:style w:type="paragraph" w:customStyle="1" w:styleId="2C3B4C51FFE445B4915B124E443903F821">
    <w:name w:val="2C3B4C51FFE445B4915B124E443903F821"/>
    <w:rsid w:val="00415D19"/>
    <w:pPr>
      <w:spacing w:after="0" w:line="240" w:lineRule="auto"/>
    </w:pPr>
    <w:rPr>
      <w:rFonts w:eastAsiaTheme="minorHAnsi"/>
      <w:lang w:val="en-US" w:eastAsia="en-US"/>
    </w:rPr>
  </w:style>
  <w:style w:type="paragraph" w:customStyle="1" w:styleId="05191354A42D424C9EF80B89A3E0F41D24">
    <w:name w:val="05191354A42D424C9EF80B89A3E0F41D24"/>
    <w:rsid w:val="00415D19"/>
    <w:pPr>
      <w:spacing w:after="200" w:line="276" w:lineRule="auto"/>
    </w:pPr>
    <w:rPr>
      <w:rFonts w:eastAsiaTheme="minorHAnsi"/>
      <w:lang w:val="en-US" w:eastAsia="en-US"/>
    </w:rPr>
  </w:style>
  <w:style w:type="paragraph" w:customStyle="1" w:styleId="6CF945F1F1CA4199BE4A95B2EFCD4A6626">
    <w:name w:val="6CF945F1F1CA4199BE4A95B2EFCD4A6626"/>
    <w:rsid w:val="00415D19"/>
    <w:pPr>
      <w:spacing w:after="200" w:line="276" w:lineRule="auto"/>
    </w:pPr>
    <w:rPr>
      <w:rFonts w:eastAsiaTheme="minorHAnsi"/>
      <w:lang w:val="en-US" w:eastAsia="en-US"/>
    </w:rPr>
  </w:style>
  <w:style w:type="paragraph" w:customStyle="1" w:styleId="6973E38B1D394AD8ADB7987B9939553F25">
    <w:name w:val="6973E38B1D394AD8ADB7987B9939553F25"/>
    <w:rsid w:val="00415D19"/>
    <w:pPr>
      <w:spacing w:after="200" w:line="276" w:lineRule="auto"/>
    </w:pPr>
    <w:rPr>
      <w:rFonts w:eastAsiaTheme="minorHAnsi"/>
      <w:lang w:val="en-US" w:eastAsia="en-US"/>
    </w:rPr>
  </w:style>
  <w:style w:type="paragraph" w:customStyle="1" w:styleId="24D7DE43FA304C7E9D1B8462B57CD05E2">
    <w:name w:val="24D7DE43FA304C7E9D1B8462B57CD05E2"/>
    <w:rsid w:val="00415D19"/>
    <w:pPr>
      <w:spacing w:after="200" w:line="276" w:lineRule="auto"/>
    </w:pPr>
    <w:rPr>
      <w:rFonts w:eastAsiaTheme="minorHAnsi"/>
      <w:lang w:val="en-US" w:eastAsia="en-US"/>
    </w:rPr>
  </w:style>
  <w:style w:type="paragraph" w:customStyle="1" w:styleId="B40F8DB2C53E48CA9A2C7804F19051A92">
    <w:name w:val="B40F8DB2C53E48CA9A2C7804F19051A92"/>
    <w:rsid w:val="00415D19"/>
    <w:pPr>
      <w:spacing w:after="200" w:line="276" w:lineRule="auto"/>
    </w:pPr>
    <w:rPr>
      <w:rFonts w:eastAsiaTheme="minorHAnsi"/>
      <w:lang w:val="en-US" w:eastAsia="en-US"/>
    </w:rPr>
  </w:style>
  <w:style w:type="paragraph" w:customStyle="1" w:styleId="79CAD634D2304194848EF1B372E033E42">
    <w:name w:val="79CAD634D2304194848EF1B372E033E42"/>
    <w:rsid w:val="00415D19"/>
    <w:pPr>
      <w:spacing w:after="200" w:line="276" w:lineRule="auto"/>
    </w:pPr>
    <w:rPr>
      <w:rFonts w:eastAsiaTheme="minorHAnsi"/>
      <w:lang w:val="en-US" w:eastAsia="en-US"/>
    </w:rPr>
  </w:style>
  <w:style w:type="paragraph" w:customStyle="1" w:styleId="BDECFD054139458CAD06AD3D8DE1C65C2">
    <w:name w:val="BDECFD054139458CAD06AD3D8DE1C65C2"/>
    <w:rsid w:val="00415D19"/>
    <w:pPr>
      <w:spacing w:after="200" w:line="276" w:lineRule="auto"/>
    </w:pPr>
    <w:rPr>
      <w:rFonts w:eastAsiaTheme="minorHAnsi"/>
      <w:lang w:val="en-US" w:eastAsia="en-US"/>
    </w:rPr>
  </w:style>
  <w:style w:type="paragraph" w:customStyle="1" w:styleId="56182D71EE24481AB757DB34A3B29D9D2">
    <w:name w:val="56182D71EE24481AB757DB34A3B29D9D2"/>
    <w:rsid w:val="00415D19"/>
    <w:pPr>
      <w:spacing w:after="200" w:line="276" w:lineRule="auto"/>
    </w:pPr>
    <w:rPr>
      <w:rFonts w:eastAsiaTheme="minorHAnsi"/>
      <w:lang w:val="en-US" w:eastAsia="en-US"/>
    </w:rPr>
  </w:style>
  <w:style w:type="paragraph" w:customStyle="1" w:styleId="1C3F8678AC284E948DDE3E9203C2F9B42">
    <w:name w:val="1C3F8678AC284E948DDE3E9203C2F9B42"/>
    <w:rsid w:val="00415D19"/>
    <w:pPr>
      <w:spacing w:after="200" w:line="276" w:lineRule="auto"/>
    </w:pPr>
    <w:rPr>
      <w:rFonts w:eastAsiaTheme="minorHAnsi"/>
      <w:lang w:val="en-US" w:eastAsia="en-US"/>
    </w:rPr>
  </w:style>
  <w:style w:type="paragraph" w:customStyle="1" w:styleId="882AA176440447248DFCD83A0936847027">
    <w:name w:val="882AA176440447248DFCD83A0936847027"/>
    <w:rsid w:val="00415D19"/>
    <w:pPr>
      <w:spacing w:after="200" w:line="276" w:lineRule="auto"/>
    </w:pPr>
    <w:rPr>
      <w:rFonts w:eastAsiaTheme="minorHAnsi"/>
      <w:lang w:val="en-US" w:eastAsia="en-US"/>
    </w:rPr>
  </w:style>
  <w:style w:type="paragraph" w:customStyle="1" w:styleId="2C3B4C51FFE445B4915B124E443903F822">
    <w:name w:val="2C3B4C51FFE445B4915B124E443903F822"/>
    <w:rsid w:val="00415D19"/>
    <w:pPr>
      <w:spacing w:after="0" w:line="240" w:lineRule="auto"/>
    </w:pPr>
    <w:rPr>
      <w:rFonts w:eastAsiaTheme="minorHAnsi"/>
      <w:lang w:val="en-US" w:eastAsia="en-US"/>
    </w:rPr>
  </w:style>
  <w:style w:type="paragraph" w:customStyle="1" w:styleId="05191354A42D424C9EF80B89A3E0F41D25">
    <w:name w:val="05191354A42D424C9EF80B89A3E0F41D25"/>
    <w:rsid w:val="00415D19"/>
    <w:pPr>
      <w:spacing w:after="200" w:line="276" w:lineRule="auto"/>
    </w:pPr>
    <w:rPr>
      <w:rFonts w:eastAsiaTheme="minorHAnsi"/>
      <w:lang w:val="en-US" w:eastAsia="en-US"/>
    </w:rPr>
  </w:style>
  <w:style w:type="paragraph" w:customStyle="1" w:styleId="6CF945F1F1CA4199BE4A95B2EFCD4A6627">
    <w:name w:val="6CF945F1F1CA4199BE4A95B2EFCD4A6627"/>
    <w:rsid w:val="00415D19"/>
    <w:pPr>
      <w:spacing w:after="200" w:line="276" w:lineRule="auto"/>
    </w:pPr>
    <w:rPr>
      <w:rFonts w:eastAsiaTheme="minorHAnsi"/>
      <w:lang w:val="en-US" w:eastAsia="en-US"/>
    </w:rPr>
  </w:style>
  <w:style w:type="paragraph" w:customStyle="1" w:styleId="6973E38B1D394AD8ADB7987B9939553F26">
    <w:name w:val="6973E38B1D394AD8ADB7987B9939553F26"/>
    <w:rsid w:val="00415D19"/>
    <w:pPr>
      <w:spacing w:after="200" w:line="276" w:lineRule="auto"/>
    </w:pPr>
    <w:rPr>
      <w:rFonts w:eastAsiaTheme="minorHAnsi"/>
      <w:lang w:val="en-US" w:eastAsia="en-US"/>
    </w:rPr>
  </w:style>
  <w:style w:type="paragraph" w:customStyle="1" w:styleId="24D7DE43FA304C7E9D1B8462B57CD05E3">
    <w:name w:val="24D7DE43FA304C7E9D1B8462B57CD05E3"/>
    <w:rsid w:val="00415D19"/>
    <w:pPr>
      <w:spacing w:after="200" w:line="276" w:lineRule="auto"/>
    </w:pPr>
    <w:rPr>
      <w:rFonts w:eastAsiaTheme="minorHAnsi"/>
      <w:lang w:val="en-US" w:eastAsia="en-US"/>
    </w:rPr>
  </w:style>
  <w:style w:type="paragraph" w:customStyle="1" w:styleId="B40F8DB2C53E48CA9A2C7804F19051A93">
    <w:name w:val="B40F8DB2C53E48CA9A2C7804F19051A93"/>
    <w:rsid w:val="00415D19"/>
    <w:pPr>
      <w:spacing w:after="200" w:line="276" w:lineRule="auto"/>
    </w:pPr>
    <w:rPr>
      <w:rFonts w:eastAsiaTheme="minorHAnsi"/>
      <w:lang w:val="en-US" w:eastAsia="en-US"/>
    </w:rPr>
  </w:style>
  <w:style w:type="paragraph" w:customStyle="1" w:styleId="79CAD634D2304194848EF1B372E033E43">
    <w:name w:val="79CAD634D2304194848EF1B372E033E43"/>
    <w:rsid w:val="00415D19"/>
    <w:pPr>
      <w:spacing w:after="200" w:line="276" w:lineRule="auto"/>
    </w:pPr>
    <w:rPr>
      <w:rFonts w:eastAsiaTheme="minorHAnsi"/>
      <w:lang w:val="en-US" w:eastAsia="en-US"/>
    </w:rPr>
  </w:style>
  <w:style w:type="paragraph" w:customStyle="1" w:styleId="BDECFD054139458CAD06AD3D8DE1C65C3">
    <w:name w:val="BDECFD054139458CAD06AD3D8DE1C65C3"/>
    <w:rsid w:val="00415D19"/>
    <w:pPr>
      <w:spacing w:after="200" w:line="276" w:lineRule="auto"/>
    </w:pPr>
    <w:rPr>
      <w:rFonts w:eastAsiaTheme="minorHAnsi"/>
      <w:lang w:val="en-US" w:eastAsia="en-US"/>
    </w:rPr>
  </w:style>
  <w:style w:type="paragraph" w:customStyle="1" w:styleId="56182D71EE24481AB757DB34A3B29D9D3">
    <w:name w:val="56182D71EE24481AB757DB34A3B29D9D3"/>
    <w:rsid w:val="00415D19"/>
    <w:pPr>
      <w:spacing w:after="200" w:line="276" w:lineRule="auto"/>
    </w:pPr>
    <w:rPr>
      <w:rFonts w:eastAsiaTheme="minorHAnsi"/>
      <w:lang w:val="en-US" w:eastAsia="en-US"/>
    </w:rPr>
  </w:style>
  <w:style w:type="paragraph" w:customStyle="1" w:styleId="1C3F8678AC284E948DDE3E9203C2F9B43">
    <w:name w:val="1C3F8678AC284E948DDE3E9203C2F9B43"/>
    <w:rsid w:val="00415D19"/>
    <w:pPr>
      <w:spacing w:after="200" w:line="276" w:lineRule="auto"/>
    </w:pPr>
    <w:rPr>
      <w:rFonts w:eastAsiaTheme="minorHAnsi"/>
      <w:lang w:val="en-US" w:eastAsia="en-US"/>
    </w:rPr>
  </w:style>
  <w:style w:type="paragraph" w:customStyle="1" w:styleId="F57C3644BED54AF08C4F214ABF3E702D24">
    <w:name w:val="F57C3644BED54AF08C4F214ABF3E702D24"/>
    <w:rsid w:val="00A641FA"/>
    <w:pPr>
      <w:spacing w:after="200" w:line="276" w:lineRule="auto"/>
    </w:pPr>
    <w:rPr>
      <w:rFonts w:eastAsiaTheme="minorHAnsi"/>
      <w:lang w:val="en-US" w:eastAsia="en-US"/>
    </w:rPr>
  </w:style>
  <w:style w:type="paragraph" w:customStyle="1" w:styleId="882AA176440447248DFCD83A0936847028">
    <w:name w:val="882AA176440447248DFCD83A0936847028"/>
    <w:rsid w:val="00A641FA"/>
    <w:pPr>
      <w:spacing w:after="200" w:line="276" w:lineRule="auto"/>
    </w:pPr>
    <w:rPr>
      <w:rFonts w:eastAsiaTheme="minorHAnsi"/>
      <w:lang w:val="en-US" w:eastAsia="en-US"/>
    </w:rPr>
  </w:style>
  <w:style w:type="paragraph" w:customStyle="1" w:styleId="2C3B4C51FFE445B4915B124E443903F823">
    <w:name w:val="2C3B4C51FFE445B4915B124E443903F823"/>
    <w:rsid w:val="00A641FA"/>
    <w:pPr>
      <w:spacing w:after="0" w:line="240" w:lineRule="auto"/>
    </w:pPr>
    <w:rPr>
      <w:rFonts w:eastAsiaTheme="minorHAnsi"/>
      <w:lang w:val="en-US" w:eastAsia="en-US"/>
    </w:rPr>
  </w:style>
  <w:style w:type="paragraph" w:customStyle="1" w:styleId="05191354A42D424C9EF80B89A3E0F41D26">
    <w:name w:val="05191354A42D424C9EF80B89A3E0F41D26"/>
    <w:rsid w:val="00A641FA"/>
    <w:pPr>
      <w:spacing w:after="200" w:line="276" w:lineRule="auto"/>
    </w:pPr>
    <w:rPr>
      <w:rFonts w:eastAsiaTheme="minorHAnsi"/>
      <w:lang w:val="en-US" w:eastAsia="en-US"/>
    </w:rPr>
  </w:style>
  <w:style w:type="paragraph" w:customStyle="1" w:styleId="6CF945F1F1CA4199BE4A95B2EFCD4A6628">
    <w:name w:val="6CF945F1F1CA4199BE4A95B2EFCD4A6628"/>
    <w:rsid w:val="00A641FA"/>
    <w:pPr>
      <w:spacing w:after="200" w:line="276" w:lineRule="auto"/>
    </w:pPr>
    <w:rPr>
      <w:rFonts w:eastAsiaTheme="minorHAnsi"/>
      <w:lang w:val="en-US" w:eastAsia="en-US"/>
    </w:rPr>
  </w:style>
  <w:style w:type="paragraph" w:customStyle="1" w:styleId="6973E38B1D394AD8ADB7987B9939553F27">
    <w:name w:val="6973E38B1D394AD8ADB7987B9939553F27"/>
    <w:rsid w:val="00A641FA"/>
    <w:pPr>
      <w:spacing w:after="200" w:line="276" w:lineRule="auto"/>
    </w:pPr>
    <w:rPr>
      <w:rFonts w:eastAsiaTheme="minorHAnsi"/>
      <w:lang w:val="en-US" w:eastAsia="en-US"/>
    </w:rPr>
  </w:style>
  <w:style w:type="paragraph" w:customStyle="1" w:styleId="24D7DE43FA304C7E9D1B8462B57CD05E4">
    <w:name w:val="24D7DE43FA304C7E9D1B8462B57CD05E4"/>
    <w:rsid w:val="00A641FA"/>
    <w:pPr>
      <w:spacing w:after="200" w:line="276" w:lineRule="auto"/>
    </w:pPr>
    <w:rPr>
      <w:rFonts w:eastAsiaTheme="minorHAnsi"/>
      <w:lang w:val="en-US" w:eastAsia="en-US"/>
    </w:rPr>
  </w:style>
  <w:style w:type="paragraph" w:customStyle="1" w:styleId="B40F8DB2C53E48CA9A2C7804F19051A94">
    <w:name w:val="B40F8DB2C53E48CA9A2C7804F19051A94"/>
    <w:rsid w:val="00A641FA"/>
    <w:pPr>
      <w:spacing w:after="200" w:line="276" w:lineRule="auto"/>
    </w:pPr>
    <w:rPr>
      <w:rFonts w:eastAsiaTheme="minorHAnsi"/>
      <w:lang w:val="en-US" w:eastAsia="en-US"/>
    </w:rPr>
  </w:style>
  <w:style w:type="paragraph" w:customStyle="1" w:styleId="79CAD634D2304194848EF1B372E033E44">
    <w:name w:val="79CAD634D2304194848EF1B372E033E44"/>
    <w:rsid w:val="00A641FA"/>
    <w:pPr>
      <w:spacing w:after="200" w:line="276" w:lineRule="auto"/>
    </w:pPr>
    <w:rPr>
      <w:rFonts w:eastAsiaTheme="minorHAnsi"/>
      <w:lang w:val="en-US" w:eastAsia="en-US"/>
    </w:rPr>
  </w:style>
  <w:style w:type="paragraph" w:customStyle="1" w:styleId="BDECFD054139458CAD06AD3D8DE1C65C4">
    <w:name w:val="BDECFD054139458CAD06AD3D8DE1C65C4"/>
    <w:rsid w:val="00A641FA"/>
    <w:pPr>
      <w:spacing w:after="200" w:line="276" w:lineRule="auto"/>
    </w:pPr>
    <w:rPr>
      <w:rFonts w:eastAsiaTheme="minorHAnsi"/>
      <w:lang w:val="en-US" w:eastAsia="en-US"/>
    </w:rPr>
  </w:style>
  <w:style w:type="paragraph" w:customStyle="1" w:styleId="56182D71EE24481AB757DB34A3B29D9D4">
    <w:name w:val="56182D71EE24481AB757DB34A3B29D9D4"/>
    <w:rsid w:val="00A641FA"/>
    <w:pPr>
      <w:spacing w:after="200" w:line="276" w:lineRule="auto"/>
    </w:pPr>
    <w:rPr>
      <w:rFonts w:eastAsiaTheme="minorHAnsi"/>
      <w:lang w:val="en-US" w:eastAsia="en-US"/>
    </w:rPr>
  </w:style>
  <w:style w:type="paragraph" w:customStyle="1" w:styleId="1C3F8678AC284E948DDE3E9203C2F9B44">
    <w:name w:val="1C3F8678AC284E948DDE3E9203C2F9B44"/>
    <w:rsid w:val="00A641FA"/>
    <w:pPr>
      <w:spacing w:after="200" w:line="276" w:lineRule="auto"/>
    </w:pPr>
    <w:rPr>
      <w:rFonts w:eastAsiaTheme="minorHAnsi"/>
      <w:lang w:val="en-US" w:eastAsia="en-US"/>
    </w:rPr>
  </w:style>
  <w:style w:type="paragraph" w:customStyle="1" w:styleId="EFEE04ACE03B40C098CBF5AF64E0ADA2">
    <w:name w:val="EFEE04ACE03B40C098CBF5AF64E0ADA2"/>
    <w:rsid w:val="00400D50"/>
  </w:style>
  <w:style w:type="paragraph" w:customStyle="1" w:styleId="FCABACB57F9445D4AD4906BA07C38520">
    <w:name w:val="FCABACB57F9445D4AD4906BA07C38520"/>
    <w:rsid w:val="00400D50"/>
  </w:style>
  <w:style w:type="paragraph" w:customStyle="1" w:styleId="F57C3644BED54AF08C4F214ABF3E702D25">
    <w:name w:val="F57C3644BED54AF08C4F214ABF3E702D25"/>
    <w:rsid w:val="00AB346F"/>
    <w:pPr>
      <w:spacing w:after="200" w:line="276" w:lineRule="auto"/>
    </w:pPr>
    <w:rPr>
      <w:rFonts w:eastAsiaTheme="minorHAnsi"/>
      <w:lang w:val="en-US" w:eastAsia="en-US"/>
    </w:rPr>
  </w:style>
  <w:style w:type="paragraph" w:customStyle="1" w:styleId="882AA176440447248DFCD83A0936847029">
    <w:name w:val="882AA176440447248DFCD83A0936847029"/>
    <w:rsid w:val="00AB346F"/>
    <w:pPr>
      <w:spacing w:after="200" w:line="276" w:lineRule="auto"/>
    </w:pPr>
    <w:rPr>
      <w:rFonts w:eastAsiaTheme="minorHAnsi"/>
      <w:lang w:val="en-US" w:eastAsia="en-US"/>
    </w:rPr>
  </w:style>
  <w:style w:type="paragraph" w:customStyle="1" w:styleId="2C3B4C51FFE445B4915B124E443903F824">
    <w:name w:val="2C3B4C51FFE445B4915B124E443903F824"/>
    <w:rsid w:val="00AB346F"/>
    <w:pPr>
      <w:spacing w:after="0" w:line="240" w:lineRule="auto"/>
    </w:pPr>
    <w:rPr>
      <w:rFonts w:eastAsiaTheme="minorHAnsi"/>
      <w:lang w:val="en-US" w:eastAsia="en-US"/>
    </w:rPr>
  </w:style>
  <w:style w:type="paragraph" w:customStyle="1" w:styleId="05191354A42D424C9EF80B89A3E0F41D27">
    <w:name w:val="05191354A42D424C9EF80B89A3E0F41D27"/>
    <w:rsid w:val="00AB346F"/>
    <w:pPr>
      <w:spacing w:after="200" w:line="276" w:lineRule="auto"/>
    </w:pPr>
    <w:rPr>
      <w:rFonts w:eastAsiaTheme="minorHAnsi"/>
      <w:lang w:val="en-US" w:eastAsia="en-US"/>
    </w:rPr>
  </w:style>
  <w:style w:type="paragraph" w:customStyle="1" w:styleId="6CF945F1F1CA4199BE4A95B2EFCD4A6629">
    <w:name w:val="6CF945F1F1CA4199BE4A95B2EFCD4A6629"/>
    <w:rsid w:val="00AB346F"/>
    <w:pPr>
      <w:spacing w:after="200" w:line="276" w:lineRule="auto"/>
    </w:pPr>
    <w:rPr>
      <w:rFonts w:eastAsiaTheme="minorHAnsi"/>
      <w:lang w:val="en-US" w:eastAsia="en-US"/>
    </w:rPr>
  </w:style>
  <w:style w:type="paragraph" w:customStyle="1" w:styleId="6973E38B1D394AD8ADB7987B9939553F28">
    <w:name w:val="6973E38B1D394AD8ADB7987B9939553F28"/>
    <w:rsid w:val="00AB346F"/>
    <w:pPr>
      <w:spacing w:after="200" w:line="276" w:lineRule="auto"/>
    </w:pPr>
    <w:rPr>
      <w:rFonts w:eastAsiaTheme="minorHAnsi"/>
      <w:lang w:val="en-US" w:eastAsia="en-US"/>
    </w:rPr>
  </w:style>
  <w:style w:type="paragraph" w:customStyle="1" w:styleId="24D7DE43FA304C7E9D1B8462B57CD05E5">
    <w:name w:val="24D7DE43FA304C7E9D1B8462B57CD05E5"/>
    <w:rsid w:val="00AB346F"/>
    <w:pPr>
      <w:spacing w:after="200" w:line="276" w:lineRule="auto"/>
    </w:pPr>
    <w:rPr>
      <w:rFonts w:eastAsiaTheme="minorHAnsi"/>
      <w:lang w:val="en-US" w:eastAsia="en-US"/>
    </w:rPr>
  </w:style>
  <w:style w:type="paragraph" w:customStyle="1" w:styleId="B40F8DB2C53E48CA9A2C7804F19051A95">
    <w:name w:val="B40F8DB2C53E48CA9A2C7804F19051A95"/>
    <w:rsid w:val="00AB346F"/>
    <w:pPr>
      <w:spacing w:after="200" w:line="276" w:lineRule="auto"/>
    </w:pPr>
    <w:rPr>
      <w:rFonts w:eastAsiaTheme="minorHAnsi"/>
      <w:lang w:val="en-US" w:eastAsia="en-US"/>
    </w:rPr>
  </w:style>
  <w:style w:type="paragraph" w:customStyle="1" w:styleId="FCABACB57F9445D4AD4906BA07C385201">
    <w:name w:val="FCABACB57F9445D4AD4906BA07C385201"/>
    <w:rsid w:val="00AB346F"/>
    <w:pPr>
      <w:spacing w:after="200" w:line="276" w:lineRule="auto"/>
    </w:pPr>
    <w:rPr>
      <w:rFonts w:eastAsiaTheme="minorHAnsi"/>
      <w:lang w:val="en-US" w:eastAsia="en-US"/>
    </w:rPr>
  </w:style>
  <w:style w:type="paragraph" w:customStyle="1" w:styleId="BDECFD054139458CAD06AD3D8DE1C65C5">
    <w:name w:val="BDECFD054139458CAD06AD3D8DE1C65C5"/>
    <w:rsid w:val="00AB346F"/>
    <w:pPr>
      <w:spacing w:after="200" w:line="276" w:lineRule="auto"/>
    </w:pPr>
    <w:rPr>
      <w:rFonts w:eastAsiaTheme="minorHAnsi"/>
      <w:lang w:val="en-US" w:eastAsia="en-US"/>
    </w:rPr>
  </w:style>
  <w:style w:type="paragraph" w:customStyle="1" w:styleId="56182D71EE24481AB757DB34A3B29D9D5">
    <w:name w:val="56182D71EE24481AB757DB34A3B29D9D5"/>
    <w:rsid w:val="00AB346F"/>
    <w:pPr>
      <w:spacing w:after="200" w:line="276" w:lineRule="auto"/>
    </w:pPr>
    <w:rPr>
      <w:rFonts w:eastAsiaTheme="minorHAnsi"/>
      <w:lang w:val="en-US" w:eastAsia="en-US"/>
    </w:rPr>
  </w:style>
  <w:style w:type="paragraph" w:customStyle="1" w:styleId="1C3F8678AC284E948DDE3E9203C2F9B45">
    <w:name w:val="1C3F8678AC284E948DDE3E9203C2F9B45"/>
    <w:rsid w:val="00AB346F"/>
    <w:pPr>
      <w:spacing w:after="200" w:line="276" w:lineRule="auto"/>
    </w:pPr>
    <w:rPr>
      <w:rFonts w:eastAsiaTheme="minorHAnsi"/>
      <w:lang w:val="en-US" w:eastAsia="en-US"/>
    </w:rPr>
  </w:style>
  <w:style w:type="paragraph" w:customStyle="1" w:styleId="F57C3644BED54AF08C4F214ABF3E702D26">
    <w:name w:val="F57C3644BED54AF08C4F214ABF3E702D26"/>
    <w:rsid w:val="000403D1"/>
    <w:pPr>
      <w:spacing w:after="200" w:line="276" w:lineRule="auto"/>
    </w:pPr>
    <w:rPr>
      <w:rFonts w:eastAsiaTheme="minorHAnsi"/>
      <w:lang w:val="en-US" w:eastAsia="en-US"/>
    </w:rPr>
  </w:style>
  <w:style w:type="paragraph" w:customStyle="1" w:styleId="882AA176440447248DFCD83A0936847030">
    <w:name w:val="882AA176440447248DFCD83A0936847030"/>
    <w:rsid w:val="000403D1"/>
    <w:pPr>
      <w:spacing w:after="200" w:line="276" w:lineRule="auto"/>
    </w:pPr>
    <w:rPr>
      <w:rFonts w:eastAsiaTheme="minorHAnsi"/>
      <w:lang w:val="en-US" w:eastAsia="en-US"/>
    </w:rPr>
  </w:style>
  <w:style w:type="paragraph" w:customStyle="1" w:styleId="2C3B4C51FFE445B4915B124E443903F825">
    <w:name w:val="2C3B4C51FFE445B4915B124E443903F825"/>
    <w:rsid w:val="000403D1"/>
    <w:pPr>
      <w:spacing w:after="0" w:line="240" w:lineRule="auto"/>
    </w:pPr>
    <w:rPr>
      <w:rFonts w:eastAsiaTheme="minorHAnsi"/>
      <w:lang w:val="en-US" w:eastAsia="en-US"/>
    </w:rPr>
  </w:style>
  <w:style w:type="paragraph" w:customStyle="1" w:styleId="05191354A42D424C9EF80B89A3E0F41D28">
    <w:name w:val="05191354A42D424C9EF80B89A3E0F41D28"/>
    <w:rsid w:val="000403D1"/>
    <w:pPr>
      <w:spacing w:after="200" w:line="276" w:lineRule="auto"/>
    </w:pPr>
    <w:rPr>
      <w:rFonts w:eastAsiaTheme="minorHAnsi"/>
      <w:lang w:val="en-US" w:eastAsia="en-US"/>
    </w:rPr>
  </w:style>
  <w:style w:type="paragraph" w:customStyle="1" w:styleId="6CF945F1F1CA4199BE4A95B2EFCD4A6630">
    <w:name w:val="6CF945F1F1CA4199BE4A95B2EFCD4A6630"/>
    <w:rsid w:val="000403D1"/>
    <w:pPr>
      <w:spacing w:after="200" w:line="276" w:lineRule="auto"/>
    </w:pPr>
    <w:rPr>
      <w:rFonts w:eastAsiaTheme="minorHAnsi"/>
      <w:lang w:val="en-US" w:eastAsia="en-US"/>
    </w:rPr>
  </w:style>
  <w:style w:type="paragraph" w:customStyle="1" w:styleId="6973E38B1D394AD8ADB7987B9939553F29">
    <w:name w:val="6973E38B1D394AD8ADB7987B9939553F29"/>
    <w:rsid w:val="000403D1"/>
    <w:pPr>
      <w:spacing w:after="200" w:line="276" w:lineRule="auto"/>
    </w:pPr>
    <w:rPr>
      <w:rFonts w:eastAsiaTheme="minorHAnsi"/>
      <w:lang w:val="en-US" w:eastAsia="en-US"/>
    </w:rPr>
  </w:style>
  <w:style w:type="paragraph" w:customStyle="1" w:styleId="24D7DE43FA304C7E9D1B8462B57CD05E6">
    <w:name w:val="24D7DE43FA304C7E9D1B8462B57CD05E6"/>
    <w:rsid w:val="000403D1"/>
    <w:pPr>
      <w:spacing w:after="200" w:line="276" w:lineRule="auto"/>
    </w:pPr>
    <w:rPr>
      <w:rFonts w:eastAsiaTheme="minorHAnsi"/>
      <w:lang w:val="en-US" w:eastAsia="en-US"/>
    </w:rPr>
  </w:style>
  <w:style w:type="paragraph" w:customStyle="1" w:styleId="B40F8DB2C53E48CA9A2C7804F19051A96">
    <w:name w:val="B40F8DB2C53E48CA9A2C7804F19051A96"/>
    <w:rsid w:val="000403D1"/>
    <w:pPr>
      <w:spacing w:after="200" w:line="276" w:lineRule="auto"/>
    </w:pPr>
    <w:rPr>
      <w:rFonts w:eastAsiaTheme="minorHAnsi"/>
      <w:lang w:val="en-US" w:eastAsia="en-US"/>
    </w:rPr>
  </w:style>
  <w:style w:type="paragraph" w:customStyle="1" w:styleId="FCABACB57F9445D4AD4906BA07C385202">
    <w:name w:val="FCABACB57F9445D4AD4906BA07C385202"/>
    <w:rsid w:val="000403D1"/>
    <w:pPr>
      <w:spacing w:after="200" w:line="276" w:lineRule="auto"/>
    </w:pPr>
    <w:rPr>
      <w:rFonts w:eastAsiaTheme="minorHAnsi"/>
      <w:lang w:val="en-US" w:eastAsia="en-US"/>
    </w:rPr>
  </w:style>
  <w:style w:type="paragraph" w:customStyle="1" w:styleId="BDECFD054139458CAD06AD3D8DE1C65C6">
    <w:name w:val="BDECFD054139458CAD06AD3D8DE1C65C6"/>
    <w:rsid w:val="000403D1"/>
    <w:pPr>
      <w:spacing w:after="200" w:line="276" w:lineRule="auto"/>
    </w:pPr>
    <w:rPr>
      <w:rFonts w:eastAsiaTheme="minorHAnsi"/>
      <w:lang w:val="en-US" w:eastAsia="en-US"/>
    </w:rPr>
  </w:style>
  <w:style w:type="paragraph" w:customStyle="1" w:styleId="56182D71EE24481AB757DB34A3B29D9D6">
    <w:name w:val="56182D71EE24481AB757DB34A3B29D9D6"/>
    <w:rsid w:val="000403D1"/>
    <w:pPr>
      <w:spacing w:after="200" w:line="276" w:lineRule="auto"/>
    </w:pPr>
    <w:rPr>
      <w:rFonts w:eastAsiaTheme="minorHAnsi"/>
      <w:lang w:val="en-US" w:eastAsia="en-US"/>
    </w:rPr>
  </w:style>
  <w:style w:type="paragraph" w:customStyle="1" w:styleId="1C3F8678AC284E948DDE3E9203C2F9B46">
    <w:name w:val="1C3F8678AC284E948DDE3E9203C2F9B46"/>
    <w:rsid w:val="000403D1"/>
    <w:pPr>
      <w:spacing w:after="200" w:line="276" w:lineRule="auto"/>
    </w:pPr>
    <w:rPr>
      <w:rFonts w:eastAsiaTheme="minorHAnsi"/>
      <w:lang w:val="en-US" w:eastAsia="en-US"/>
    </w:rPr>
  </w:style>
  <w:style w:type="paragraph" w:customStyle="1" w:styleId="F57C3644BED54AF08C4F214ABF3E702D27">
    <w:name w:val="F57C3644BED54AF08C4F214ABF3E702D27"/>
    <w:rsid w:val="009522E0"/>
    <w:pPr>
      <w:spacing w:after="200" w:line="276" w:lineRule="auto"/>
    </w:pPr>
    <w:rPr>
      <w:rFonts w:eastAsiaTheme="minorHAnsi"/>
      <w:lang w:val="en-US" w:eastAsia="en-US"/>
    </w:rPr>
  </w:style>
  <w:style w:type="paragraph" w:customStyle="1" w:styleId="882AA176440447248DFCD83A0936847031">
    <w:name w:val="882AA176440447248DFCD83A0936847031"/>
    <w:rsid w:val="009522E0"/>
    <w:pPr>
      <w:spacing w:after="200" w:line="276" w:lineRule="auto"/>
    </w:pPr>
    <w:rPr>
      <w:rFonts w:eastAsiaTheme="minorHAnsi"/>
      <w:lang w:val="en-US" w:eastAsia="en-US"/>
    </w:rPr>
  </w:style>
  <w:style w:type="paragraph" w:customStyle="1" w:styleId="2C3B4C51FFE445B4915B124E443903F826">
    <w:name w:val="2C3B4C51FFE445B4915B124E443903F826"/>
    <w:rsid w:val="009522E0"/>
    <w:pPr>
      <w:spacing w:after="0" w:line="240" w:lineRule="auto"/>
    </w:pPr>
    <w:rPr>
      <w:rFonts w:eastAsiaTheme="minorHAnsi"/>
      <w:lang w:val="en-US" w:eastAsia="en-US"/>
    </w:rPr>
  </w:style>
  <w:style w:type="paragraph" w:customStyle="1" w:styleId="05191354A42D424C9EF80B89A3E0F41D29">
    <w:name w:val="05191354A42D424C9EF80B89A3E0F41D29"/>
    <w:rsid w:val="009522E0"/>
    <w:pPr>
      <w:spacing w:after="200" w:line="276" w:lineRule="auto"/>
    </w:pPr>
    <w:rPr>
      <w:rFonts w:eastAsiaTheme="minorHAnsi"/>
      <w:lang w:val="en-US" w:eastAsia="en-US"/>
    </w:rPr>
  </w:style>
  <w:style w:type="paragraph" w:customStyle="1" w:styleId="6CF945F1F1CA4199BE4A95B2EFCD4A6631">
    <w:name w:val="6CF945F1F1CA4199BE4A95B2EFCD4A6631"/>
    <w:rsid w:val="009522E0"/>
    <w:pPr>
      <w:spacing w:after="200" w:line="276" w:lineRule="auto"/>
    </w:pPr>
    <w:rPr>
      <w:rFonts w:eastAsiaTheme="minorHAnsi"/>
      <w:lang w:val="en-US" w:eastAsia="en-US"/>
    </w:rPr>
  </w:style>
  <w:style w:type="paragraph" w:customStyle="1" w:styleId="6973E38B1D394AD8ADB7987B9939553F30">
    <w:name w:val="6973E38B1D394AD8ADB7987B9939553F30"/>
    <w:rsid w:val="009522E0"/>
    <w:pPr>
      <w:spacing w:after="200" w:line="276" w:lineRule="auto"/>
    </w:pPr>
    <w:rPr>
      <w:rFonts w:eastAsiaTheme="minorHAnsi"/>
      <w:lang w:val="en-US" w:eastAsia="en-US"/>
    </w:rPr>
  </w:style>
  <w:style w:type="paragraph" w:customStyle="1" w:styleId="24D7DE43FA304C7E9D1B8462B57CD05E7">
    <w:name w:val="24D7DE43FA304C7E9D1B8462B57CD05E7"/>
    <w:rsid w:val="009522E0"/>
    <w:pPr>
      <w:spacing w:after="200" w:line="276" w:lineRule="auto"/>
    </w:pPr>
    <w:rPr>
      <w:rFonts w:eastAsiaTheme="minorHAnsi"/>
      <w:lang w:val="en-US" w:eastAsia="en-US"/>
    </w:rPr>
  </w:style>
  <w:style w:type="paragraph" w:customStyle="1" w:styleId="B40F8DB2C53E48CA9A2C7804F19051A97">
    <w:name w:val="B40F8DB2C53E48CA9A2C7804F19051A97"/>
    <w:rsid w:val="009522E0"/>
    <w:pPr>
      <w:spacing w:after="200" w:line="276" w:lineRule="auto"/>
    </w:pPr>
    <w:rPr>
      <w:rFonts w:eastAsiaTheme="minorHAnsi"/>
      <w:lang w:val="en-US" w:eastAsia="en-US"/>
    </w:rPr>
  </w:style>
  <w:style w:type="paragraph" w:customStyle="1" w:styleId="FCABACB57F9445D4AD4906BA07C385203">
    <w:name w:val="FCABACB57F9445D4AD4906BA07C385203"/>
    <w:rsid w:val="009522E0"/>
    <w:pPr>
      <w:spacing w:after="200" w:line="276" w:lineRule="auto"/>
    </w:pPr>
    <w:rPr>
      <w:rFonts w:eastAsiaTheme="minorHAnsi"/>
      <w:lang w:val="en-US" w:eastAsia="en-US"/>
    </w:rPr>
  </w:style>
  <w:style w:type="paragraph" w:customStyle="1" w:styleId="BDECFD054139458CAD06AD3D8DE1C65C7">
    <w:name w:val="BDECFD054139458CAD06AD3D8DE1C65C7"/>
    <w:rsid w:val="009522E0"/>
    <w:pPr>
      <w:spacing w:after="200" w:line="276" w:lineRule="auto"/>
    </w:pPr>
    <w:rPr>
      <w:rFonts w:eastAsiaTheme="minorHAnsi"/>
      <w:lang w:val="en-US" w:eastAsia="en-US"/>
    </w:rPr>
  </w:style>
  <w:style w:type="paragraph" w:customStyle="1" w:styleId="56182D71EE24481AB757DB34A3B29D9D7">
    <w:name w:val="56182D71EE24481AB757DB34A3B29D9D7"/>
    <w:rsid w:val="009522E0"/>
    <w:pPr>
      <w:spacing w:after="200" w:line="276" w:lineRule="auto"/>
    </w:pPr>
    <w:rPr>
      <w:rFonts w:eastAsiaTheme="minorHAnsi"/>
      <w:lang w:val="en-US" w:eastAsia="en-US"/>
    </w:rPr>
  </w:style>
  <w:style w:type="paragraph" w:customStyle="1" w:styleId="1C3F8678AC284E948DDE3E9203C2F9B47">
    <w:name w:val="1C3F8678AC284E948DDE3E9203C2F9B47"/>
    <w:rsid w:val="009522E0"/>
    <w:pPr>
      <w:spacing w:after="200" w:line="276" w:lineRule="auto"/>
    </w:pPr>
    <w:rPr>
      <w:rFonts w:eastAsiaTheme="minorHAnsi"/>
      <w:lang w:val="en-US" w:eastAsia="en-US"/>
    </w:rPr>
  </w:style>
  <w:style w:type="paragraph" w:customStyle="1" w:styleId="E83A19BA32994D06A276E4647E8549C4">
    <w:name w:val="E83A19BA32994D06A276E4647E8549C4"/>
    <w:rsid w:val="009522E0"/>
  </w:style>
  <w:style w:type="paragraph" w:customStyle="1" w:styleId="F57C3644BED54AF08C4F214ABF3E702D28">
    <w:name w:val="F57C3644BED54AF08C4F214ABF3E702D28"/>
    <w:rsid w:val="002973F1"/>
    <w:pPr>
      <w:spacing w:after="200" w:line="276" w:lineRule="auto"/>
    </w:pPr>
    <w:rPr>
      <w:rFonts w:eastAsiaTheme="minorHAnsi"/>
      <w:lang w:val="en-US" w:eastAsia="en-US"/>
    </w:rPr>
  </w:style>
  <w:style w:type="paragraph" w:customStyle="1" w:styleId="882AA176440447248DFCD83A0936847032">
    <w:name w:val="882AA176440447248DFCD83A0936847032"/>
    <w:rsid w:val="002973F1"/>
    <w:pPr>
      <w:spacing w:after="200" w:line="276" w:lineRule="auto"/>
    </w:pPr>
    <w:rPr>
      <w:rFonts w:eastAsiaTheme="minorHAnsi"/>
      <w:lang w:val="en-US" w:eastAsia="en-US"/>
    </w:rPr>
  </w:style>
  <w:style w:type="paragraph" w:customStyle="1" w:styleId="2C3B4C51FFE445B4915B124E443903F827">
    <w:name w:val="2C3B4C51FFE445B4915B124E443903F827"/>
    <w:rsid w:val="002973F1"/>
    <w:pPr>
      <w:spacing w:after="0" w:line="240" w:lineRule="auto"/>
    </w:pPr>
    <w:rPr>
      <w:rFonts w:eastAsiaTheme="minorHAnsi"/>
      <w:lang w:val="en-US" w:eastAsia="en-US"/>
    </w:rPr>
  </w:style>
  <w:style w:type="paragraph" w:customStyle="1" w:styleId="05191354A42D424C9EF80B89A3E0F41D30">
    <w:name w:val="05191354A42D424C9EF80B89A3E0F41D30"/>
    <w:rsid w:val="002973F1"/>
    <w:pPr>
      <w:spacing w:after="200" w:line="276" w:lineRule="auto"/>
    </w:pPr>
    <w:rPr>
      <w:rFonts w:eastAsiaTheme="minorHAnsi"/>
      <w:lang w:val="en-US" w:eastAsia="en-US"/>
    </w:rPr>
  </w:style>
  <w:style w:type="paragraph" w:customStyle="1" w:styleId="6CF945F1F1CA4199BE4A95B2EFCD4A6632">
    <w:name w:val="6CF945F1F1CA4199BE4A95B2EFCD4A6632"/>
    <w:rsid w:val="002973F1"/>
    <w:pPr>
      <w:spacing w:after="200" w:line="276" w:lineRule="auto"/>
    </w:pPr>
    <w:rPr>
      <w:rFonts w:eastAsiaTheme="minorHAnsi"/>
      <w:lang w:val="en-US" w:eastAsia="en-US"/>
    </w:rPr>
  </w:style>
  <w:style w:type="paragraph" w:customStyle="1" w:styleId="6973E38B1D394AD8ADB7987B9939553F31">
    <w:name w:val="6973E38B1D394AD8ADB7987B9939553F31"/>
    <w:rsid w:val="002973F1"/>
    <w:pPr>
      <w:spacing w:after="200" w:line="276" w:lineRule="auto"/>
    </w:pPr>
    <w:rPr>
      <w:rFonts w:eastAsiaTheme="minorHAnsi"/>
      <w:lang w:val="en-US" w:eastAsia="en-US"/>
    </w:rPr>
  </w:style>
  <w:style w:type="paragraph" w:customStyle="1" w:styleId="24D7DE43FA304C7E9D1B8462B57CD05E8">
    <w:name w:val="24D7DE43FA304C7E9D1B8462B57CD05E8"/>
    <w:rsid w:val="002973F1"/>
    <w:pPr>
      <w:spacing w:after="200" w:line="276" w:lineRule="auto"/>
    </w:pPr>
    <w:rPr>
      <w:rFonts w:eastAsiaTheme="minorHAnsi"/>
      <w:lang w:val="en-US" w:eastAsia="en-US"/>
    </w:rPr>
  </w:style>
  <w:style w:type="paragraph" w:customStyle="1" w:styleId="B40F8DB2C53E48CA9A2C7804F19051A98">
    <w:name w:val="B40F8DB2C53E48CA9A2C7804F19051A98"/>
    <w:rsid w:val="002973F1"/>
    <w:pPr>
      <w:spacing w:after="200" w:line="276" w:lineRule="auto"/>
    </w:pPr>
    <w:rPr>
      <w:rFonts w:eastAsiaTheme="minorHAnsi"/>
      <w:lang w:val="en-US" w:eastAsia="en-US"/>
    </w:rPr>
  </w:style>
  <w:style w:type="paragraph" w:customStyle="1" w:styleId="FCABACB57F9445D4AD4906BA07C385204">
    <w:name w:val="FCABACB57F9445D4AD4906BA07C385204"/>
    <w:rsid w:val="002973F1"/>
    <w:pPr>
      <w:spacing w:after="200" w:line="276" w:lineRule="auto"/>
    </w:pPr>
    <w:rPr>
      <w:rFonts w:eastAsiaTheme="minorHAnsi"/>
      <w:lang w:val="en-US" w:eastAsia="en-US"/>
    </w:rPr>
  </w:style>
  <w:style w:type="paragraph" w:customStyle="1" w:styleId="BDECFD054139458CAD06AD3D8DE1C65C8">
    <w:name w:val="BDECFD054139458CAD06AD3D8DE1C65C8"/>
    <w:rsid w:val="002973F1"/>
    <w:pPr>
      <w:spacing w:after="200" w:line="276" w:lineRule="auto"/>
    </w:pPr>
    <w:rPr>
      <w:rFonts w:eastAsiaTheme="minorHAnsi"/>
      <w:lang w:val="en-US" w:eastAsia="en-US"/>
    </w:rPr>
  </w:style>
  <w:style w:type="paragraph" w:customStyle="1" w:styleId="56182D71EE24481AB757DB34A3B29D9D8">
    <w:name w:val="56182D71EE24481AB757DB34A3B29D9D8"/>
    <w:rsid w:val="002973F1"/>
    <w:pPr>
      <w:spacing w:after="200" w:line="276" w:lineRule="auto"/>
    </w:pPr>
    <w:rPr>
      <w:rFonts w:eastAsiaTheme="minorHAnsi"/>
      <w:lang w:val="en-US" w:eastAsia="en-US"/>
    </w:rPr>
  </w:style>
  <w:style w:type="paragraph" w:customStyle="1" w:styleId="1C3F8678AC284E948DDE3E9203C2F9B48">
    <w:name w:val="1C3F8678AC284E948DDE3E9203C2F9B48"/>
    <w:rsid w:val="002973F1"/>
    <w:pPr>
      <w:spacing w:after="200" w:line="276" w:lineRule="auto"/>
    </w:pPr>
    <w:rPr>
      <w:rFonts w:eastAsiaTheme="minorHAnsi"/>
      <w:lang w:val="en-US" w:eastAsia="en-US"/>
    </w:rPr>
  </w:style>
  <w:style w:type="paragraph" w:customStyle="1" w:styleId="541E11F9A4EF448585A9D2E800888D9F">
    <w:name w:val="541E11F9A4EF448585A9D2E800888D9F"/>
    <w:rsid w:val="00A836A4"/>
  </w:style>
  <w:style w:type="paragraph" w:customStyle="1" w:styleId="2E48F7BAC4AB43888D3319BCAA23C458">
    <w:name w:val="2E48F7BAC4AB43888D3319BCAA23C458"/>
    <w:rsid w:val="00A836A4"/>
  </w:style>
  <w:style w:type="paragraph" w:customStyle="1" w:styleId="01D318D800D84720A8496FE346679D78">
    <w:name w:val="01D318D800D84720A8496FE346679D78"/>
    <w:rsid w:val="00A836A4"/>
  </w:style>
  <w:style w:type="paragraph" w:customStyle="1" w:styleId="1765337C4A654BBA9792A28AC5D076CB">
    <w:name w:val="1765337C4A654BBA9792A28AC5D076CB"/>
    <w:rsid w:val="00A836A4"/>
  </w:style>
  <w:style w:type="paragraph" w:customStyle="1" w:styleId="950BB263456142F480C92822462EBF3F">
    <w:name w:val="950BB263456142F480C92822462EBF3F"/>
    <w:rsid w:val="00A836A4"/>
  </w:style>
  <w:style w:type="paragraph" w:customStyle="1" w:styleId="56C6A56AEF5F4C188EC44DA1DBF83B87">
    <w:name w:val="56C6A56AEF5F4C188EC44DA1DBF83B87"/>
    <w:rsid w:val="00A836A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723F4C7896694EB3E1E7B14389043F" ma:contentTypeVersion="11" ma:contentTypeDescription="Create a new document." ma:contentTypeScope="" ma:versionID="cb5726c6897adeedf202b84cd04153e0">
  <xsd:schema xmlns:xsd="http://www.w3.org/2001/XMLSchema" xmlns:xs="http://www.w3.org/2001/XMLSchema" xmlns:p="http://schemas.microsoft.com/office/2006/metadata/properties" xmlns:ns3="21084304-62dc-40f5-ab6e-caf002b2e7b8" xmlns:ns4="faa33050-1ea7-41ee-8206-d10ab885ab41" targetNamespace="http://schemas.microsoft.com/office/2006/metadata/properties" ma:root="true" ma:fieldsID="53ebbde6f40af3acd9c5ba23aca12a6d" ns3:_="" ns4:_="">
    <xsd:import namespace="21084304-62dc-40f5-ab6e-caf002b2e7b8"/>
    <xsd:import namespace="faa33050-1ea7-41ee-8206-d10ab885ab4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084304-62dc-40f5-ab6e-caf002b2e7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aa33050-1ea7-41ee-8206-d10ab885ab4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dcmitype/"/>
    <ds:schemaRef ds:uri="http://purl.org/dc/elements/1.1/"/>
    <ds:schemaRef ds:uri="21084304-62dc-40f5-ab6e-caf002b2e7b8"/>
    <ds:schemaRef ds:uri="http://schemas.microsoft.com/office/infopath/2007/PartnerControls"/>
    <ds:schemaRef ds:uri="http://schemas.microsoft.com/office/2006/documentManagement/types"/>
    <ds:schemaRef ds:uri="http://purl.org/dc/terms/"/>
    <ds:schemaRef ds:uri="http://schemas.openxmlformats.org/package/2006/metadata/core-properties"/>
    <ds:schemaRef ds:uri="faa33050-1ea7-41ee-8206-d10ab885ab4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6EA1B45-8157-4A15-A52A-7B1B08E259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084304-62dc-40f5-ab6e-caf002b2e7b8"/>
    <ds:schemaRef ds:uri="faa33050-1ea7-41ee-8206-d10ab885ab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9715FA-DBAC-4567-9104-F8D578671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10</Pages>
  <Words>2169</Words>
  <Characters>12369</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14509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Cally Hamblyn (CTM UHB - Corporate Governance)</cp:lastModifiedBy>
  <cp:revision>5</cp:revision>
  <cp:lastPrinted>2018-09-26T14:48:00Z</cp:lastPrinted>
  <dcterms:created xsi:type="dcterms:W3CDTF">2022-02-15T16:24:00Z</dcterms:created>
  <dcterms:modified xsi:type="dcterms:W3CDTF">2022-02-16T08:44:00Z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0x0101009D723F4C7896694EB3E1E7B14389043F</vt:lpwstr>
  </property>
</Properties>
</file>