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40BA3B" w14:textId="76047219" w:rsidR="00F06849" w:rsidRPr="00F06849" w:rsidRDefault="00F06849" w:rsidP="00F06849">
      <w:pPr>
        <w:jc w:val="right"/>
        <w:rPr>
          <w:rFonts w:ascii="Arial" w:eastAsiaTheme="majorEastAsia" w:hAnsi="Arial" w:cstheme="majorBidi"/>
          <w:b/>
          <w:bCs/>
          <w:color w:val="1F3864" w:themeColor="accent1" w:themeShade="80"/>
          <w:sz w:val="24"/>
          <w:szCs w:val="32"/>
        </w:rPr>
      </w:pPr>
      <w:r>
        <w:rPr>
          <w:b/>
          <w:bCs/>
          <w:noProof/>
          <w:sz w:val="28"/>
          <w:szCs w:val="28"/>
          <w:lang w:eastAsia="en-GB"/>
        </w:rPr>
        <mc:AlternateContent>
          <mc:Choice Requires="wps">
            <w:drawing>
              <wp:anchor distT="0" distB="0" distL="114300" distR="114300" simplePos="0" relativeHeight="251661312" behindDoc="0" locked="0" layoutInCell="1" allowOverlap="1" wp14:anchorId="229FD23A" wp14:editId="6850B9B5">
                <wp:simplePos x="0" y="0"/>
                <wp:positionH relativeFrom="column">
                  <wp:posOffset>-314325</wp:posOffset>
                </wp:positionH>
                <wp:positionV relativeFrom="paragraph">
                  <wp:posOffset>8029575</wp:posOffset>
                </wp:positionV>
                <wp:extent cx="3552825" cy="504825"/>
                <wp:effectExtent l="0" t="0" r="9525" b="9525"/>
                <wp:wrapNone/>
                <wp:docPr id="3" name="Text Box 3"/>
                <wp:cNvGraphicFramePr/>
                <a:graphic xmlns:a="http://schemas.openxmlformats.org/drawingml/2006/main">
                  <a:graphicData uri="http://schemas.microsoft.com/office/word/2010/wordprocessingShape">
                    <wps:wsp>
                      <wps:cNvSpPr txBox="1"/>
                      <wps:spPr>
                        <a:xfrm>
                          <a:off x="0" y="0"/>
                          <a:ext cx="3552825" cy="504825"/>
                        </a:xfrm>
                        <a:prstGeom prst="rect">
                          <a:avLst/>
                        </a:prstGeom>
                        <a:solidFill>
                          <a:schemeClr val="lt1"/>
                        </a:solidFill>
                        <a:ln w="6350">
                          <a:noFill/>
                        </a:ln>
                      </wps:spPr>
                      <wps:txbx>
                        <w:txbxContent>
                          <w:p w14:paraId="5F790153" w14:textId="77777777" w:rsidR="00F06849" w:rsidRPr="009D4666" w:rsidRDefault="00F06849" w:rsidP="00F06849">
                            <w:pPr>
                              <w:spacing w:after="60"/>
                              <w:rPr>
                                <w:rFonts w:ascii="Arial" w:hAnsi="Arial" w:cs="Arial"/>
                                <w:b/>
                                <w:szCs w:val="24"/>
                              </w:rPr>
                            </w:pPr>
                            <w:r>
                              <w:rPr>
                                <w:rFonts w:ascii="Arial" w:hAnsi="Arial" w:cs="Arial"/>
                                <w:b/>
                                <w:szCs w:val="24"/>
                              </w:rPr>
                              <w:t>Matthew Evans</w:t>
                            </w:r>
                          </w:p>
                          <w:p w14:paraId="4034B53A" w14:textId="77777777" w:rsidR="00F06849" w:rsidRDefault="00F06849" w:rsidP="00F06849">
                            <w:pPr>
                              <w:rPr>
                                <w:rFonts w:ascii="Arial" w:hAnsi="Arial" w:cs="Arial"/>
                                <w:b/>
                                <w:szCs w:val="24"/>
                              </w:rPr>
                            </w:pPr>
                            <w:r>
                              <w:rPr>
                                <w:rFonts w:ascii="Arial" w:hAnsi="Arial" w:cs="Arial"/>
                                <w:b/>
                                <w:szCs w:val="24"/>
                              </w:rPr>
                              <w:t>Head of Local</w:t>
                            </w:r>
                            <w:r w:rsidRPr="009D4666">
                              <w:rPr>
                                <w:rFonts w:ascii="Arial" w:hAnsi="Arial" w:cs="Arial"/>
                                <w:b/>
                                <w:szCs w:val="24"/>
                              </w:rPr>
                              <w:t xml:space="preserve"> C</w:t>
                            </w:r>
                            <w:r>
                              <w:rPr>
                                <w:rFonts w:ascii="Arial" w:hAnsi="Arial" w:cs="Arial"/>
                                <w:b/>
                                <w:szCs w:val="24"/>
                              </w:rPr>
                              <w:t>ounter</w:t>
                            </w:r>
                            <w:r w:rsidRPr="009D4666">
                              <w:rPr>
                                <w:rFonts w:ascii="Arial" w:hAnsi="Arial" w:cs="Arial"/>
                                <w:b/>
                                <w:szCs w:val="24"/>
                              </w:rPr>
                              <w:t xml:space="preserve"> F</w:t>
                            </w:r>
                            <w:r>
                              <w:rPr>
                                <w:rFonts w:ascii="Arial" w:hAnsi="Arial" w:cs="Arial"/>
                                <w:b/>
                                <w:szCs w:val="24"/>
                              </w:rPr>
                              <w:t>raud</w:t>
                            </w:r>
                            <w:r w:rsidRPr="009D4666">
                              <w:rPr>
                                <w:rFonts w:ascii="Arial" w:hAnsi="Arial" w:cs="Arial"/>
                                <w:b/>
                                <w:szCs w:val="24"/>
                              </w:rPr>
                              <w:t xml:space="preserve"> </w:t>
                            </w:r>
                            <w:r>
                              <w:rPr>
                                <w:rFonts w:ascii="Arial" w:hAnsi="Arial" w:cs="Arial"/>
                                <w:b/>
                                <w:szCs w:val="24"/>
                              </w:rPr>
                              <w:t xml:space="preserve">Services </w:t>
                            </w:r>
                          </w:p>
                          <w:p w14:paraId="41195760" w14:textId="77777777" w:rsidR="00F06849" w:rsidRDefault="00F0684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29FD23A" id="_x0000_t202" coordsize="21600,21600" o:spt="202" path="m,l,21600r21600,l21600,xe">
                <v:stroke joinstyle="miter"/>
                <v:path gradientshapeok="t" o:connecttype="rect"/>
              </v:shapetype>
              <v:shape id="Text Box 3" o:spid="_x0000_s1026" type="#_x0000_t202" style="position:absolute;left:0;text-align:left;margin-left:-24.75pt;margin-top:632.25pt;width:279.75pt;height:3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" fillcolor="white [3201]" stroked="f" strokeweight=".5pt">
                <v:textbox>
                  <w:txbxContent>
                    <w:p w14:paraId="5F790153" w14:textId="77777777" w:rsidR="00F06849" w:rsidRPr="009D4666" w:rsidRDefault="00F06849" w:rsidP="00F06849">
                      <w:pPr>
                        <w:spacing w:after="60"/>
                        <w:rPr>
                          <w:rFonts w:ascii="Arial" w:hAnsi="Arial" w:cs="Arial"/>
                          <w:b/>
                          <w:szCs w:val="24"/>
                        </w:rPr>
                      </w:pPr>
                      <w:r>
                        <w:rPr>
                          <w:rFonts w:ascii="Arial" w:hAnsi="Arial" w:cs="Arial"/>
                          <w:b/>
                          <w:szCs w:val="24"/>
                        </w:rPr>
                        <w:t>Matthew Evans</w:t>
                      </w:r>
                    </w:p>
                    <w:p w14:paraId="4034B53A" w14:textId="77777777" w:rsidR="00F06849" w:rsidRDefault="00F06849" w:rsidP="00F06849">
                      <w:pPr>
                        <w:rPr>
                          <w:rFonts w:ascii="Arial" w:hAnsi="Arial" w:cs="Arial"/>
                          <w:b/>
                          <w:szCs w:val="24"/>
                        </w:rPr>
                      </w:pPr>
                      <w:r>
                        <w:rPr>
                          <w:rFonts w:ascii="Arial" w:hAnsi="Arial" w:cs="Arial"/>
                          <w:b/>
                          <w:szCs w:val="24"/>
                        </w:rPr>
                        <w:t>Head of Local</w:t>
                      </w:r>
                      <w:r w:rsidRPr="009D4666">
                        <w:rPr>
                          <w:rFonts w:ascii="Arial" w:hAnsi="Arial" w:cs="Arial"/>
                          <w:b/>
                          <w:szCs w:val="24"/>
                        </w:rPr>
                        <w:t xml:space="preserve"> C</w:t>
                      </w:r>
                      <w:r>
                        <w:rPr>
                          <w:rFonts w:ascii="Arial" w:hAnsi="Arial" w:cs="Arial"/>
                          <w:b/>
                          <w:szCs w:val="24"/>
                        </w:rPr>
                        <w:t>ounter</w:t>
                      </w:r>
                      <w:r w:rsidRPr="009D4666">
                        <w:rPr>
                          <w:rFonts w:ascii="Arial" w:hAnsi="Arial" w:cs="Arial"/>
                          <w:b/>
                          <w:szCs w:val="24"/>
                        </w:rPr>
                        <w:t xml:space="preserve"> F</w:t>
                      </w:r>
                      <w:r>
                        <w:rPr>
                          <w:rFonts w:ascii="Arial" w:hAnsi="Arial" w:cs="Arial"/>
                          <w:b/>
                          <w:szCs w:val="24"/>
                        </w:rPr>
                        <w:t>raud</w:t>
                      </w:r>
                      <w:r w:rsidRPr="009D4666">
                        <w:rPr>
                          <w:rFonts w:ascii="Arial" w:hAnsi="Arial" w:cs="Arial"/>
                          <w:b/>
                          <w:szCs w:val="24"/>
                        </w:rPr>
                        <w:t xml:space="preserve"> </w:t>
                      </w:r>
                      <w:r>
                        <w:rPr>
                          <w:rFonts w:ascii="Arial" w:hAnsi="Arial" w:cs="Arial"/>
                          <w:b/>
                          <w:szCs w:val="24"/>
                        </w:rPr>
                        <w:t xml:space="preserve">Services </w:t>
                      </w:r>
                    </w:p>
                    <w:p w14:paraId="41195760" w14:textId="77777777" w:rsidR="00F06849" w:rsidRDefault="00F06849"/>
                  </w:txbxContent>
                </v:textbox>
              </v:shape>
            </w:pict>
          </mc:Fallback>
        </mc:AlternateContent>
      </w:r>
      <w:r w:rsidRPr="00F06849">
        <w:rPr>
          <w:b/>
          <w:bCs/>
          <w:noProof/>
          <w:sz w:val="28"/>
          <w:szCs w:val="28"/>
          <w:lang w:eastAsia="en-GB"/>
        </w:rPr>
        <mc:AlternateContent>
          <mc:Choice Requires="wps">
            <w:drawing>
              <wp:anchor distT="45720" distB="45720" distL="114300" distR="114300" simplePos="0" relativeHeight="251660288" behindDoc="0" locked="0" layoutInCell="1" allowOverlap="1" wp14:anchorId="7BF14F42" wp14:editId="737A9680">
                <wp:simplePos x="0" y="0"/>
                <wp:positionH relativeFrom="margin">
                  <wp:align>center</wp:align>
                </wp:positionH>
                <wp:positionV relativeFrom="paragraph">
                  <wp:posOffset>2981325</wp:posOffset>
                </wp:positionV>
                <wp:extent cx="48577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0" cy="1404620"/>
                        </a:xfrm>
                        <a:prstGeom prst="rect">
                          <a:avLst/>
                        </a:prstGeom>
                        <a:solidFill>
                          <a:srgbClr val="FFFFFF"/>
                        </a:solidFill>
                        <a:ln w="9525">
                          <a:noFill/>
                          <a:miter lim="800000"/>
                          <a:headEnd/>
                          <a:tailEnd/>
                        </a:ln>
                      </wps:spPr>
                      <wps:txbx>
                        <w:txbxContent>
                          <w:p w14:paraId="37A87516" w14:textId="77777777" w:rsidR="00F06849" w:rsidRPr="009D4666" w:rsidRDefault="00F06849" w:rsidP="00F06849">
                            <w:pPr>
                              <w:jc w:val="center"/>
                              <w:rPr>
                                <w:rFonts w:ascii="Arial" w:hAnsi="Arial" w:cs="Arial"/>
                                <w:b/>
                                <w:sz w:val="40"/>
                                <w:szCs w:val="40"/>
                              </w:rPr>
                            </w:pPr>
                            <w:r w:rsidRPr="009D4666">
                              <w:rPr>
                                <w:rFonts w:ascii="Arial" w:hAnsi="Arial" w:cs="Arial"/>
                                <w:b/>
                                <w:sz w:val="40"/>
                                <w:szCs w:val="40"/>
                              </w:rPr>
                              <w:t xml:space="preserve">Cwm Taf </w:t>
                            </w:r>
                            <w:r>
                              <w:rPr>
                                <w:rFonts w:ascii="Arial" w:hAnsi="Arial" w:cs="Arial"/>
                                <w:b/>
                                <w:sz w:val="40"/>
                                <w:szCs w:val="40"/>
                              </w:rPr>
                              <w:t xml:space="preserve">Morgannwg </w:t>
                            </w:r>
                            <w:r w:rsidRPr="009D4666">
                              <w:rPr>
                                <w:rFonts w:ascii="Arial" w:hAnsi="Arial" w:cs="Arial"/>
                                <w:b/>
                                <w:sz w:val="40"/>
                                <w:szCs w:val="40"/>
                              </w:rPr>
                              <w:t>University Health Board</w:t>
                            </w:r>
                          </w:p>
                          <w:p w14:paraId="54A0AE2C" w14:textId="77777777" w:rsidR="00F06849" w:rsidRPr="009D4666" w:rsidRDefault="00F06849" w:rsidP="00F06849">
                            <w:pPr>
                              <w:jc w:val="center"/>
                              <w:rPr>
                                <w:rFonts w:ascii="Arial" w:hAnsi="Arial" w:cs="Arial"/>
                                <w:b/>
                                <w:sz w:val="40"/>
                                <w:szCs w:val="40"/>
                              </w:rPr>
                            </w:pPr>
                          </w:p>
                          <w:p w14:paraId="3346BE61" w14:textId="0E88CE8A" w:rsidR="00F06849" w:rsidRPr="009D4666" w:rsidRDefault="00F06849" w:rsidP="00F06849">
                            <w:pPr>
                              <w:jc w:val="center"/>
                              <w:rPr>
                                <w:rFonts w:ascii="Arial" w:hAnsi="Arial" w:cs="Arial"/>
                                <w:b/>
                                <w:sz w:val="28"/>
                                <w:szCs w:val="28"/>
                              </w:rPr>
                            </w:pPr>
                            <w:r w:rsidRPr="009D4666">
                              <w:rPr>
                                <w:rFonts w:ascii="Arial" w:hAnsi="Arial" w:cs="Arial"/>
                                <w:b/>
                                <w:sz w:val="28"/>
                                <w:szCs w:val="28"/>
                              </w:rPr>
                              <w:t xml:space="preserve">Audit </w:t>
                            </w:r>
                            <w:r>
                              <w:rPr>
                                <w:rFonts w:ascii="Arial" w:hAnsi="Arial" w:cs="Arial"/>
                                <w:b/>
                                <w:sz w:val="28"/>
                                <w:szCs w:val="28"/>
                              </w:rPr>
                              <w:t xml:space="preserve">&amp; Risk </w:t>
                            </w:r>
                            <w:r w:rsidRPr="009D4666">
                              <w:rPr>
                                <w:rFonts w:ascii="Arial" w:hAnsi="Arial" w:cs="Arial"/>
                                <w:b/>
                                <w:sz w:val="28"/>
                                <w:szCs w:val="28"/>
                              </w:rPr>
                              <w:t xml:space="preserve">Committee </w:t>
                            </w:r>
                            <w:r>
                              <w:rPr>
                                <w:rFonts w:ascii="Arial" w:hAnsi="Arial" w:cs="Arial"/>
                                <w:b/>
                                <w:sz w:val="28"/>
                                <w:szCs w:val="28"/>
                              </w:rPr>
                              <w:t>–</w:t>
                            </w:r>
                            <w:r w:rsidR="001C53B5">
                              <w:rPr>
                                <w:rFonts w:ascii="Arial" w:hAnsi="Arial" w:cs="Arial"/>
                                <w:b/>
                                <w:sz w:val="28"/>
                                <w:szCs w:val="28"/>
                              </w:rPr>
                              <w:t xml:space="preserve"> </w:t>
                            </w:r>
                            <w:r w:rsidR="00017B98">
                              <w:rPr>
                                <w:rFonts w:ascii="Arial" w:hAnsi="Arial" w:cs="Arial"/>
                                <w:b/>
                                <w:sz w:val="28"/>
                                <w:szCs w:val="28"/>
                              </w:rPr>
                              <w:t>2</w:t>
                            </w:r>
                            <w:r w:rsidR="003D0135">
                              <w:rPr>
                                <w:rFonts w:ascii="Arial" w:hAnsi="Arial" w:cs="Arial"/>
                                <w:b/>
                                <w:sz w:val="28"/>
                                <w:szCs w:val="28"/>
                              </w:rPr>
                              <w:t>4 February 2022</w:t>
                            </w:r>
                          </w:p>
                          <w:p w14:paraId="3C025466" w14:textId="77777777" w:rsidR="00F06849" w:rsidRPr="009D4666" w:rsidRDefault="00F06849" w:rsidP="00F06849">
                            <w:pPr>
                              <w:jc w:val="center"/>
                              <w:rPr>
                                <w:rFonts w:ascii="Arial" w:hAnsi="Arial" w:cs="Arial"/>
                                <w:b/>
                                <w:sz w:val="28"/>
                                <w:szCs w:val="28"/>
                              </w:rPr>
                            </w:pPr>
                          </w:p>
                          <w:p w14:paraId="406C99A2" w14:textId="77777777" w:rsidR="00F06849" w:rsidRPr="009D4666" w:rsidRDefault="00F06849" w:rsidP="00F06849">
                            <w:pPr>
                              <w:jc w:val="center"/>
                              <w:rPr>
                                <w:rFonts w:ascii="Arial" w:hAnsi="Arial" w:cs="Arial"/>
                                <w:b/>
                                <w:sz w:val="28"/>
                                <w:szCs w:val="28"/>
                              </w:rPr>
                            </w:pPr>
                            <w:r w:rsidRPr="009D4666">
                              <w:rPr>
                                <w:rFonts w:ascii="Arial" w:hAnsi="Arial" w:cs="Arial"/>
                                <w:b/>
                                <w:sz w:val="28"/>
                                <w:szCs w:val="28"/>
                              </w:rPr>
                              <w:t xml:space="preserve">Counter Fraud Progress Report </w:t>
                            </w:r>
                          </w:p>
                          <w:p w14:paraId="214EA7C2" w14:textId="77777777" w:rsidR="00F06849" w:rsidRDefault="00F06849"/>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BF14F42" id="_x0000_t202" coordsize="21600,21600" o:spt="202" path="m,l,21600r21600,l21600,xe">
                <v:stroke joinstyle="miter"/>
                <v:path gradientshapeok="t" o:connecttype="rect"/>
              </v:shapetype>
              <v:shape id="Text Box 2" o:spid="_x0000_s1027" type="#_x0000_t202" style="position:absolute;left:0;text-align:left;margin-left:0;margin-top:234.75pt;width:382.5pt;height:110.6pt;z-index:25166028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" stroked="f">
                <v:textbox style="mso-fit-shape-to-text:t">
                  <w:txbxContent>
                    <w:p w14:paraId="37A87516" w14:textId="77777777" w:rsidR="00F06849" w:rsidRPr="009D4666" w:rsidRDefault="00F06849" w:rsidP="00F06849">
                      <w:pPr>
                        <w:jc w:val="center"/>
                        <w:rPr>
                          <w:rFonts w:ascii="Arial" w:hAnsi="Arial" w:cs="Arial"/>
                          <w:b/>
                          <w:sz w:val="40"/>
                          <w:szCs w:val="40"/>
                        </w:rPr>
                      </w:pPr>
                      <w:r w:rsidRPr="009D4666">
                        <w:rPr>
                          <w:rFonts w:ascii="Arial" w:hAnsi="Arial" w:cs="Arial"/>
                          <w:b/>
                          <w:sz w:val="40"/>
                          <w:szCs w:val="40"/>
                        </w:rPr>
                        <w:t xml:space="preserve">Cwm Taf </w:t>
                      </w:r>
                      <w:r>
                        <w:rPr>
                          <w:rFonts w:ascii="Arial" w:hAnsi="Arial" w:cs="Arial"/>
                          <w:b/>
                          <w:sz w:val="40"/>
                          <w:szCs w:val="40"/>
                        </w:rPr>
                        <w:t xml:space="preserve">Morgannwg </w:t>
                      </w:r>
                      <w:r w:rsidRPr="009D4666">
                        <w:rPr>
                          <w:rFonts w:ascii="Arial" w:hAnsi="Arial" w:cs="Arial"/>
                          <w:b/>
                          <w:sz w:val="40"/>
                          <w:szCs w:val="40"/>
                        </w:rPr>
                        <w:t>University Health Board</w:t>
                      </w:r>
                    </w:p>
                    <w:p w14:paraId="54A0AE2C" w14:textId="77777777" w:rsidR="00F06849" w:rsidRPr="009D4666" w:rsidRDefault="00F06849" w:rsidP="00F06849">
                      <w:pPr>
                        <w:jc w:val="center"/>
                        <w:rPr>
                          <w:rFonts w:ascii="Arial" w:hAnsi="Arial" w:cs="Arial"/>
                          <w:b/>
                          <w:sz w:val="40"/>
                          <w:szCs w:val="40"/>
                        </w:rPr>
                      </w:pPr>
                    </w:p>
                    <w:p w14:paraId="3346BE61" w14:textId="0E88CE8A" w:rsidR="00F06849" w:rsidRPr="009D4666" w:rsidRDefault="00F06849" w:rsidP="00F06849">
                      <w:pPr>
                        <w:jc w:val="center"/>
                        <w:rPr>
                          <w:rFonts w:ascii="Arial" w:hAnsi="Arial" w:cs="Arial"/>
                          <w:b/>
                          <w:sz w:val="28"/>
                          <w:szCs w:val="28"/>
                        </w:rPr>
                      </w:pPr>
                      <w:r w:rsidRPr="009D4666">
                        <w:rPr>
                          <w:rFonts w:ascii="Arial" w:hAnsi="Arial" w:cs="Arial"/>
                          <w:b/>
                          <w:sz w:val="28"/>
                          <w:szCs w:val="28"/>
                        </w:rPr>
                        <w:t xml:space="preserve">Audit </w:t>
                      </w:r>
                      <w:r>
                        <w:rPr>
                          <w:rFonts w:ascii="Arial" w:hAnsi="Arial" w:cs="Arial"/>
                          <w:b/>
                          <w:sz w:val="28"/>
                          <w:szCs w:val="28"/>
                        </w:rPr>
                        <w:t xml:space="preserve">&amp; Risk </w:t>
                      </w:r>
                      <w:r w:rsidRPr="009D4666">
                        <w:rPr>
                          <w:rFonts w:ascii="Arial" w:hAnsi="Arial" w:cs="Arial"/>
                          <w:b/>
                          <w:sz w:val="28"/>
                          <w:szCs w:val="28"/>
                        </w:rPr>
                        <w:t xml:space="preserve">Committee </w:t>
                      </w:r>
                      <w:r>
                        <w:rPr>
                          <w:rFonts w:ascii="Arial" w:hAnsi="Arial" w:cs="Arial"/>
                          <w:b/>
                          <w:sz w:val="28"/>
                          <w:szCs w:val="28"/>
                        </w:rPr>
                        <w:t>–</w:t>
                      </w:r>
                      <w:r w:rsidR="001C53B5">
                        <w:rPr>
                          <w:rFonts w:ascii="Arial" w:hAnsi="Arial" w:cs="Arial"/>
                          <w:b/>
                          <w:sz w:val="28"/>
                          <w:szCs w:val="28"/>
                        </w:rPr>
                        <w:t xml:space="preserve"> </w:t>
                      </w:r>
                      <w:r w:rsidR="00017B98">
                        <w:rPr>
                          <w:rFonts w:ascii="Arial" w:hAnsi="Arial" w:cs="Arial"/>
                          <w:b/>
                          <w:sz w:val="28"/>
                          <w:szCs w:val="28"/>
                        </w:rPr>
                        <w:t>2</w:t>
                      </w:r>
                      <w:r w:rsidR="003D0135">
                        <w:rPr>
                          <w:rFonts w:ascii="Arial" w:hAnsi="Arial" w:cs="Arial"/>
                          <w:b/>
                          <w:sz w:val="28"/>
                          <w:szCs w:val="28"/>
                        </w:rPr>
                        <w:t>4 February 2022</w:t>
                      </w:r>
                    </w:p>
                    <w:p w14:paraId="3C025466" w14:textId="77777777" w:rsidR="00F06849" w:rsidRPr="009D4666" w:rsidRDefault="00F06849" w:rsidP="00F06849">
                      <w:pPr>
                        <w:jc w:val="center"/>
                        <w:rPr>
                          <w:rFonts w:ascii="Arial" w:hAnsi="Arial" w:cs="Arial"/>
                          <w:b/>
                          <w:sz w:val="28"/>
                          <w:szCs w:val="28"/>
                        </w:rPr>
                      </w:pPr>
                    </w:p>
                    <w:p w14:paraId="406C99A2" w14:textId="77777777" w:rsidR="00F06849" w:rsidRPr="009D4666" w:rsidRDefault="00F06849" w:rsidP="00F06849">
                      <w:pPr>
                        <w:jc w:val="center"/>
                        <w:rPr>
                          <w:rFonts w:ascii="Arial" w:hAnsi="Arial" w:cs="Arial"/>
                          <w:b/>
                          <w:sz w:val="28"/>
                          <w:szCs w:val="28"/>
                        </w:rPr>
                      </w:pPr>
                      <w:r w:rsidRPr="009D4666">
                        <w:rPr>
                          <w:rFonts w:ascii="Arial" w:hAnsi="Arial" w:cs="Arial"/>
                          <w:b/>
                          <w:sz w:val="28"/>
                          <w:szCs w:val="28"/>
                        </w:rPr>
                        <w:t xml:space="preserve">Counter Fraud Progress Report </w:t>
                      </w:r>
                    </w:p>
                    <w:p w14:paraId="214EA7C2" w14:textId="77777777" w:rsidR="00F06849" w:rsidRDefault="00F06849"/>
                  </w:txbxContent>
                </v:textbox>
                <w10:wrap type="square" anchorx="margin"/>
              </v:shape>
            </w:pict>
          </mc:Fallback>
        </mc:AlternateContent>
      </w:r>
      <w:r w:rsidRPr="00F06849">
        <w:rPr>
          <w:b/>
          <w:bCs/>
          <w:noProof/>
          <w:sz w:val="28"/>
          <w:szCs w:val="28"/>
          <w:lang w:eastAsia="en-GB"/>
        </w:rPr>
        <w:drawing>
          <wp:anchor distT="0" distB="0" distL="114300" distR="114300" simplePos="0" relativeHeight="251658240" behindDoc="1" locked="0" layoutInCell="1" allowOverlap="1" wp14:anchorId="40ECB2B2" wp14:editId="53903CCA">
            <wp:simplePos x="0" y="0"/>
            <wp:positionH relativeFrom="margin">
              <wp:align>center</wp:align>
            </wp:positionH>
            <wp:positionV relativeFrom="paragraph">
              <wp:posOffset>923925</wp:posOffset>
            </wp:positionV>
            <wp:extent cx="3676650" cy="904875"/>
            <wp:effectExtent l="0" t="0" r="0" b="9525"/>
            <wp:wrapTight wrapText="bothSides">
              <wp:wrapPolygon edited="0">
                <wp:start x="0" y="0"/>
                <wp:lineTo x="0" y="21373"/>
                <wp:lineTo x="21488" y="21373"/>
                <wp:lineTo x="2148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76650" cy="9048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0" w:name="_Hlk52979051"/>
      <w:bookmarkEnd w:id="0"/>
      <w:r w:rsidRPr="00F06849">
        <w:rPr>
          <w:b/>
          <w:bCs/>
          <w:sz w:val="28"/>
          <w:szCs w:val="28"/>
        </w:rPr>
        <w:t xml:space="preserve">Agenda Item </w:t>
      </w:r>
      <w:r w:rsidR="003D0135">
        <w:rPr>
          <w:b/>
          <w:bCs/>
          <w:sz w:val="28"/>
          <w:szCs w:val="28"/>
        </w:rPr>
        <w:t>4.1</w:t>
      </w:r>
      <w:r w:rsidR="00254B48" w:rsidRPr="00F06849">
        <w:rPr>
          <w:b/>
          <w:bCs/>
        </w:rPr>
        <w:t xml:space="preserve"> </w:t>
      </w:r>
      <w:r w:rsidRPr="00F06849">
        <w:rPr>
          <w:b/>
          <w:bCs/>
        </w:rPr>
        <w:br w:type="page"/>
      </w:r>
    </w:p>
    <w:p w14:paraId="6E3519D6" w14:textId="77777777" w:rsidR="003F1772" w:rsidRPr="003F1772" w:rsidRDefault="003F1772" w:rsidP="003F1772">
      <w:pPr>
        <w:pStyle w:val="Heading1"/>
      </w:pPr>
      <w:r w:rsidRPr="003F1772">
        <w:lastRenderedPageBreak/>
        <w:t>INTRODUCTION</w:t>
      </w:r>
    </w:p>
    <w:p w14:paraId="062D0D9F" w14:textId="77777777" w:rsidR="003F1772" w:rsidRPr="00517576" w:rsidRDefault="003F1772" w:rsidP="003F1772">
      <w:pPr>
        <w:pStyle w:val="BodyText3"/>
        <w:rPr>
          <w:rFonts w:ascii="Arial" w:hAnsi="Arial" w:cs="Arial"/>
          <w:sz w:val="24"/>
        </w:rPr>
      </w:pPr>
    </w:p>
    <w:p w14:paraId="09704F60" w14:textId="77777777" w:rsidR="003F1772" w:rsidRPr="00FF7850" w:rsidRDefault="003F1772" w:rsidP="009662CA">
      <w:pPr>
        <w:pStyle w:val="BodyText3"/>
        <w:tabs>
          <w:tab w:val="left" w:pos="284"/>
        </w:tabs>
        <w:jc w:val="left"/>
        <w:rPr>
          <w:rFonts w:ascii="Arial" w:hAnsi="Arial" w:cs="Arial"/>
          <w:sz w:val="24"/>
        </w:rPr>
      </w:pPr>
      <w:r w:rsidRPr="00512FE9">
        <w:rPr>
          <w:rFonts w:ascii="Arial" w:hAnsi="Arial" w:cs="Arial"/>
          <w:sz w:val="24"/>
        </w:rPr>
        <w:t xml:space="preserve">The purpose of this report is to update the Audit Committee on key areas of work undertaken by the Health Board Local Counter Fraud </w:t>
      </w:r>
      <w:r w:rsidRPr="00FF7850">
        <w:rPr>
          <w:rFonts w:ascii="Arial" w:hAnsi="Arial" w:cs="Arial"/>
          <w:sz w:val="24"/>
        </w:rPr>
        <w:t>Specialists</w:t>
      </w:r>
      <w:r w:rsidR="00142646">
        <w:rPr>
          <w:rFonts w:ascii="Arial" w:hAnsi="Arial" w:cs="Arial"/>
          <w:sz w:val="24"/>
        </w:rPr>
        <w:t xml:space="preserve"> (LCFS)</w:t>
      </w:r>
      <w:r w:rsidRPr="00FF7850">
        <w:rPr>
          <w:rFonts w:ascii="Arial" w:hAnsi="Arial" w:cs="Arial"/>
          <w:sz w:val="24"/>
        </w:rPr>
        <w:t xml:space="preserve"> since the last meeting.</w:t>
      </w:r>
    </w:p>
    <w:p w14:paraId="34A1DBB6" w14:textId="77777777" w:rsidR="003F1772" w:rsidRPr="00F06849" w:rsidRDefault="003F1772" w:rsidP="003F1772">
      <w:pPr>
        <w:pStyle w:val="BodyText3"/>
        <w:rPr>
          <w:rFonts w:ascii="Arial" w:hAnsi="Arial" w:cs="Arial"/>
          <w:b/>
          <w:sz w:val="20"/>
          <w:szCs w:val="20"/>
        </w:rPr>
      </w:pPr>
    </w:p>
    <w:p w14:paraId="407693AF" w14:textId="77777777" w:rsidR="003F1772" w:rsidRPr="003F1772" w:rsidRDefault="003F1772" w:rsidP="003F1772">
      <w:pPr>
        <w:pStyle w:val="Heading1"/>
      </w:pPr>
      <w:r w:rsidRPr="003F1772">
        <w:t>BACKGROUND</w:t>
      </w:r>
    </w:p>
    <w:p w14:paraId="200C6DC1" w14:textId="77777777" w:rsidR="003F1772" w:rsidRPr="00F06849" w:rsidRDefault="003F1772" w:rsidP="003F1772">
      <w:pPr>
        <w:pStyle w:val="BodyText3"/>
        <w:ind w:left="709" w:hanging="709"/>
        <w:rPr>
          <w:rFonts w:ascii="Arial" w:hAnsi="Arial" w:cs="Arial"/>
          <w:sz w:val="32"/>
          <w:szCs w:val="32"/>
        </w:rPr>
      </w:pPr>
    </w:p>
    <w:p w14:paraId="17DB3C0A" w14:textId="77777777" w:rsidR="0051001D" w:rsidRDefault="003F1772" w:rsidP="003F1772">
      <w:pPr>
        <w:pStyle w:val="BodyText3"/>
        <w:rPr>
          <w:rFonts w:ascii="Arial" w:hAnsi="Arial" w:cs="Arial"/>
          <w:sz w:val="24"/>
        </w:rPr>
      </w:pPr>
      <w:r w:rsidRPr="00517576">
        <w:rPr>
          <w:rFonts w:ascii="Arial" w:hAnsi="Arial" w:cs="Arial"/>
          <w:sz w:val="24"/>
        </w:rPr>
        <w:t>The following sets out activity under the Key Principles specified within the Fraud, Bribery and Corruption Standards for NHS Bodies (Wales).</w:t>
      </w:r>
    </w:p>
    <w:p w14:paraId="509B0494" w14:textId="77777777" w:rsidR="0051001D" w:rsidRDefault="0051001D" w:rsidP="003F1772">
      <w:pPr>
        <w:pStyle w:val="BodyText3"/>
        <w:rPr>
          <w:rFonts w:ascii="Arial" w:hAnsi="Arial" w:cs="Arial"/>
          <w:sz w:val="24"/>
        </w:rPr>
      </w:pPr>
    </w:p>
    <w:p w14:paraId="660B7D67" w14:textId="77777777" w:rsidR="003F1772" w:rsidRPr="00517576" w:rsidRDefault="0051001D" w:rsidP="0051001D">
      <w:pPr>
        <w:pStyle w:val="Heading1"/>
      </w:pPr>
      <w:r>
        <w:t xml:space="preserve">RESOURCE UTILISATION </w:t>
      </w:r>
      <w:r w:rsidRPr="00517576">
        <w:t xml:space="preserve"> </w:t>
      </w:r>
    </w:p>
    <w:p w14:paraId="61D6B7E0" w14:textId="77777777" w:rsidR="003F1772" w:rsidRDefault="003F1772" w:rsidP="003F1772">
      <w:pPr>
        <w:pStyle w:val="ListParagraph"/>
        <w:spacing w:after="0" w:line="240" w:lineRule="auto"/>
        <w:ind w:left="851" w:hanging="567"/>
        <w:rPr>
          <w:rFonts w:ascii="Arial" w:hAnsi="Arial" w:cs="Arial"/>
          <w:b/>
          <w:sz w:val="24"/>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746CB1" w:rsidRPr="0051001D" w14:paraId="6E041C17" w14:textId="77777777" w:rsidTr="00746CB1">
        <w:tc>
          <w:tcPr>
            <w:tcW w:w="6122" w:type="dxa"/>
            <w:tcBorders>
              <w:top w:val="single" w:sz="4" w:space="0" w:color="auto"/>
              <w:left w:val="single" w:sz="6" w:space="0" w:color="000000"/>
              <w:bottom w:val="single" w:sz="6" w:space="0" w:color="000000"/>
            </w:tcBorders>
            <w:shd w:val="clear" w:color="auto" w:fill="1F4E79" w:themeFill="accent5" w:themeFillShade="80"/>
            <w:vAlign w:val="center"/>
          </w:tcPr>
          <w:p w14:paraId="0558F5F4" w14:textId="77777777" w:rsidR="00746CB1" w:rsidRPr="0051001D" w:rsidRDefault="00746CB1" w:rsidP="00444625">
            <w:pPr>
              <w:pStyle w:val="Header"/>
              <w:spacing w:before="60" w:after="60"/>
              <w:rPr>
                <w:rFonts w:ascii="Arial" w:hAnsi="Arial"/>
                <w:bCs/>
                <w:color w:val="FFFFFF" w:themeColor="background1"/>
                <w:szCs w:val="24"/>
              </w:rPr>
            </w:pPr>
            <w:smartTag w:uri="urn:schemas-microsoft-com:office:smarttags" w:element="stockticker">
              <w:r w:rsidRPr="0051001D">
                <w:rPr>
                  <w:rFonts w:ascii="Arial" w:hAnsi="Arial"/>
                  <w:bCs/>
                  <w:color w:val="FFFFFF" w:themeColor="background1"/>
                  <w:szCs w:val="24"/>
                </w:rPr>
                <w:t>AREA</w:t>
              </w:r>
            </w:smartTag>
            <w:r w:rsidRPr="0051001D">
              <w:rPr>
                <w:rFonts w:ascii="Arial" w:hAnsi="Arial"/>
                <w:bCs/>
                <w:color w:val="FFFFFF" w:themeColor="background1"/>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40E0427F" w14:textId="77777777" w:rsidR="00746CB1" w:rsidRPr="0051001D" w:rsidRDefault="00746CB1" w:rsidP="00444625">
            <w:pPr>
              <w:spacing w:before="60" w:after="60"/>
              <w:jc w:val="center"/>
              <w:rPr>
                <w:rFonts w:ascii="Arial" w:hAnsi="Arial"/>
                <w:bCs/>
                <w:color w:val="FFFFFF" w:themeColor="background1"/>
                <w:szCs w:val="24"/>
              </w:rPr>
            </w:pPr>
            <w:r w:rsidRPr="0051001D">
              <w:rPr>
                <w:rFonts w:ascii="Arial" w:hAnsi="Arial"/>
                <w:bCs/>
                <w:color w:val="FFFFFF" w:themeColor="background1"/>
                <w:szCs w:val="24"/>
              </w:rPr>
              <w:t>Planned</w:t>
            </w:r>
          </w:p>
          <w:p w14:paraId="7663C618" w14:textId="77777777" w:rsidR="00746CB1" w:rsidRPr="0051001D" w:rsidRDefault="00746CB1" w:rsidP="00444625">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w:t>
            </w:r>
          </w:p>
        </w:tc>
        <w:tc>
          <w:tcPr>
            <w:tcW w:w="1701" w:type="dxa"/>
            <w:tcBorders>
              <w:top w:val="single" w:sz="4" w:space="0" w:color="auto"/>
              <w:bottom w:val="single" w:sz="6" w:space="0" w:color="000000"/>
              <w:right w:val="single" w:sz="6" w:space="0" w:color="000000"/>
            </w:tcBorders>
            <w:shd w:val="clear" w:color="auto" w:fill="1F4E79" w:themeFill="accent5" w:themeFillShade="80"/>
            <w:vAlign w:val="center"/>
          </w:tcPr>
          <w:p w14:paraId="6CB37D41" w14:textId="45407795" w:rsidR="00746CB1" w:rsidRPr="0051001D" w:rsidRDefault="00746CB1" w:rsidP="00444625">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Days to</w:t>
            </w:r>
          </w:p>
          <w:p w14:paraId="3CD90E3D" w14:textId="77777777" w:rsidR="00746CB1" w:rsidRPr="0051001D" w:rsidRDefault="00746CB1" w:rsidP="00444625">
            <w:pPr>
              <w:spacing w:before="60" w:after="60"/>
              <w:jc w:val="center"/>
              <w:rPr>
                <w:rFonts w:ascii="Arial" w:hAnsi="Arial"/>
                <w:bCs/>
                <w:color w:val="FFFFFF" w:themeColor="background1"/>
                <w:szCs w:val="24"/>
              </w:rPr>
            </w:pPr>
            <w:r w:rsidRPr="0051001D">
              <w:rPr>
                <w:rFonts w:ascii="Arial" w:hAnsi="Arial"/>
                <w:bCs/>
                <w:color w:val="FFFFFF" w:themeColor="background1"/>
                <w:szCs w:val="24"/>
              </w:rPr>
              <w:t>Date</w:t>
            </w:r>
          </w:p>
        </w:tc>
      </w:tr>
      <w:tr w:rsidR="00746CB1" w14:paraId="3E1C5255" w14:textId="77777777" w:rsidTr="00746CB1">
        <w:trPr>
          <w:trHeight w:val="75"/>
        </w:trPr>
        <w:tc>
          <w:tcPr>
            <w:tcW w:w="6122" w:type="dxa"/>
            <w:tcBorders>
              <w:top w:val="single" w:sz="6" w:space="0" w:color="000000"/>
              <w:left w:val="single" w:sz="6" w:space="0" w:color="000000"/>
              <w:bottom w:val="single" w:sz="6" w:space="0" w:color="000000"/>
            </w:tcBorders>
            <w:shd w:val="clear" w:color="auto" w:fill="1F4E79" w:themeFill="accent5" w:themeFillShade="80"/>
          </w:tcPr>
          <w:p w14:paraId="2EB687B5" w14:textId="77777777" w:rsidR="00746CB1" w:rsidRPr="0051001D" w:rsidRDefault="00746CB1" w:rsidP="00746CB1">
            <w:pPr>
              <w:spacing w:before="60" w:after="60"/>
              <w:rPr>
                <w:rFonts w:ascii="Arial" w:hAnsi="Arial" w:cs="Arial"/>
                <w:bCs/>
                <w:snapToGrid w:val="0"/>
                <w:color w:val="FFFFFF" w:themeColor="background1"/>
              </w:rPr>
            </w:pPr>
            <w:r w:rsidRPr="0051001D">
              <w:rPr>
                <w:rFonts w:ascii="Arial" w:hAnsi="Arial" w:cs="Arial"/>
                <w:bCs/>
                <w:snapToGrid w:val="0"/>
                <w:color w:val="FFFFFF" w:themeColor="background1"/>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2B80ED38" w14:textId="1C6A2811" w:rsidR="00746CB1" w:rsidRPr="002A6E13" w:rsidRDefault="00746CB1" w:rsidP="00746CB1">
            <w:pPr>
              <w:spacing w:before="60" w:after="60"/>
              <w:jc w:val="center"/>
              <w:rPr>
                <w:rFonts w:ascii="Arial" w:hAnsi="Arial"/>
                <w:bCs/>
                <w:caps/>
                <w:szCs w:val="24"/>
              </w:rPr>
            </w:pPr>
            <w:r>
              <w:rPr>
                <w:rFonts w:ascii="Arial" w:hAnsi="Arial"/>
                <w:bCs/>
                <w:caps/>
                <w:szCs w:val="24"/>
              </w:rPr>
              <w:t>45</w:t>
            </w:r>
          </w:p>
        </w:tc>
        <w:tc>
          <w:tcPr>
            <w:tcW w:w="1701" w:type="dxa"/>
            <w:vMerge w:val="restart"/>
            <w:tcBorders>
              <w:top w:val="single" w:sz="6" w:space="0" w:color="000000"/>
              <w:right w:val="single" w:sz="6" w:space="0" w:color="000000"/>
            </w:tcBorders>
            <w:shd w:val="clear" w:color="auto" w:fill="auto"/>
            <w:vAlign w:val="center"/>
          </w:tcPr>
          <w:p w14:paraId="0C19353E" w14:textId="58F981E5" w:rsidR="00746CB1" w:rsidRPr="00EC47CC" w:rsidRDefault="00EC47CC" w:rsidP="00746CB1">
            <w:pPr>
              <w:spacing w:before="60" w:after="60"/>
              <w:jc w:val="center"/>
              <w:rPr>
                <w:rFonts w:ascii="Arial" w:hAnsi="Arial"/>
                <w:bCs/>
                <w:caps/>
                <w:szCs w:val="24"/>
              </w:rPr>
            </w:pPr>
            <w:r w:rsidRPr="00EC47CC">
              <w:rPr>
                <w:rFonts w:ascii="Arial" w:hAnsi="Arial"/>
                <w:bCs/>
                <w:caps/>
                <w:szCs w:val="24"/>
              </w:rPr>
              <w:t>38</w:t>
            </w:r>
          </w:p>
        </w:tc>
      </w:tr>
      <w:tr w:rsidR="00746CB1" w14:paraId="40D5CAE6" w14:textId="77777777" w:rsidTr="00746CB1">
        <w:trPr>
          <w:trHeight w:val="75"/>
        </w:trPr>
        <w:tc>
          <w:tcPr>
            <w:tcW w:w="6122" w:type="dxa"/>
            <w:tcBorders>
              <w:top w:val="single" w:sz="6" w:space="0" w:color="000000"/>
              <w:left w:val="single" w:sz="6" w:space="0" w:color="000000"/>
              <w:bottom w:val="single" w:sz="6" w:space="0" w:color="000000"/>
            </w:tcBorders>
            <w:shd w:val="clear" w:color="auto" w:fill="FFFFFF"/>
          </w:tcPr>
          <w:p w14:paraId="5F8F534E" w14:textId="77777777" w:rsidR="00746CB1" w:rsidRPr="0051001D" w:rsidRDefault="00746CB1" w:rsidP="00746CB1">
            <w:pPr>
              <w:spacing w:before="60" w:after="60"/>
              <w:rPr>
                <w:rFonts w:ascii="Arial" w:hAnsi="Arial" w:cs="Arial"/>
                <w:bCs/>
              </w:rPr>
            </w:pPr>
            <w:r w:rsidRPr="0051001D">
              <w:rPr>
                <w:rFonts w:ascii="Arial"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187BBBAB" w14:textId="77777777" w:rsidR="00746CB1" w:rsidRPr="002A6E13" w:rsidRDefault="00746CB1" w:rsidP="00746CB1">
            <w:pPr>
              <w:spacing w:before="60" w:after="60"/>
              <w:jc w:val="center"/>
              <w:rPr>
                <w:rFonts w:ascii="Arial" w:hAnsi="Arial"/>
                <w:bCs/>
                <w:caps/>
                <w:szCs w:val="24"/>
              </w:rPr>
            </w:pPr>
          </w:p>
        </w:tc>
        <w:tc>
          <w:tcPr>
            <w:tcW w:w="1701" w:type="dxa"/>
            <w:vMerge/>
            <w:tcBorders>
              <w:bottom w:val="single" w:sz="6" w:space="0" w:color="000000"/>
              <w:right w:val="single" w:sz="6" w:space="0" w:color="000000"/>
            </w:tcBorders>
            <w:shd w:val="clear" w:color="auto" w:fill="auto"/>
            <w:vAlign w:val="center"/>
          </w:tcPr>
          <w:p w14:paraId="5DDB4AEA" w14:textId="3BDE0072" w:rsidR="00746CB1" w:rsidRPr="00EC47CC" w:rsidRDefault="00746CB1" w:rsidP="00746CB1">
            <w:pPr>
              <w:spacing w:before="60" w:after="60"/>
              <w:jc w:val="center"/>
              <w:rPr>
                <w:rFonts w:ascii="Arial" w:hAnsi="Arial"/>
                <w:bCs/>
                <w:caps/>
                <w:szCs w:val="24"/>
              </w:rPr>
            </w:pPr>
          </w:p>
        </w:tc>
      </w:tr>
      <w:tr w:rsidR="00746CB1" w14:paraId="4795FB6A" w14:textId="77777777" w:rsidTr="00746CB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64D5B5DD" w14:textId="77777777" w:rsidR="00746CB1" w:rsidRPr="0051001D" w:rsidRDefault="00746CB1" w:rsidP="00746CB1">
            <w:pPr>
              <w:spacing w:before="60" w:after="60"/>
              <w:rPr>
                <w:rFonts w:ascii="Arial" w:hAnsi="Arial" w:cs="Arial"/>
                <w:bCs/>
                <w:color w:val="FFFFFF" w:themeColor="background1"/>
                <w:szCs w:val="24"/>
              </w:rPr>
            </w:pPr>
            <w:r w:rsidRPr="0051001D">
              <w:rPr>
                <w:rFonts w:ascii="Arial" w:hAnsi="Arial" w:cs="Arial"/>
                <w:bCs/>
                <w:snapToGrid w:val="0"/>
                <w:color w:val="FFFFFF" w:themeColor="background1"/>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75AED718" w14:textId="3B7211C1" w:rsidR="00746CB1" w:rsidRPr="002A6E13" w:rsidRDefault="00746CB1" w:rsidP="00746CB1">
            <w:pPr>
              <w:spacing w:before="60" w:after="60"/>
              <w:jc w:val="center"/>
              <w:rPr>
                <w:rFonts w:ascii="Arial" w:hAnsi="Arial"/>
                <w:bCs/>
                <w:caps/>
                <w:szCs w:val="24"/>
              </w:rPr>
            </w:pPr>
            <w:r>
              <w:rPr>
                <w:rFonts w:ascii="Arial" w:hAnsi="Arial"/>
                <w:bCs/>
                <w:caps/>
                <w:szCs w:val="24"/>
              </w:rPr>
              <w:t>126</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F7E9E91" w14:textId="47FC7098" w:rsidR="00746CB1" w:rsidRPr="00EC47CC" w:rsidRDefault="00EC47CC" w:rsidP="00746CB1">
            <w:pPr>
              <w:spacing w:before="60" w:after="60"/>
              <w:jc w:val="center"/>
              <w:rPr>
                <w:rFonts w:ascii="Arial" w:hAnsi="Arial"/>
                <w:bCs/>
                <w:caps/>
                <w:szCs w:val="24"/>
              </w:rPr>
            </w:pPr>
            <w:r w:rsidRPr="00EC47CC">
              <w:rPr>
                <w:rFonts w:ascii="Arial" w:hAnsi="Arial"/>
                <w:bCs/>
                <w:caps/>
                <w:szCs w:val="24"/>
              </w:rPr>
              <w:t>69</w:t>
            </w:r>
          </w:p>
        </w:tc>
      </w:tr>
      <w:tr w:rsidR="00746CB1" w14:paraId="2B9B08E5" w14:textId="77777777" w:rsidTr="00746CB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5FDAEA12" w14:textId="77777777" w:rsidR="00746CB1" w:rsidRPr="0051001D" w:rsidRDefault="00746CB1" w:rsidP="00746CB1">
            <w:pPr>
              <w:spacing w:before="60" w:after="60"/>
              <w:rPr>
                <w:rFonts w:ascii="Arial" w:hAnsi="Arial" w:cs="Arial"/>
                <w:bCs/>
                <w:snapToGrid w:val="0"/>
                <w:color w:val="000000"/>
              </w:rPr>
            </w:pPr>
            <w:r w:rsidRPr="0051001D">
              <w:rPr>
                <w:rFonts w:ascii="Arial"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6C52A933" w14:textId="77777777" w:rsidR="00746CB1" w:rsidRPr="002A6E13" w:rsidRDefault="00746CB1" w:rsidP="00746CB1">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3A32029D" w14:textId="13CFDE0C" w:rsidR="00746CB1" w:rsidRPr="00EC47CC" w:rsidRDefault="00746CB1" w:rsidP="00746CB1">
            <w:pPr>
              <w:spacing w:before="60" w:after="60"/>
              <w:jc w:val="center"/>
              <w:rPr>
                <w:rFonts w:ascii="Arial" w:hAnsi="Arial"/>
                <w:bCs/>
                <w:caps/>
                <w:szCs w:val="24"/>
              </w:rPr>
            </w:pPr>
          </w:p>
        </w:tc>
      </w:tr>
      <w:tr w:rsidR="00746CB1" w:rsidRPr="00DB0653" w14:paraId="36FE56E3" w14:textId="77777777" w:rsidTr="00746CB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75B0F415" w14:textId="77777777" w:rsidR="00746CB1" w:rsidRPr="0051001D" w:rsidRDefault="00746CB1" w:rsidP="00746CB1">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090C0FE" w14:textId="3B263570" w:rsidR="00746CB1" w:rsidRPr="002A6E13" w:rsidRDefault="00746CB1" w:rsidP="00746CB1">
            <w:pPr>
              <w:spacing w:before="60" w:after="60"/>
              <w:jc w:val="center"/>
              <w:rPr>
                <w:rFonts w:ascii="Arial" w:hAnsi="Arial"/>
                <w:bCs/>
                <w:caps/>
                <w:szCs w:val="24"/>
              </w:rPr>
            </w:pPr>
            <w:r>
              <w:rPr>
                <w:rFonts w:ascii="Arial" w:hAnsi="Arial"/>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6C489162" w14:textId="6D581FAF" w:rsidR="00746CB1" w:rsidRPr="00EC47CC" w:rsidRDefault="00EC47CC" w:rsidP="00746CB1">
            <w:pPr>
              <w:spacing w:before="60" w:after="60"/>
              <w:jc w:val="center"/>
              <w:rPr>
                <w:rFonts w:ascii="Arial" w:hAnsi="Arial"/>
                <w:bCs/>
                <w:caps/>
                <w:szCs w:val="24"/>
              </w:rPr>
            </w:pPr>
            <w:r w:rsidRPr="00EC47CC">
              <w:rPr>
                <w:rFonts w:ascii="Arial" w:hAnsi="Arial"/>
                <w:bCs/>
                <w:caps/>
                <w:szCs w:val="24"/>
              </w:rPr>
              <w:t>11</w:t>
            </w:r>
            <w:r>
              <w:rPr>
                <w:rFonts w:ascii="Arial" w:hAnsi="Arial"/>
                <w:bCs/>
                <w:caps/>
                <w:szCs w:val="24"/>
              </w:rPr>
              <w:t>2</w:t>
            </w:r>
          </w:p>
        </w:tc>
      </w:tr>
      <w:tr w:rsidR="00746CB1" w:rsidRPr="00DB0653" w14:paraId="22727EBB" w14:textId="77777777" w:rsidTr="00746CB1">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565806B9" w14:textId="77777777" w:rsidR="00746CB1" w:rsidRPr="0051001D" w:rsidRDefault="00746CB1" w:rsidP="00746CB1">
            <w:pPr>
              <w:spacing w:before="60" w:after="60"/>
              <w:rPr>
                <w:rFonts w:ascii="Arial" w:hAnsi="Arial" w:cs="Arial"/>
                <w:bCs/>
              </w:rPr>
            </w:pPr>
            <w:r w:rsidRPr="0051001D">
              <w:rPr>
                <w:rFonts w:ascii="Arial"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0A06D342" w14:textId="77777777" w:rsidR="00746CB1" w:rsidRPr="002A6E13" w:rsidRDefault="00746CB1" w:rsidP="00746CB1">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42E33B9B" w14:textId="2CCAC86E" w:rsidR="00746CB1" w:rsidRPr="00EC47CC" w:rsidRDefault="00746CB1" w:rsidP="00746CB1">
            <w:pPr>
              <w:spacing w:before="60" w:after="60"/>
              <w:jc w:val="center"/>
              <w:rPr>
                <w:rFonts w:ascii="Arial" w:hAnsi="Arial"/>
                <w:bCs/>
                <w:caps/>
                <w:szCs w:val="24"/>
              </w:rPr>
            </w:pPr>
          </w:p>
        </w:tc>
      </w:tr>
      <w:tr w:rsidR="00746CB1" w:rsidRPr="00DB0653" w14:paraId="534407F3" w14:textId="77777777" w:rsidTr="00746CB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1D74821C" w14:textId="77777777" w:rsidR="00746CB1" w:rsidRPr="0051001D" w:rsidRDefault="00746CB1" w:rsidP="00746CB1">
            <w:pPr>
              <w:spacing w:before="60" w:after="60"/>
              <w:rPr>
                <w:rFonts w:ascii="Arial" w:hAnsi="Arial" w:cs="Arial"/>
                <w:bCs/>
                <w:snapToGrid w:val="0"/>
                <w:color w:val="FFFFFF" w:themeColor="background1"/>
                <w:szCs w:val="24"/>
              </w:rPr>
            </w:pPr>
            <w:r w:rsidRPr="0051001D">
              <w:rPr>
                <w:rFonts w:ascii="Arial" w:hAnsi="Arial" w:cs="Arial"/>
                <w:bCs/>
                <w:snapToGrid w:val="0"/>
                <w:color w:val="FFFFFF" w:themeColor="background1"/>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9B02C2A" w14:textId="0CEBF9E4" w:rsidR="00746CB1" w:rsidRPr="002A6E13" w:rsidRDefault="00746CB1" w:rsidP="00746CB1">
            <w:pPr>
              <w:spacing w:before="60" w:after="60"/>
              <w:jc w:val="center"/>
              <w:rPr>
                <w:rFonts w:ascii="Arial" w:hAnsi="Arial"/>
                <w:bCs/>
                <w:caps/>
                <w:szCs w:val="24"/>
              </w:rPr>
            </w:pPr>
            <w:r>
              <w:rPr>
                <w:rFonts w:ascii="Arial" w:hAnsi="Arial"/>
                <w:bCs/>
                <w:caps/>
                <w:szCs w:val="24"/>
              </w:rPr>
              <w:t>300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69AFF62" w14:textId="395C8B67" w:rsidR="00746CB1" w:rsidRPr="00EC47CC" w:rsidRDefault="00EC47CC" w:rsidP="00746CB1">
            <w:pPr>
              <w:spacing w:before="60" w:after="60"/>
              <w:jc w:val="center"/>
              <w:rPr>
                <w:rFonts w:ascii="Arial" w:hAnsi="Arial"/>
                <w:bCs/>
                <w:caps/>
                <w:szCs w:val="24"/>
              </w:rPr>
            </w:pPr>
            <w:r w:rsidRPr="00EC47CC">
              <w:rPr>
                <w:rFonts w:ascii="Arial" w:hAnsi="Arial"/>
                <w:bCs/>
                <w:caps/>
                <w:szCs w:val="24"/>
              </w:rPr>
              <w:t>299</w:t>
            </w:r>
          </w:p>
        </w:tc>
      </w:tr>
      <w:tr w:rsidR="00746CB1" w:rsidRPr="00DB0653" w14:paraId="4B8A18FE" w14:textId="77777777" w:rsidTr="00746CB1">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73F1DBB4" w14:textId="77777777" w:rsidR="00746CB1" w:rsidRPr="0051001D" w:rsidRDefault="00746CB1" w:rsidP="00746CB1">
            <w:pPr>
              <w:spacing w:before="60" w:after="60"/>
              <w:rPr>
                <w:rFonts w:ascii="Arial" w:hAnsi="Arial" w:cs="Arial"/>
                <w:bCs/>
              </w:rPr>
            </w:pPr>
            <w:r w:rsidRPr="0051001D">
              <w:rPr>
                <w:rFonts w:ascii="Arial" w:hAnsi="Arial" w:cs="Arial"/>
                <w:bCs/>
              </w:rPr>
              <w:t>Detecting and investigating crime, prosecuting those who have committed crimes and seeking redress as a result</w:t>
            </w:r>
            <w:r w:rsidRPr="0051001D">
              <w:rPr>
                <w:rFonts w:ascii="Arial"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20866DD9" w14:textId="77777777" w:rsidR="00746CB1" w:rsidRPr="002A6E13" w:rsidRDefault="00746CB1" w:rsidP="00746CB1">
            <w:pPr>
              <w:spacing w:before="60" w:after="60"/>
              <w:jc w:val="center"/>
              <w:rPr>
                <w:rFonts w:ascii="Arial" w:hAnsi="Arial"/>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6030CF35" w14:textId="2B04EEC3" w:rsidR="00746CB1" w:rsidRPr="00EC47CC" w:rsidRDefault="00746CB1" w:rsidP="00746CB1">
            <w:pPr>
              <w:spacing w:before="60" w:after="60"/>
              <w:jc w:val="center"/>
              <w:rPr>
                <w:rFonts w:ascii="Arial" w:hAnsi="Arial"/>
                <w:bCs/>
                <w:caps/>
                <w:szCs w:val="24"/>
              </w:rPr>
            </w:pPr>
          </w:p>
        </w:tc>
      </w:tr>
      <w:tr w:rsidR="00746CB1" w:rsidRPr="0051001D" w14:paraId="2BC66DC3" w14:textId="77777777" w:rsidTr="00746CB1">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0BEDA1F7" w14:textId="77777777" w:rsidR="00746CB1" w:rsidRPr="0051001D" w:rsidRDefault="00746CB1" w:rsidP="00746CB1">
            <w:pPr>
              <w:spacing w:before="60" w:after="60"/>
              <w:jc w:val="right"/>
              <w:rPr>
                <w:rFonts w:ascii="Arial" w:hAnsi="Arial"/>
                <w:bCs/>
                <w:color w:val="FFFFFF" w:themeColor="background1"/>
                <w:szCs w:val="24"/>
              </w:rPr>
            </w:pPr>
            <w:r w:rsidRPr="0051001D">
              <w:rPr>
                <w:rFonts w:ascii="Arial" w:hAnsi="Arial"/>
                <w:bCs/>
                <w:color w:val="FFFFFF" w:themeColor="background1"/>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366B4477" w14:textId="122BF4A6" w:rsidR="00746CB1" w:rsidRPr="002A6E13" w:rsidRDefault="00746CB1" w:rsidP="00746CB1">
            <w:pPr>
              <w:spacing w:before="60" w:after="60"/>
              <w:jc w:val="center"/>
              <w:rPr>
                <w:rFonts w:ascii="Arial" w:hAnsi="Arial"/>
                <w:bCs/>
                <w:caps/>
                <w:color w:val="FFFFFF" w:themeColor="background1"/>
                <w:szCs w:val="24"/>
              </w:rPr>
            </w:pPr>
            <w:r>
              <w:rPr>
                <w:rFonts w:ascii="Arial" w:hAnsi="Arial"/>
                <w:bCs/>
                <w:caps/>
                <w:color w:val="FFFFFF" w:themeColor="background1"/>
                <w:szCs w:val="24"/>
              </w:rPr>
              <w:t>591</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hemeFill="accent5" w:themeFillShade="80"/>
          </w:tcPr>
          <w:p w14:paraId="4C2E6ADD" w14:textId="31450458" w:rsidR="00746CB1" w:rsidRPr="00EC47CC" w:rsidRDefault="00EC47CC" w:rsidP="00746CB1">
            <w:pPr>
              <w:spacing w:before="60" w:after="60"/>
              <w:jc w:val="center"/>
              <w:rPr>
                <w:rFonts w:ascii="Arial" w:hAnsi="Arial"/>
                <w:bCs/>
                <w:caps/>
                <w:color w:val="FFFFFF" w:themeColor="background1"/>
                <w:szCs w:val="24"/>
              </w:rPr>
            </w:pPr>
            <w:r w:rsidRPr="00EC47CC">
              <w:rPr>
                <w:rFonts w:ascii="Arial" w:hAnsi="Arial"/>
                <w:bCs/>
                <w:caps/>
                <w:color w:val="FFFFFF" w:themeColor="background1"/>
                <w:szCs w:val="24"/>
              </w:rPr>
              <w:t>5</w:t>
            </w:r>
            <w:r>
              <w:rPr>
                <w:rFonts w:ascii="Arial" w:hAnsi="Arial"/>
                <w:bCs/>
                <w:caps/>
                <w:color w:val="FFFFFF" w:themeColor="background1"/>
                <w:szCs w:val="24"/>
              </w:rPr>
              <w:t>18</w:t>
            </w:r>
          </w:p>
        </w:tc>
      </w:tr>
    </w:tbl>
    <w:p w14:paraId="766DA4A2" w14:textId="77777777" w:rsidR="0051001D" w:rsidRDefault="0051001D" w:rsidP="003F1772">
      <w:pPr>
        <w:pStyle w:val="ListParagraph"/>
        <w:spacing w:after="0" w:line="240" w:lineRule="auto"/>
        <w:ind w:left="851" w:hanging="567"/>
        <w:rPr>
          <w:rFonts w:ascii="Arial" w:hAnsi="Arial" w:cs="Arial"/>
          <w:b/>
          <w:sz w:val="24"/>
        </w:rPr>
      </w:pPr>
    </w:p>
    <w:p w14:paraId="53AF1BE2" w14:textId="77777777" w:rsidR="003F1772" w:rsidRPr="003F1772" w:rsidRDefault="003F1772" w:rsidP="003F1772">
      <w:pPr>
        <w:pStyle w:val="Heading1"/>
      </w:pPr>
      <w:r w:rsidRPr="003F1772">
        <w:t>STRATEGIC GOVERNANCE</w:t>
      </w:r>
    </w:p>
    <w:p w14:paraId="7FCD9DB7" w14:textId="77777777" w:rsidR="003F1772" w:rsidRDefault="003F1772" w:rsidP="003F1772">
      <w:pPr>
        <w:pStyle w:val="ListParagraph"/>
        <w:spacing w:after="0" w:line="240" w:lineRule="auto"/>
        <w:ind w:left="851" w:hanging="567"/>
        <w:jc w:val="both"/>
        <w:rPr>
          <w:rFonts w:ascii="Arial" w:hAnsi="Arial" w:cs="Arial"/>
          <w:b/>
          <w:sz w:val="24"/>
        </w:rPr>
      </w:pPr>
    </w:p>
    <w:p w14:paraId="41402C02" w14:textId="3AFF0DFE" w:rsidR="00B46F3F" w:rsidRDefault="00746CB1" w:rsidP="003F1772">
      <w:pPr>
        <w:spacing w:after="0" w:line="240" w:lineRule="auto"/>
        <w:jc w:val="both"/>
        <w:rPr>
          <w:rFonts w:ascii="Arial" w:hAnsi="Arial" w:cs="Arial"/>
          <w:sz w:val="24"/>
        </w:rPr>
      </w:pPr>
      <w:r>
        <w:rPr>
          <w:rFonts w:ascii="Arial" w:hAnsi="Arial" w:cs="Arial"/>
          <w:sz w:val="24"/>
        </w:rPr>
        <w:t xml:space="preserve">A full review of progress against the 2021/22 </w:t>
      </w:r>
      <w:r w:rsidR="00271622">
        <w:rPr>
          <w:rFonts w:ascii="Arial" w:hAnsi="Arial" w:cs="Arial"/>
          <w:sz w:val="24"/>
        </w:rPr>
        <w:t>Counter Fraud W</w:t>
      </w:r>
      <w:r>
        <w:rPr>
          <w:rFonts w:ascii="Arial" w:hAnsi="Arial" w:cs="Arial"/>
          <w:sz w:val="24"/>
        </w:rPr>
        <w:t>ork</w:t>
      </w:r>
      <w:r w:rsidR="00271622">
        <w:rPr>
          <w:rFonts w:ascii="Arial" w:hAnsi="Arial" w:cs="Arial"/>
          <w:sz w:val="24"/>
        </w:rPr>
        <w:t xml:space="preserve"> P</w:t>
      </w:r>
      <w:r>
        <w:rPr>
          <w:rFonts w:ascii="Arial" w:hAnsi="Arial" w:cs="Arial"/>
          <w:sz w:val="24"/>
        </w:rPr>
        <w:t xml:space="preserve">lan has been undertaken. Findings of this exercise is presented at Appendix 1. </w:t>
      </w:r>
    </w:p>
    <w:p w14:paraId="52970468" w14:textId="77777777" w:rsidR="004B1542" w:rsidRDefault="004B1542" w:rsidP="003F1772">
      <w:pPr>
        <w:spacing w:after="0" w:line="240" w:lineRule="auto"/>
        <w:jc w:val="both"/>
        <w:rPr>
          <w:rFonts w:ascii="Arial" w:hAnsi="Arial" w:cs="Arial"/>
          <w:sz w:val="24"/>
        </w:rPr>
      </w:pPr>
    </w:p>
    <w:p w14:paraId="0690F216" w14:textId="77777777" w:rsidR="009662CA" w:rsidRDefault="00BC5204" w:rsidP="006A48C8">
      <w:pPr>
        <w:pStyle w:val="Heading1"/>
      </w:pPr>
      <w:r>
        <w:t>INFORM AND INVOLVE</w:t>
      </w:r>
    </w:p>
    <w:p w14:paraId="01A3E37A" w14:textId="77777777" w:rsidR="00112EC2" w:rsidRDefault="00112EC2" w:rsidP="006A48C8">
      <w:pPr>
        <w:widowControl w:val="0"/>
        <w:tabs>
          <w:tab w:val="left" w:pos="284"/>
        </w:tabs>
        <w:autoSpaceDE w:val="0"/>
        <w:autoSpaceDN w:val="0"/>
        <w:adjustRightInd w:val="0"/>
        <w:spacing w:after="0" w:line="240" w:lineRule="auto"/>
        <w:jc w:val="both"/>
        <w:rPr>
          <w:rFonts w:ascii="Arial" w:hAnsi="Arial" w:cs="Arial"/>
          <w:sz w:val="24"/>
          <w:szCs w:val="24"/>
        </w:rPr>
      </w:pPr>
    </w:p>
    <w:p w14:paraId="0CAB22B1" w14:textId="38968CD8" w:rsidR="0036633A" w:rsidRDefault="0036633A"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Counter Fraud Awareness Training </w:t>
      </w:r>
      <w:r w:rsidR="00BC525C">
        <w:rPr>
          <w:rFonts w:ascii="Arial" w:hAnsi="Arial" w:cs="Arial"/>
          <w:sz w:val="24"/>
          <w:szCs w:val="24"/>
        </w:rPr>
        <w:t xml:space="preserve">programme has been continuing. The Counter Fraud Team have delivered 10 training presentations via MS Teams. </w:t>
      </w:r>
      <w:r w:rsidR="00C91B87">
        <w:rPr>
          <w:rFonts w:ascii="Arial" w:hAnsi="Arial" w:cs="Arial"/>
          <w:sz w:val="24"/>
          <w:szCs w:val="24"/>
        </w:rPr>
        <w:t xml:space="preserve">These presentations have only reached 45 staff members in the Health Board however. </w:t>
      </w:r>
      <w:r w:rsidR="008F6BF4">
        <w:rPr>
          <w:rFonts w:ascii="Arial" w:hAnsi="Arial" w:cs="Arial"/>
          <w:sz w:val="24"/>
          <w:szCs w:val="24"/>
        </w:rPr>
        <w:t xml:space="preserve">Data </w:t>
      </w:r>
      <w:r w:rsidR="008F6BF4">
        <w:rPr>
          <w:rFonts w:ascii="Arial" w:hAnsi="Arial" w:cs="Arial"/>
          <w:sz w:val="24"/>
          <w:szCs w:val="24"/>
        </w:rPr>
        <w:lastRenderedPageBreak/>
        <w:t xml:space="preserve">has been examined to benchmark performance. </w:t>
      </w:r>
    </w:p>
    <w:p w14:paraId="02A5FEF5" w14:textId="3532B13B" w:rsidR="00B418AE" w:rsidRDefault="00B418AE" w:rsidP="006A48C8">
      <w:pPr>
        <w:widowControl w:val="0"/>
        <w:tabs>
          <w:tab w:val="left" w:pos="284"/>
        </w:tabs>
        <w:autoSpaceDE w:val="0"/>
        <w:autoSpaceDN w:val="0"/>
        <w:adjustRightInd w:val="0"/>
        <w:spacing w:after="0" w:line="240" w:lineRule="auto"/>
        <w:jc w:val="both"/>
        <w:rPr>
          <w:rFonts w:ascii="Arial" w:hAnsi="Arial" w:cs="Arial"/>
          <w:sz w:val="24"/>
          <w:szCs w:val="24"/>
        </w:rPr>
      </w:pPr>
    </w:p>
    <w:tbl>
      <w:tblPr>
        <w:tblW w:w="4740" w:type="dxa"/>
        <w:jc w:val="center"/>
        <w:tblLook w:val="04A0" w:firstRow="1" w:lastRow="0" w:firstColumn="1" w:lastColumn="0" w:noHBand="0" w:noVBand="1"/>
      </w:tblPr>
      <w:tblGrid>
        <w:gridCol w:w="2820"/>
        <w:gridCol w:w="960"/>
        <w:gridCol w:w="1027"/>
      </w:tblGrid>
      <w:tr w:rsidR="00B418AE" w:rsidRPr="00B418AE" w14:paraId="058BCD55" w14:textId="77777777" w:rsidTr="00B418AE">
        <w:trPr>
          <w:trHeight w:val="840"/>
          <w:jc w:val="center"/>
        </w:trPr>
        <w:tc>
          <w:tcPr>
            <w:tcW w:w="2820" w:type="dxa"/>
            <w:tcBorders>
              <w:top w:val="single" w:sz="4" w:space="0" w:color="auto"/>
              <w:left w:val="single" w:sz="4" w:space="0" w:color="auto"/>
              <w:bottom w:val="single" w:sz="4" w:space="0" w:color="auto"/>
              <w:right w:val="single" w:sz="4" w:space="0" w:color="auto"/>
            </w:tcBorders>
            <w:shd w:val="clear" w:color="auto" w:fill="1F3864" w:themeFill="accent1" w:themeFillShade="80"/>
            <w:vAlign w:val="bottom"/>
            <w:hideMark/>
          </w:tcPr>
          <w:p w14:paraId="176E7A82" w14:textId="7AC51332" w:rsidR="00B418AE" w:rsidRPr="00B418AE" w:rsidRDefault="00B418AE" w:rsidP="00B418AE">
            <w:pPr>
              <w:spacing w:after="0" w:line="240" w:lineRule="auto"/>
              <w:rPr>
                <w:rFonts w:ascii="Calibri" w:eastAsia="Times New Roman" w:hAnsi="Calibri" w:cs="Calibri"/>
                <w:color w:val="FFFFFF" w:themeColor="background1"/>
                <w:lang w:eastAsia="en-GB"/>
              </w:rPr>
            </w:pPr>
            <w:r w:rsidRPr="00B418AE">
              <w:rPr>
                <w:rFonts w:ascii="Calibri" w:eastAsia="Times New Roman" w:hAnsi="Calibri" w:cs="Calibri"/>
                <w:color w:val="FFFFFF" w:themeColor="background1"/>
                <w:lang w:eastAsia="en-GB"/>
              </w:rPr>
              <w:t xml:space="preserve">% of Total Staff Headcount </w:t>
            </w:r>
            <w:r w:rsidR="004553BD">
              <w:rPr>
                <w:rFonts w:ascii="Calibri" w:eastAsia="Times New Roman" w:hAnsi="Calibri" w:cs="Calibri"/>
                <w:color w:val="FFFFFF" w:themeColor="background1"/>
                <w:lang w:eastAsia="en-GB"/>
              </w:rPr>
              <w:t xml:space="preserve">Who </w:t>
            </w:r>
            <w:r w:rsidRPr="00B418AE">
              <w:rPr>
                <w:rFonts w:ascii="Calibri" w:eastAsia="Times New Roman" w:hAnsi="Calibri" w:cs="Calibri"/>
                <w:color w:val="FFFFFF" w:themeColor="background1"/>
                <w:lang w:eastAsia="en-GB"/>
              </w:rPr>
              <w:t>Received Counter Fraud Training</w:t>
            </w:r>
          </w:p>
        </w:tc>
        <w:tc>
          <w:tcPr>
            <w:tcW w:w="960" w:type="dxa"/>
            <w:tcBorders>
              <w:top w:val="single" w:sz="4" w:space="0" w:color="auto"/>
              <w:left w:val="nil"/>
              <w:bottom w:val="single" w:sz="4" w:space="0" w:color="auto"/>
              <w:right w:val="single" w:sz="4" w:space="0" w:color="auto"/>
            </w:tcBorders>
            <w:shd w:val="clear" w:color="auto" w:fill="1F3864" w:themeFill="accent1" w:themeFillShade="80"/>
            <w:noWrap/>
            <w:vAlign w:val="bottom"/>
            <w:hideMark/>
          </w:tcPr>
          <w:p w14:paraId="045E814E" w14:textId="77777777" w:rsidR="00B418AE" w:rsidRPr="00B418AE" w:rsidRDefault="00B418AE" w:rsidP="00B418AE">
            <w:pPr>
              <w:spacing w:after="0" w:line="240" w:lineRule="auto"/>
              <w:rPr>
                <w:rFonts w:ascii="Calibri" w:eastAsia="Times New Roman" w:hAnsi="Calibri" w:cs="Calibri"/>
                <w:color w:val="FFFFFF" w:themeColor="background1"/>
                <w:lang w:eastAsia="en-GB"/>
              </w:rPr>
            </w:pPr>
            <w:r w:rsidRPr="00B418AE">
              <w:rPr>
                <w:rFonts w:ascii="Calibri" w:eastAsia="Times New Roman" w:hAnsi="Calibri" w:cs="Calibri"/>
                <w:color w:val="FFFFFF" w:themeColor="background1"/>
                <w:lang w:eastAsia="en-GB"/>
              </w:rPr>
              <w:t>All Wales Average</w:t>
            </w:r>
          </w:p>
        </w:tc>
        <w:tc>
          <w:tcPr>
            <w:tcW w:w="960" w:type="dxa"/>
            <w:tcBorders>
              <w:top w:val="single" w:sz="4" w:space="0" w:color="auto"/>
              <w:left w:val="nil"/>
              <w:bottom w:val="single" w:sz="4" w:space="0" w:color="auto"/>
              <w:right w:val="single" w:sz="4" w:space="0" w:color="auto"/>
            </w:tcBorders>
            <w:shd w:val="clear" w:color="auto" w:fill="1F3864" w:themeFill="accent1" w:themeFillShade="80"/>
            <w:noWrap/>
            <w:vAlign w:val="bottom"/>
            <w:hideMark/>
          </w:tcPr>
          <w:p w14:paraId="38934A07" w14:textId="02DA7CD6" w:rsidR="00B418AE" w:rsidRPr="00B418AE" w:rsidRDefault="00B418AE" w:rsidP="00B418AE">
            <w:pPr>
              <w:spacing w:after="0" w:line="240" w:lineRule="auto"/>
              <w:rPr>
                <w:rFonts w:ascii="Calibri" w:eastAsia="Times New Roman" w:hAnsi="Calibri" w:cs="Calibri"/>
                <w:color w:val="FFFFFF" w:themeColor="background1"/>
                <w:lang w:eastAsia="en-GB"/>
              </w:rPr>
            </w:pPr>
            <w:r w:rsidRPr="00B418AE">
              <w:rPr>
                <w:rFonts w:ascii="Calibri" w:eastAsia="Times New Roman" w:hAnsi="Calibri" w:cs="Calibri"/>
                <w:color w:val="FFFFFF" w:themeColor="background1"/>
                <w:lang w:eastAsia="en-GB"/>
              </w:rPr>
              <w:t>CTM</w:t>
            </w:r>
            <w:r w:rsidR="00DE53F2">
              <w:rPr>
                <w:rFonts w:ascii="Calibri" w:eastAsia="Times New Roman" w:hAnsi="Calibri" w:cs="Calibri"/>
                <w:color w:val="FFFFFF" w:themeColor="background1"/>
                <w:lang w:eastAsia="en-GB"/>
              </w:rPr>
              <w:t>UHB</w:t>
            </w:r>
          </w:p>
        </w:tc>
      </w:tr>
      <w:tr w:rsidR="002A41FF" w:rsidRPr="00B418AE" w14:paraId="5F54F416" w14:textId="77777777" w:rsidTr="00B418AE">
        <w:trPr>
          <w:trHeight w:val="300"/>
          <w:jc w:val="center"/>
        </w:trPr>
        <w:tc>
          <w:tcPr>
            <w:tcW w:w="2820" w:type="dxa"/>
            <w:tcBorders>
              <w:top w:val="nil"/>
              <w:left w:val="single" w:sz="4" w:space="0" w:color="auto"/>
              <w:bottom w:val="single" w:sz="4" w:space="0" w:color="auto"/>
              <w:right w:val="single" w:sz="4" w:space="0" w:color="auto"/>
            </w:tcBorders>
            <w:shd w:val="clear" w:color="auto" w:fill="auto"/>
            <w:noWrap/>
            <w:vAlign w:val="bottom"/>
          </w:tcPr>
          <w:p w14:paraId="6030CAC0" w14:textId="274813D2" w:rsidR="002A41FF" w:rsidRPr="00B418AE" w:rsidRDefault="002A41FF" w:rsidP="00B418AE">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2018/19</w:t>
            </w:r>
          </w:p>
        </w:tc>
        <w:tc>
          <w:tcPr>
            <w:tcW w:w="960" w:type="dxa"/>
            <w:tcBorders>
              <w:top w:val="nil"/>
              <w:left w:val="nil"/>
              <w:bottom w:val="single" w:sz="4" w:space="0" w:color="auto"/>
              <w:right w:val="single" w:sz="4" w:space="0" w:color="auto"/>
            </w:tcBorders>
            <w:shd w:val="clear" w:color="auto" w:fill="auto"/>
            <w:noWrap/>
            <w:vAlign w:val="bottom"/>
          </w:tcPr>
          <w:p w14:paraId="4ADF02B7" w14:textId="143AC978" w:rsidR="002A41FF" w:rsidRPr="00B418AE" w:rsidRDefault="002A41FF" w:rsidP="00B418AE">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12%</w:t>
            </w:r>
          </w:p>
        </w:tc>
        <w:tc>
          <w:tcPr>
            <w:tcW w:w="960" w:type="dxa"/>
            <w:tcBorders>
              <w:top w:val="nil"/>
              <w:left w:val="nil"/>
              <w:bottom w:val="single" w:sz="4" w:space="0" w:color="auto"/>
              <w:right w:val="single" w:sz="4" w:space="0" w:color="auto"/>
            </w:tcBorders>
            <w:shd w:val="clear" w:color="auto" w:fill="auto"/>
            <w:noWrap/>
            <w:vAlign w:val="bottom"/>
          </w:tcPr>
          <w:p w14:paraId="68780497" w14:textId="7E665A8C" w:rsidR="002A41FF" w:rsidRPr="00B418AE" w:rsidRDefault="002A41FF" w:rsidP="00B418AE">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2.5%</w:t>
            </w:r>
          </w:p>
        </w:tc>
      </w:tr>
      <w:tr w:rsidR="00B418AE" w:rsidRPr="00B418AE" w14:paraId="07C9DB10" w14:textId="77777777" w:rsidTr="00B418AE">
        <w:trPr>
          <w:trHeight w:val="300"/>
          <w:jc w:val="center"/>
        </w:trPr>
        <w:tc>
          <w:tcPr>
            <w:tcW w:w="2820" w:type="dxa"/>
            <w:tcBorders>
              <w:top w:val="nil"/>
              <w:left w:val="single" w:sz="4" w:space="0" w:color="auto"/>
              <w:bottom w:val="single" w:sz="4" w:space="0" w:color="auto"/>
              <w:right w:val="single" w:sz="4" w:space="0" w:color="auto"/>
            </w:tcBorders>
            <w:shd w:val="clear" w:color="auto" w:fill="auto"/>
            <w:noWrap/>
            <w:vAlign w:val="bottom"/>
            <w:hideMark/>
          </w:tcPr>
          <w:p w14:paraId="5F50E0BC" w14:textId="77777777" w:rsidR="00B418AE" w:rsidRPr="00B418AE" w:rsidRDefault="00B418AE" w:rsidP="00B418AE">
            <w:pPr>
              <w:spacing w:after="0" w:line="240" w:lineRule="auto"/>
              <w:rPr>
                <w:rFonts w:ascii="Calibri" w:eastAsia="Times New Roman" w:hAnsi="Calibri" w:cs="Calibri"/>
                <w:color w:val="000000"/>
                <w:lang w:eastAsia="en-GB"/>
              </w:rPr>
            </w:pPr>
            <w:r w:rsidRPr="00B418AE">
              <w:rPr>
                <w:rFonts w:ascii="Calibri" w:eastAsia="Times New Roman" w:hAnsi="Calibri" w:cs="Calibri"/>
                <w:color w:val="000000"/>
                <w:lang w:eastAsia="en-GB"/>
              </w:rPr>
              <w:t>2019/20</w:t>
            </w:r>
          </w:p>
        </w:tc>
        <w:tc>
          <w:tcPr>
            <w:tcW w:w="960" w:type="dxa"/>
            <w:tcBorders>
              <w:top w:val="nil"/>
              <w:left w:val="nil"/>
              <w:bottom w:val="single" w:sz="4" w:space="0" w:color="auto"/>
              <w:right w:val="single" w:sz="4" w:space="0" w:color="auto"/>
            </w:tcBorders>
            <w:shd w:val="clear" w:color="auto" w:fill="auto"/>
            <w:noWrap/>
            <w:vAlign w:val="bottom"/>
            <w:hideMark/>
          </w:tcPr>
          <w:p w14:paraId="3CCA889A" w14:textId="77777777" w:rsidR="00B418AE" w:rsidRPr="00B418AE" w:rsidRDefault="00B418AE" w:rsidP="00B418AE">
            <w:pPr>
              <w:spacing w:after="0" w:line="240" w:lineRule="auto"/>
              <w:jc w:val="right"/>
              <w:rPr>
                <w:rFonts w:ascii="Calibri" w:eastAsia="Times New Roman" w:hAnsi="Calibri" w:cs="Calibri"/>
                <w:color w:val="000000"/>
                <w:lang w:eastAsia="en-GB"/>
              </w:rPr>
            </w:pPr>
            <w:r w:rsidRPr="00B418AE">
              <w:rPr>
                <w:rFonts w:ascii="Calibri" w:eastAsia="Times New Roman" w:hAnsi="Calibri" w:cs="Calibri"/>
                <w:color w:val="000000"/>
                <w:lang w:eastAsia="en-GB"/>
              </w:rPr>
              <w:t>12%</w:t>
            </w:r>
          </w:p>
        </w:tc>
        <w:tc>
          <w:tcPr>
            <w:tcW w:w="960" w:type="dxa"/>
            <w:tcBorders>
              <w:top w:val="nil"/>
              <w:left w:val="nil"/>
              <w:bottom w:val="single" w:sz="4" w:space="0" w:color="auto"/>
              <w:right w:val="single" w:sz="4" w:space="0" w:color="auto"/>
            </w:tcBorders>
            <w:shd w:val="clear" w:color="auto" w:fill="auto"/>
            <w:noWrap/>
            <w:vAlign w:val="bottom"/>
            <w:hideMark/>
          </w:tcPr>
          <w:p w14:paraId="40E762E6" w14:textId="77777777" w:rsidR="00B418AE" w:rsidRPr="00B418AE" w:rsidRDefault="00B418AE" w:rsidP="00B418AE">
            <w:pPr>
              <w:spacing w:after="0" w:line="240" w:lineRule="auto"/>
              <w:jc w:val="right"/>
              <w:rPr>
                <w:rFonts w:ascii="Calibri" w:eastAsia="Times New Roman" w:hAnsi="Calibri" w:cs="Calibri"/>
                <w:color w:val="000000"/>
                <w:lang w:eastAsia="en-GB"/>
              </w:rPr>
            </w:pPr>
            <w:r w:rsidRPr="00B418AE">
              <w:rPr>
                <w:rFonts w:ascii="Calibri" w:eastAsia="Times New Roman" w:hAnsi="Calibri" w:cs="Calibri"/>
                <w:color w:val="000000"/>
                <w:lang w:eastAsia="en-GB"/>
              </w:rPr>
              <w:t>4%</w:t>
            </w:r>
          </w:p>
        </w:tc>
      </w:tr>
      <w:tr w:rsidR="00B418AE" w:rsidRPr="00B418AE" w14:paraId="2C0BB8B7" w14:textId="77777777" w:rsidTr="00B418AE">
        <w:trPr>
          <w:trHeight w:val="300"/>
          <w:jc w:val="center"/>
        </w:trPr>
        <w:tc>
          <w:tcPr>
            <w:tcW w:w="2820" w:type="dxa"/>
            <w:tcBorders>
              <w:top w:val="nil"/>
              <w:left w:val="single" w:sz="4" w:space="0" w:color="auto"/>
              <w:bottom w:val="single" w:sz="4" w:space="0" w:color="auto"/>
              <w:right w:val="single" w:sz="4" w:space="0" w:color="auto"/>
            </w:tcBorders>
            <w:shd w:val="clear" w:color="auto" w:fill="auto"/>
            <w:noWrap/>
            <w:vAlign w:val="bottom"/>
            <w:hideMark/>
          </w:tcPr>
          <w:p w14:paraId="65E5AF8E" w14:textId="77777777" w:rsidR="00B418AE" w:rsidRPr="00B418AE" w:rsidRDefault="00B418AE" w:rsidP="00B418AE">
            <w:pPr>
              <w:spacing w:after="0" w:line="240" w:lineRule="auto"/>
              <w:rPr>
                <w:rFonts w:ascii="Calibri" w:eastAsia="Times New Roman" w:hAnsi="Calibri" w:cs="Calibri"/>
                <w:color w:val="000000"/>
                <w:lang w:eastAsia="en-GB"/>
              </w:rPr>
            </w:pPr>
            <w:r w:rsidRPr="00B418AE">
              <w:rPr>
                <w:rFonts w:ascii="Calibri" w:eastAsia="Times New Roman" w:hAnsi="Calibri" w:cs="Calibri"/>
                <w:color w:val="000000"/>
                <w:lang w:eastAsia="en-GB"/>
              </w:rPr>
              <w:t>2020/21</w:t>
            </w:r>
          </w:p>
        </w:tc>
        <w:tc>
          <w:tcPr>
            <w:tcW w:w="960" w:type="dxa"/>
            <w:tcBorders>
              <w:top w:val="nil"/>
              <w:left w:val="nil"/>
              <w:bottom w:val="single" w:sz="4" w:space="0" w:color="auto"/>
              <w:right w:val="single" w:sz="4" w:space="0" w:color="auto"/>
            </w:tcBorders>
            <w:shd w:val="clear" w:color="auto" w:fill="auto"/>
            <w:noWrap/>
            <w:vAlign w:val="bottom"/>
            <w:hideMark/>
          </w:tcPr>
          <w:p w14:paraId="378CC403" w14:textId="77777777" w:rsidR="00B418AE" w:rsidRPr="00B418AE" w:rsidRDefault="00B418AE" w:rsidP="00B418AE">
            <w:pPr>
              <w:spacing w:after="0" w:line="240" w:lineRule="auto"/>
              <w:jc w:val="right"/>
              <w:rPr>
                <w:rFonts w:ascii="Calibri" w:eastAsia="Times New Roman" w:hAnsi="Calibri" w:cs="Calibri"/>
                <w:color w:val="000000"/>
                <w:lang w:eastAsia="en-GB"/>
              </w:rPr>
            </w:pPr>
            <w:r w:rsidRPr="00B418AE">
              <w:rPr>
                <w:rFonts w:ascii="Calibri" w:eastAsia="Times New Roman" w:hAnsi="Calibri" w:cs="Calibri"/>
                <w:color w:val="000000"/>
                <w:lang w:eastAsia="en-GB"/>
              </w:rPr>
              <w:t>4%</w:t>
            </w:r>
          </w:p>
        </w:tc>
        <w:tc>
          <w:tcPr>
            <w:tcW w:w="960" w:type="dxa"/>
            <w:tcBorders>
              <w:top w:val="nil"/>
              <w:left w:val="nil"/>
              <w:bottom w:val="single" w:sz="4" w:space="0" w:color="auto"/>
              <w:right w:val="single" w:sz="4" w:space="0" w:color="auto"/>
            </w:tcBorders>
            <w:shd w:val="clear" w:color="auto" w:fill="auto"/>
            <w:noWrap/>
            <w:vAlign w:val="bottom"/>
            <w:hideMark/>
          </w:tcPr>
          <w:p w14:paraId="2E48705F" w14:textId="77777777" w:rsidR="00B418AE" w:rsidRPr="00B418AE" w:rsidRDefault="00B418AE" w:rsidP="00B418AE">
            <w:pPr>
              <w:spacing w:after="0" w:line="240" w:lineRule="auto"/>
              <w:jc w:val="right"/>
              <w:rPr>
                <w:rFonts w:ascii="Calibri" w:eastAsia="Times New Roman" w:hAnsi="Calibri" w:cs="Calibri"/>
                <w:color w:val="000000"/>
                <w:lang w:eastAsia="en-GB"/>
              </w:rPr>
            </w:pPr>
            <w:r w:rsidRPr="00B418AE">
              <w:rPr>
                <w:rFonts w:ascii="Calibri" w:eastAsia="Times New Roman" w:hAnsi="Calibri" w:cs="Calibri"/>
                <w:color w:val="000000"/>
                <w:lang w:eastAsia="en-GB"/>
              </w:rPr>
              <w:t>0.4%</w:t>
            </w:r>
          </w:p>
        </w:tc>
      </w:tr>
      <w:tr w:rsidR="00B418AE" w:rsidRPr="00B418AE" w14:paraId="04A6572C" w14:textId="77777777" w:rsidTr="00B418AE">
        <w:trPr>
          <w:trHeight w:val="300"/>
          <w:jc w:val="center"/>
        </w:trPr>
        <w:tc>
          <w:tcPr>
            <w:tcW w:w="2820" w:type="dxa"/>
            <w:tcBorders>
              <w:top w:val="nil"/>
              <w:left w:val="single" w:sz="4" w:space="0" w:color="auto"/>
              <w:bottom w:val="single" w:sz="4" w:space="0" w:color="auto"/>
              <w:right w:val="single" w:sz="4" w:space="0" w:color="auto"/>
            </w:tcBorders>
            <w:shd w:val="clear" w:color="auto" w:fill="auto"/>
            <w:noWrap/>
            <w:vAlign w:val="bottom"/>
            <w:hideMark/>
          </w:tcPr>
          <w:p w14:paraId="58BA13E7" w14:textId="77777777" w:rsidR="00B418AE" w:rsidRPr="00B418AE" w:rsidRDefault="00B418AE" w:rsidP="00B418AE">
            <w:pPr>
              <w:spacing w:after="0" w:line="240" w:lineRule="auto"/>
              <w:rPr>
                <w:rFonts w:ascii="Calibri" w:eastAsia="Times New Roman" w:hAnsi="Calibri" w:cs="Calibri"/>
                <w:color w:val="000000"/>
                <w:lang w:eastAsia="en-GB"/>
              </w:rPr>
            </w:pPr>
            <w:r w:rsidRPr="00B418AE">
              <w:rPr>
                <w:rFonts w:ascii="Calibri" w:eastAsia="Times New Roman" w:hAnsi="Calibri" w:cs="Calibri"/>
                <w:color w:val="000000"/>
                <w:lang w:eastAsia="en-GB"/>
              </w:rPr>
              <w:t>2021/22 to date</w:t>
            </w:r>
          </w:p>
        </w:tc>
        <w:tc>
          <w:tcPr>
            <w:tcW w:w="960" w:type="dxa"/>
            <w:tcBorders>
              <w:top w:val="nil"/>
              <w:left w:val="nil"/>
              <w:bottom w:val="single" w:sz="4" w:space="0" w:color="auto"/>
              <w:right w:val="single" w:sz="4" w:space="0" w:color="auto"/>
            </w:tcBorders>
            <w:shd w:val="clear" w:color="auto" w:fill="auto"/>
            <w:noWrap/>
            <w:vAlign w:val="bottom"/>
            <w:hideMark/>
          </w:tcPr>
          <w:p w14:paraId="759A736F" w14:textId="77777777" w:rsidR="00B418AE" w:rsidRPr="00B418AE" w:rsidRDefault="00B418AE" w:rsidP="00B418AE">
            <w:pPr>
              <w:spacing w:after="0" w:line="240" w:lineRule="auto"/>
              <w:jc w:val="right"/>
              <w:rPr>
                <w:rFonts w:ascii="Calibri" w:eastAsia="Times New Roman" w:hAnsi="Calibri" w:cs="Calibri"/>
                <w:color w:val="000000"/>
                <w:lang w:eastAsia="en-GB"/>
              </w:rPr>
            </w:pPr>
            <w:r w:rsidRPr="00B418AE">
              <w:rPr>
                <w:rFonts w:ascii="Calibri" w:eastAsia="Times New Roman" w:hAnsi="Calibri" w:cs="Calibri"/>
                <w:color w:val="000000"/>
                <w:lang w:eastAsia="en-GB"/>
              </w:rPr>
              <w:t>2.4%</w:t>
            </w:r>
          </w:p>
        </w:tc>
        <w:tc>
          <w:tcPr>
            <w:tcW w:w="960" w:type="dxa"/>
            <w:tcBorders>
              <w:top w:val="nil"/>
              <w:left w:val="nil"/>
              <w:bottom w:val="single" w:sz="4" w:space="0" w:color="auto"/>
              <w:right w:val="single" w:sz="4" w:space="0" w:color="auto"/>
            </w:tcBorders>
            <w:shd w:val="clear" w:color="auto" w:fill="auto"/>
            <w:noWrap/>
            <w:vAlign w:val="bottom"/>
            <w:hideMark/>
          </w:tcPr>
          <w:p w14:paraId="414B6674" w14:textId="77777777" w:rsidR="00B418AE" w:rsidRPr="00B418AE" w:rsidRDefault="00B418AE" w:rsidP="00B418AE">
            <w:pPr>
              <w:spacing w:after="0" w:line="240" w:lineRule="auto"/>
              <w:jc w:val="right"/>
              <w:rPr>
                <w:rFonts w:ascii="Calibri" w:eastAsia="Times New Roman" w:hAnsi="Calibri" w:cs="Calibri"/>
                <w:color w:val="000000"/>
                <w:lang w:eastAsia="en-GB"/>
              </w:rPr>
            </w:pPr>
            <w:r w:rsidRPr="00B418AE">
              <w:rPr>
                <w:rFonts w:ascii="Calibri" w:eastAsia="Times New Roman" w:hAnsi="Calibri" w:cs="Calibri"/>
                <w:color w:val="000000"/>
                <w:lang w:eastAsia="en-GB"/>
              </w:rPr>
              <w:t>0.4%</w:t>
            </w:r>
          </w:p>
        </w:tc>
      </w:tr>
    </w:tbl>
    <w:p w14:paraId="431C355E" w14:textId="77777777" w:rsidR="00DE53F2" w:rsidRDefault="00DE53F2" w:rsidP="006A48C8">
      <w:pPr>
        <w:widowControl w:val="0"/>
        <w:tabs>
          <w:tab w:val="left" w:pos="284"/>
        </w:tabs>
        <w:autoSpaceDE w:val="0"/>
        <w:autoSpaceDN w:val="0"/>
        <w:adjustRightInd w:val="0"/>
        <w:spacing w:after="0" w:line="240" w:lineRule="auto"/>
        <w:jc w:val="both"/>
        <w:rPr>
          <w:rFonts w:ascii="Arial" w:hAnsi="Arial" w:cs="Arial"/>
          <w:sz w:val="24"/>
          <w:szCs w:val="24"/>
        </w:rPr>
      </w:pPr>
    </w:p>
    <w:p w14:paraId="0FB212BE" w14:textId="3168325D" w:rsidR="002A41FF" w:rsidRDefault="00DE53F2" w:rsidP="006A48C8">
      <w:pPr>
        <w:widowControl w:val="0"/>
        <w:tabs>
          <w:tab w:val="left" w:pos="284"/>
        </w:tabs>
        <w:autoSpaceDE w:val="0"/>
        <w:autoSpaceDN w:val="0"/>
        <w:adjustRightInd w:val="0"/>
        <w:spacing w:after="0" w:line="240" w:lineRule="auto"/>
        <w:jc w:val="both"/>
        <w:rPr>
          <w:rFonts w:ascii="Arial" w:hAnsi="Arial" w:cs="Arial"/>
          <w:sz w:val="24"/>
          <w:szCs w:val="24"/>
        </w:rPr>
      </w:pPr>
      <w:proofErr w:type="spellStart"/>
      <w:r>
        <w:rPr>
          <w:rFonts w:ascii="Arial" w:hAnsi="Arial" w:cs="Arial"/>
          <w:sz w:val="24"/>
          <w:szCs w:val="24"/>
        </w:rPr>
        <w:t>Covid</w:t>
      </w:r>
      <w:proofErr w:type="spellEnd"/>
      <w:r>
        <w:rPr>
          <w:rFonts w:ascii="Arial" w:hAnsi="Arial" w:cs="Arial"/>
          <w:sz w:val="24"/>
          <w:szCs w:val="24"/>
        </w:rPr>
        <w:t xml:space="preserve"> has had an impact on counter fraud awareness training levels across NHS Wales. The Health Board has however consistently been amongst lower performers </w:t>
      </w:r>
      <w:r w:rsidR="002A41FF">
        <w:rPr>
          <w:rFonts w:ascii="Arial" w:hAnsi="Arial" w:cs="Arial"/>
          <w:sz w:val="24"/>
          <w:szCs w:val="24"/>
        </w:rPr>
        <w:t xml:space="preserve">as a percentage of total staff reached. </w:t>
      </w:r>
    </w:p>
    <w:p w14:paraId="0560F667" w14:textId="77777777" w:rsidR="00017B98" w:rsidRDefault="00017B98" w:rsidP="006A48C8">
      <w:pPr>
        <w:widowControl w:val="0"/>
        <w:tabs>
          <w:tab w:val="left" w:pos="284"/>
        </w:tabs>
        <w:autoSpaceDE w:val="0"/>
        <w:autoSpaceDN w:val="0"/>
        <w:adjustRightInd w:val="0"/>
        <w:spacing w:after="0" w:line="240" w:lineRule="auto"/>
        <w:jc w:val="both"/>
        <w:rPr>
          <w:rFonts w:ascii="Arial" w:hAnsi="Arial" w:cs="Arial"/>
          <w:sz w:val="24"/>
          <w:szCs w:val="24"/>
        </w:rPr>
      </w:pPr>
    </w:p>
    <w:p w14:paraId="44B925B1" w14:textId="73D96E02" w:rsidR="00B87880" w:rsidRDefault="00B87880"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Although the situation with </w:t>
      </w:r>
      <w:proofErr w:type="spellStart"/>
      <w:r>
        <w:rPr>
          <w:rFonts w:ascii="Arial" w:hAnsi="Arial" w:cs="Arial"/>
          <w:sz w:val="24"/>
          <w:szCs w:val="24"/>
        </w:rPr>
        <w:t>Covid</w:t>
      </w:r>
      <w:proofErr w:type="spellEnd"/>
      <w:r>
        <w:rPr>
          <w:rFonts w:ascii="Arial" w:hAnsi="Arial" w:cs="Arial"/>
          <w:sz w:val="24"/>
          <w:szCs w:val="24"/>
        </w:rPr>
        <w:t xml:space="preserve"> is progressing towards a lower level of restrictions with pandemic status moving to endemic status it is clear the NHS will continue to feel pressures for the foreseeable future. Maximising staff engagement at low pressure times, traditionally summer, is anticipated to have the greatest impact and cut through. An </w:t>
      </w:r>
      <w:r w:rsidR="00C0522F">
        <w:rPr>
          <w:rFonts w:ascii="Arial" w:hAnsi="Arial" w:cs="Arial"/>
          <w:sz w:val="24"/>
          <w:szCs w:val="24"/>
        </w:rPr>
        <w:t>all-site</w:t>
      </w:r>
      <w:r>
        <w:rPr>
          <w:rFonts w:ascii="Arial" w:hAnsi="Arial" w:cs="Arial"/>
          <w:sz w:val="24"/>
          <w:szCs w:val="24"/>
        </w:rPr>
        <w:t xml:space="preserve"> visit across the Health Board estates by LCFSs during this time will be beneficial to boost engagement levels.</w:t>
      </w:r>
    </w:p>
    <w:p w14:paraId="775E4373" w14:textId="77777777" w:rsidR="00017B98" w:rsidRDefault="00017B98" w:rsidP="006A48C8">
      <w:pPr>
        <w:widowControl w:val="0"/>
        <w:tabs>
          <w:tab w:val="left" w:pos="284"/>
        </w:tabs>
        <w:autoSpaceDE w:val="0"/>
        <w:autoSpaceDN w:val="0"/>
        <w:adjustRightInd w:val="0"/>
        <w:spacing w:after="0" w:line="240" w:lineRule="auto"/>
        <w:jc w:val="both"/>
        <w:rPr>
          <w:rFonts w:ascii="Arial" w:hAnsi="Arial" w:cs="Arial"/>
          <w:sz w:val="24"/>
          <w:szCs w:val="24"/>
        </w:rPr>
      </w:pPr>
      <w:bookmarkStart w:id="1" w:name="_GoBack"/>
      <w:bookmarkEnd w:id="1"/>
    </w:p>
    <w:p w14:paraId="5F2FADEA" w14:textId="757E56FA" w:rsidR="00C0522F" w:rsidRDefault="00C0522F" w:rsidP="00C0522F">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LCFS is also in liaison with the Health Board’s Head of Engagement to gain advice on strategy for 2022/23 to achieve higher levels of staff engagement. A statement of need has been forwarded and resulting advice will inform the 2022/23 Counter Fraud Work Plan. </w:t>
      </w:r>
    </w:p>
    <w:p w14:paraId="0E8B3C94" w14:textId="0E9FADC5" w:rsidR="0036633A" w:rsidRDefault="0036633A" w:rsidP="006A48C8">
      <w:pPr>
        <w:widowControl w:val="0"/>
        <w:tabs>
          <w:tab w:val="left" w:pos="284"/>
        </w:tabs>
        <w:autoSpaceDE w:val="0"/>
        <w:autoSpaceDN w:val="0"/>
        <w:adjustRightInd w:val="0"/>
        <w:spacing w:after="0" w:line="240" w:lineRule="auto"/>
        <w:jc w:val="both"/>
        <w:rPr>
          <w:rFonts w:ascii="Arial" w:hAnsi="Arial" w:cs="Arial"/>
          <w:sz w:val="24"/>
          <w:szCs w:val="24"/>
        </w:rPr>
      </w:pPr>
    </w:p>
    <w:p w14:paraId="24E02139" w14:textId="5B54B628" w:rsidR="00300438" w:rsidRDefault="0025537F" w:rsidP="006A48C8">
      <w:pPr>
        <w:widowControl w:val="0"/>
        <w:tabs>
          <w:tab w:val="left" w:pos="284"/>
        </w:tabs>
        <w:autoSpaceDE w:val="0"/>
        <w:autoSpaceDN w:val="0"/>
        <w:adjustRightInd w:val="0"/>
        <w:spacing w:after="0" w:line="240" w:lineRule="auto"/>
        <w:jc w:val="both"/>
        <w:rPr>
          <w:rFonts w:ascii="Arial" w:hAnsi="Arial" w:cs="Arial"/>
          <w:sz w:val="24"/>
          <w:szCs w:val="24"/>
        </w:rPr>
      </w:pPr>
      <w:r w:rsidRPr="0025537F">
        <w:rPr>
          <w:rFonts w:ascii="Arial" w:hAnsi="Arial" w:cs="Arial"/>
          <w:sz w:val="24"/>
          <w:szCs w:val="24"/>
        </w:rPr>
        <w:t xml:space="preserve">The Counter Fraud Team have disseminated </w:t>
      </w:r>
      <w:r w:rsidR="00BA2C43" w:rsidRPr="00BA2C43">
        <w:rPr>
          <w:rFonts w:ascii="Arial" w:hAnsi="Arial" w:cs="Arial"/>
          <w:sz w:val="24"/>
          <w:szCs w:val="24"/>
        </w:rPr>
        <w:t>1</w:t>
      </w:r>
      <w:r w:rsidR="00271622">
        <w:rPr>
          <w:rFonts w:ascii="Arial" w:hAnsi="Arial" w:cs="Arial"/>
          <w:sz w:val="24"/>
          <w:szCs w:val="24"/>
        </w:rPr>
        <w:t>5</w:t>
      </w:r>
      <w:r w:rsidRPr="00BA2C43">
        <w:rPr>
          <w:rFonts w:ascii="Arial" w:hAnsi="Arial" w:cs="Arial"/>
          <w:sz w:val="24"/>
          <w:szCs w:val="24"/>
        </w:rPr>
        <w:t xml:space="preserve"> alerts</w:t>
      </w:r>
      <w:r w:rsidRPr="0025537F">
        <w:rPr>
          <w:rFonts w:ascii="Arial" w:hAnsi="Arial" w:cs="Arial"/>
          <w:sz w:val="24"/>
          <w:szCs w:val="24"/>
        </w:rPr>
        <w:t xml:space="preserve"> and bulletins to staff</w:t>
      </w:r>
      <w:r w:rsidR="00D627A5">
        <w:rPr>
          <w:rFonts w:ascii="Arial" w:hAnsi="Arial" w:cs="Arial"/>
          <w:sz w:val="24"/>
          <w:szCs w:val="24"/>
        </w:rPr>
        <w:t xml:space="preserve"> in this year</w:t>
      </w:r>
      <w:r>
        <w:rPr>
          <w:rFonts w:ascii="Arial" w:hAnsi="Arial" w:cs="Arial"/>
          <w:sz w:val="24"/>
          <w:szCs w:val="24"/>
        </w:rPr>
        <w:t xml:space="preserve">. They cover targeted communications to local Departments and Teams around specific fraud risks to their area to all staff communications via SharePoint. </w:t>
      </w:r>
    </w:p>
    <w:p w14:paraId="47A4905E" w14:textId="77777777" w:rsidR="00CE157F" w:rsidRPr="0025537F" w:rsidRDefault="00CE157F" w:rsidP="006A48C8">
      <w:pPr>
        <w:widowControl w:val="0"/>
        <w:tabs>
          <w:tab w:val="left" w:pos="284"/>
        </w:tabs>
        <w:autoSpaceDE w:val="0"/>
        <w:autoSpaceDN w:val="0"/>
        <w:adjustRightInd w:val="0"/>
        <w:spacing w:after="0" w:line="240" w:lineRule="auto"/>
        <w:jc w:val="both"/>
        <w:rPr>
          <w:rFonts w:ascii="Arial" w:hAnsi="Arial" w:cs="Arial"/>
          <w:sz w:val="24"/>
          <w:szCs w:val="24"/>
        </w:rPr>
      </w:pPr>
    </w:p>
    <w:p w14:paraId="45675C00" w14:textId="77777777" w:rsidR="00BC5204" w:rsidRDefault="00BC5204" w:rsidP="00BC5204">
      <w:pPr>
        <w:pStyle w:val="Heading1"/>
      </w:pPr>
      <w:r>
        <w:t>PREVENT AND DETER</w:t>
      </w:r>
    </w:p>
    <w:p w14:paraId="2941531A" w14:textId="0F43539F" w:rsidR="00800D3A" w:rsidRDefault="00800D3A" w:rsidP="006A48C8">
      <w:pPr>
        <w:widowControl w:val="0"/>
        <w:tabs>
          <w:tab w:val="left" w:pos="284"/>
        </w:tabs>
        <w:autoSpaceDE w:val="0"/>
        <w:autoSpaceDN w:val="0"/>
        <w:adjustRightInd w:val="0"/>
        <w:spacing w:after="0" w:line="240" w:lineRule="auto"/>
        <w:jc w:val="both"/>
        <w:rPr>
          <w:rFonts w:ascii="Arial" w:hAnsi="Arial" w:cs="Arial"/>
          <w:sz w:val="24"/>
          <w:szCs w:val="24"/>
        </w:rPr>
      </w:pPr>
    </w:p>
    <w:p w14:paraId="01A9BEB8" w14:textId="77777777" w:rsidR="003D0135" w:rsidRDefault="00271622" w:rsidP="003D0135">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Counter Fraud Team have engaged in </w:t>
      </w:r>
      <w:r w:rsidR="00F61735">
        <w:rPr>
          <w:rFonts w:ascii="Arial" w:hAnsi="Arial" w:cs="Arial"/>
          <w:sz w:val="24"/>
          <w:szCs w:val="24"/>
        </w:rPr>
        <w:t xml:space="preserve">a proactive </w:t>
      </w:r>
      <w:r>
        <w:rPr>
          <w:rFonts w:ascii="Arial" w:hAnsi="Arial" w:cs="Arial"/>
          <w:sz w:val="24"/>
          <w:szCs w:val="24"/>
        </w:rPr>
        <w:t xml:space="preserve">exercise relating to risk of overpayments of salary to temporary staff recruited as part of </w:t>
      </w:r>
      <w:proofErr w:type="spellStart"/>
      <w:r>
        <w:rPr>
          <w:rFonts w:ascii="Arial" w:hAnsi="Arial" w:cs="Arial"/>
          <w:sz w:val="24"/>
          <w:szCs w:val="24"/>
        </w:rPr>
        <w:t>Covid</w:t>
      </w:r>
      <w:proofErr w:type="spellEnd"/>
      <w:r>
        <w:rPr>
          <w:rFonts w:ascii="Arial" w:hAnsi="Arial" w:cs="Arial"/>
          <w:sz w:val="24"/>
          <w:szCs w:val="24"/>
        </w:rPr>
        <w:t xml:space="preserve"> response. This followed the referral of overpayment of salary concerns to the Counter Fraud Team. Circumstances of these referrals were that temporary staff </w:t>
      </w:r>
      <w:r w:rsidR="00481E9A">
        <w:rPr>
          <w:rFonts w:ascii="Arial" w:hAnsi="Arial" w:cs="Arial"/>
          <w:sz w:val="24"/>
          <w:szCs w:val="24"/>
        </w:rPr>
        <w:t xml:space="preserve">recruited as fixed term employees </w:t>
      </w:r>
      <w:r>
        <w:rPr>
          <w:rFonts w:ascii="Arial" w:hAnsi="Arial" w:cs="Arial"/>
          <w:sz w:val="24"/>
          <w:szCs w:val="24"/>
        </w:rPr>
        <w:t xml:space="preserve">were not terminated at the end of fixed term contracts resulting in continuing pay following end of employment. </w:t>
      </w:r>
      <w:r w:rsidR="003D0135">
        <w:rPr>
          <w:rFonts w:ascii="Arial" w:hAnsi="Arial" w:cs="Arial"/>
          <w:sz w:val="24"/>
          <w:szCs w:val="24"/>
        </w:rPr>
        <w:t xml:space="preserve">Across an initial 4 referrals a total gross overpayment value of £66,000 was identified. </w:t>
      </w:r>
    </w:p>
    <w:p w14:paraId="30C26F1B" w14:textId="68063B4F" w:rsidR="003D0135" w:rsidRDefault="003D0135"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This issue does not impact Bank Staff recruited for </w:t>
      </w:r>
      <w:proofErr w:type="spellStart"/>
      <w:r>
        <w:rPr>
          <w:rFonts w:ascii="Arial" w:hAnsi="Arial" w:cs="Arial"/>
          <w:sz w:val="24"/>
          <w:szCs w:val="24"/>
        </w:rPr>
        <w:t>Covid</w:t>
      </w:r>
      <w:proofErr w:type="spellEnd"/>
      <w:r>
        <w:rPr>
          <w:rFonts w:ascii="Arial" w:hAnsi="Arial" w:cs="Arial"/>
          <w:sz w:val="24"/>
          <w:szCs w:val="24"/>
        </w:rPr>
        <w:t xml:space="preserve"> roles as these staff are managed on a shift by shift basis for purposes of pay. </w:t>
      </w:r>
    </w:p>
    <w:p w14:paraId="43A1B87D" w14:textId="19F98411" w:rsidR="00926EC3" w:rsidRDefault="00F61735"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Other Health Boards reported concerns around overpayments in similar circumstances also relating to </w:t>
      </w:r>
      <w:r w:rsidR="000D6E25">
        <w:rPr>
          <w:rFonts w:ascii="Arial" w:hAnsi="Arial" w:cs="Arial"/>
          <w:sz w:val="24"/>
          <w:szCs w:val="24"/>
        </w:rPr>
        <w:t xml:space="preserve">temporary </w:t>
      </w:r>
      <w:proofErr w:type="spellStart"/>
      <w:r w:rsidR="000D6E25">
        <w:rPr>
          <w:rFonts w:ascii="Arial" w:hAnsi="Arial" w:cs="Arial"/>
          <w:sz w:val="24"/>
          <w:szCs w:val="24"/>
        </w:rPr>
        <w:t>Covid</w:t>
      </w:r>
      <w:proofErr w:type="spellEnd"/>
      <w:r w:rsidR="000D6E25">
        <w:rPr>
          <w:rFonts w:ascii="Arial" w:hAnsi="Arial" w:cs="Arial"/>
          <w:sz w:val="24"/>
          <w:szCs w:val="24"/>
        </w:rPr>
        <w:t xml:space="preserve"> workers</w:t>
      </w:r>
      <w:r w:rsidR="00481E9A">
        <w:rPr>
          <w:rFonts w:ascii="Arial" w:hAnsi="Arial" w:cs="Arial"/>
          <w:sz w:val="24"/>
          <w:szCs w:val="24"/>
        </w:rPr>
        <w:t xml:space="preserve"> and this was discussed at an All Wales Counter Fraud Leads meeting.</w:t>
      </w:r>
    </w:p>
    <w:p w14:paraId="74CEBA49" w14:textId="50F4CF37" w:rsidR="00F61735" w:rsidRDefault="00F61735"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Counter Fraud Team </w:t>
      </w:r>
      <w:r w:rsidR="000D6E25">
        <w:rPr>
          <w:rFonts w:ascii="Arial" w:hAnsi="Arial" w:cs="Arial"/>
          <w:sz w:val="24"/>
          <w:szCs w:val="24"/>
        </w:rPr>
        <w:t xml:space="preserve">investigated the cause of these overpayments </w:t>
      </w:r>
      <w:r w:rsidR="00481E9A">
        <w:rPr>
          <w:rFonts w:ascii="Arial" w:hAnsi="Arial" w:cs="Arial"/>
          <w:sz w:val="24"/>
          <w:szCs w:val="24"/>
        </w:rPr>
        <w:t xml:space="preserve">at the Health Board </w:t>
      </w:r>
      <w:r w:rsidR="000D6E25">
        <w:rPr>
          <w:rFonts w:ascii="Arial" w:hAnsi="Arial" w:cs="Arial"/>
          <w:sz w:val="24"/>
          <w:szCs w:val="24"/>
        </w:rPr>
        <w:t xml:space="preserve">and found that once recruited and deployed local managers were then expected to action changes in employment terms as if these temporary </w:t>
      </w:r>
      <w:proofErr w:type="spellStart"/>
      <w:r w:rsidR="000D6E25">
        <w:rPr>
          <w:rFonts w:ascii="Arial" w:hAnsi="Arial" w:cs="Arial"/>
          <w:sz w:val="24"/>
          <w:szCs w:val="24"/>
        </w:rPr>
        <w:t>Covid</w:t>
      </w:r>
      <w:proofErr w:type="spellEnd"/>
      <w:r w:rsidR="000D6E25">
        <w:rPr>
          <w:rFonts w:ascii="Arial" w:hAnsi="Arial" w:cs="Arial"/>
          <w:sz w:val="24"/>
          <w:szCs w:val="24"/>
        </w:rPr>
        <w:t xml:space="preserve"> workers were any other staff, this was communicated to Managers by Workforce &amp; OD. This direction was lost in some instances with local Managers believing these staff were being </w:t>
      </w:r>
      <w:r w:rsidR="000D6E25">
        <w:rPr>
          <w:rFonts w:ascii="Arial" w:hAnsi="Arial" w:cs="Arial"/>
          <w:sz w:val="24"/>
          <w:szCs w:val="24"/>
        </w:rPr>
        <w:lastRenderedPageBreak/>
        <w:t xml:space="preserve">managed centrally. </w:t>
      </w:r>
    </w:p>
    <w:p w14:paraId="2ED64074" w14:textId="1694C61A" w:rsidR="00854A29" w:rsidRDefault="000D6E25"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exercise is centred on confirmation that temporary </w:t>
      </w:r>
      <w:proofErr w:type="spellStart"/>
      <w:r>
        <w:rPr>
          <w:rFonts w:ascii="Arial" w:hAnsi="Arial" w:cs="Arial"/>
          <w:sz w:val="24"/>
          <w:szCs w:val="24"/>
        </w:rPr>
        <w:t>Covid</w:t>
      </w:r>
      <w:proofErr w:type="spellEnd"/>
      <w:r>
        <w:rPr>
          <w:rFonts w:ascii="Arial" w:hAnsi="Arial" w:cs="Arial"/>
          <w:sz w:val="24"/>
          <w:szCs w:val="24"/>
        </w:rPr>
        <w:t xml:space="preserve"> staff </w:t>
      </w:r>
      <w:r w:rsidR="00E52CDA">
        <w:rPr>
          <w:rFonts w:ascii="Arial" w:hAnsi="Arial" w:cs="Arial"/>
          <w:sz w:val="24"/>
          <w:szCs w:val="24"/>
        </w:rPr>
        <w:t xml:space="preserve">have been terminated relevant to employment terms. The Counter Fraud Team have obtained data of all temporary </w:t>
      </w:r>
      <w:proofErr w:type="spellStart"/>
      <w:r w:rsidR="00E52CDA">
        <w:rPr>
          <w:rFonts w:ascii="Arial" w:hAnsi="Arial" w:cs="Arial"/>
          <w:sz w:val="24"/>
          <w:szCs w:val="24"/>
        </w:rPr>
        <w:t>Covid</w:t>
      </w:r>
      <w:proofErr w:type="spellEnd"/>
      <w:r w:rsidR="00E52CDA">
        <w:rPr>
          <w:rFonts w:ascii="Arial" w:hAnsi="Arial" w:cs="Arial"/>
          <w:sz w:val="24"/>
          <w:szCs w:val="24"/>
        </w:rPr>
        <w:t xml:space="preserve"> staff and are verifying last date of work via the Health Board’s Roster system and local managers against last date of pay to identify any variance and therefore potential overpayment. </w:t>
      </w:r>
      <w:r w:rsidR="00481E9A">
        <w:rPr>
          <w:rFonts w:ascii="Arial" w:hAnsi="Arial" w:cs="Arial"/>
          <w:sz w:val="24"/>
          <w:szCs w:val="24"/>
        </w:rPr>
        <w:t xml:space="preserve">The Team have so far examined records relating to 522 individuals and have identified 24 potential overpayments under 3 months and 8 </w:t>
      </w:r>
      <w:r w:rsidR="00854A29">
        <w:rPr>
          <w:rFonts w:ascii="Arial" w:hAnsi="Arial" w:cs="Arial"/>
          <w:sz w:val="24"/>
          <w:szCs w:val="24"/>
        </w:rPr>
        <w:t>potential</w:t>
      </w:r>
      <w:r w:rsidR="00481E9A">
        <w:rPr>
          <w:rFonts w:ascii="Arial" w:hAnsi="Arial" w:cs="Arial"/>
          <w:sz w:val="24"/>
          <w:szCs w:val="24"/>
        </w:rPr>
        <w:t xml:space="preserve"> overpayments over 3 months. </w:t>
      </w:r>
      <w:r w:rsidR="00854A29">
        <w:rPr>
          <w:rFonts w:ascii="Arial" w:hAnsi="Arial" w:cs="Arial"/>
          <w:sz w:val="24"/>
          <w:szCs w:val="24"/>
        </w:rPr>
        <w:t xml:space="preserve">Further work </w:t>
      </w:r>
      <w:r w:rsidR="003D0135">
        <w:rPr>
          <w:rFonts w:ascii="Arial" w:hAnsi="Arial" w:cs="Arial"/>
          <w:sz w:val="24"/>
          <w:szCs w:val="24"/>
        </w:rPr>
        <w:t xml:space="preserve">verifying records </w:t>
      </w:r>
      <w:r w:rsidR="00854A29">
        <w:rPr>
          <w:rFonts w:ascii="Arial" w:hAnsi="Arial" w:cs="Arial"/>
          <w:sz w:val="24"/>
          <w:szCs w:val="24"/>
        </w:rPr>
        <w:t xml:space="preserve">relating to around 500 further individuals is continuing. </w:t>
      </w:r>
    </w:p>
    <w:p w14:paraId="3BCB34A6" w14:textId="633B154C" w:rsidR="00854A29" w:rsidRDefault="00854A29" w:rsidP="006A48C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Given that this issue potentially affects all Health Boards CFS Wales are keen to co-ordinate a </w:t>
      </w:r>
      <w:r w:rsidR="003D0135">
        <w:rPr>
          <w:rFonts w:ascii="Arial" w:hAnsi="Arial" w:cs="Arial"/>
          <w:sz w:val="24"/>
          <w:szCs w:val="24"/>
        </w:rPr>
        <w:t xml:space="preserve">consistent approach in terms of approach to potential criminal investigation of cases identified. </w:t>
      </w:r>
    </w:p>
    <w:p w14:paraId="77BC5454" w14:textId="2E49DA62" w:rsidR="006A48C8" w:rsidRDefault="00BC5204" w:rsidP="00BC5204">
      <w:pPr>
        <w:pStyle w:val="Heading1"/>
      </w:pPr>
      <w:r>
        <w:t>HOLD TO ACCOUNT</w:t>
      </w:r>
    </w:p>
    <w:p w14:paraId="624BB96A" w14:textId="0E151338" w:rsidR="002D1322" w:rsidRDefault="002D1322" w:rsidP="002D1322"/>
    <w:p w14:paraId="754CBC9C" w14:textId="2BB9A57E" w:rsidR="00ED56B0" w:rsidRDefault="008074CB" w:rsidP="00ED56B0">
      <w:pPr>
        <w:contextualSpacing/>
        <w:rPr>
          <w:rFonts w:ascii="Arial" w:hAnsi="Arial" w:cs="Arial"/>
          <w:sz w:val="24"/>
          <w:szCs w:val="24"/>
        </w:rPr>
      </w:pPr>
      <w:r w:rsidRPr="008074CB">
        <w:rPr>
          <w:rFonts w:ascii="Arial" w:hAnsi="Arial" w:cs="Arial"/>
          <w:sz w:val="24"/>
          <w:szCs w:val="24"/>
        </w:rPr>
        <w:t>The status of the LCFS investigative caseload is summarised in</w:t>
      </w:r>
      <w:r w:rsidR="00800D3A">
        <w:rPr>
          <w:rFonts w:ascii="Arial" w:hAnsi="Arial" w:cs="Arial"/>
          <w:sz w:val="24"/>
          <w:szCs w:val="24"/>
        </w:rPr>
        <w:t xml:space="preserve"> </w:t>
      </w:r>
      <w:r w:rsidR="00602F40">
        <w:rPr>
          <w:rFonts w:ascii="Arial" w:hAnsi="Arial" w:cs="Arial"/>
          <w:sz w:val="24"/>
          <w:szCs w:val="24"/>
        </w:rPr>
        <w:t>Appendix</w:t>
      </w:r>
      <w:r w:rsidR="00C0522F">
        <w:rPr>
          <w:rFonts w:ascii="Arial" w:hAnsi="Arial" w:cs="Arial"/>
          <w:sz w:val="24"/>
          <w:szCs w:val="24"/>
        </w:rPr>
        <w:t xml:space="preserve"> 2</w:t>
      </w:r>
      <w:r w:rsidR="00602F40">
        <w:rPr>
          <w:rFonts w:ascii="Arial" w:hAnsi="Arial" w:cs="Arial"/>
          <w:sz w:val="24"/>
          <w:szCs w:val="24"/>
        </w:rPr>
        <w:t xml:space="preserve"> to</w:t>
      </w:r>
      <w:r w:rsidR="00303C02">
        <w:rPr>
          <w:rFonts w:ascii="Arial" w:hAnsi="Arial" w:cs="Arial"/>
          <w:sz w:val="24"/>
          <w:szCs w:val="24"/>
        </w:rPr>
        <w:t xml:space="preserve"> the report</w:t>
      </w:r>
      <w:r w:rsidR="00800D3A">
        <w:rPr>
          <w:rFonts w:ascii="Arial" w:hAnsi="Arial" w:cs="Arial"/>
          <w:sz w:val="24"/>
          <w:szCs w:val="24"/>
        </w:rPr>
        <w:t>.</w:t>
      </w:r>
      <w:r w:rsidR="00ED56B0">
        <w:rPr>
          <w:rFonts w:ascii="Arial" w:hAnsi="Arial" w:cs="Arial"/>
          <w:sz w:val="24"/>
          <w:szCs w:val="24"/>
        </w:rPr>
        <w:t xml:space="preserve"> A summary of basic investigation KPI data is presented at outset of</w:t>
      </w:r>
      <w:r w:rsidR="00C0522F">
        <w:rPr>
          <w:rFonts w:ascii="Arial" w:hAnsi="Arial" w:cs="Arial"/>
          <w:sz w:val="24"/>
          <w:szCs w:val="24"/>
        </w:rPr>
        <w:t xml:space="preserve"> the</w:t>
      </w:r>
      <w:r w:rsidR="00ED56B0">
        <w:rPr>
          <w:rFonts w:ascii="Arial" w:hAnsi="Arial" w:cs="Arial"/>
          <w:sz w:val="24"/>
          <w:szCs w:val="24"/>
        </w:rPr>
        <w:t xml:space="preserve"> appendix.</w:t>
      </w:r>
    </w:p>
    <w:p w14:paraId="1BECA35C" w14:textId="77777777" w:rsidR="00800D3A" w:rsidRDefault="00ED56B0" w:rsidP="00ED56B0">
      <w:pPr>
        <w:contextualSpacing/>
      </w:pPr>
      <w:r>
        <w:rPr>
          <w:rFonts w:ascii="Arial" w:hAnsi="Arial" w:cs="Arial"/>
          <w:sz w:val="24"/>
          <w:szCs w:val="24"/>
        </w:rPr>
        <w:t>Case i</w:t>
      </w:r>
      <w:r w:rsidR="00800D3A" w:rsidRPr="00800D3A">
        <w:rPr>
          <w:rFonts w:ascii="Arial" w:hAnsi="Arial" w:cs="Arial"/>
          <w:sz w:val="24"/>
          <w:szCs w:val="24"/>
        </w:rPr>
        <w:t>nformation presented</w:t>
      </w:r>
      <w:r>
        <w:rPr>
          <w:rFonts w:ascii="Arial" w:hAnsi="Arial" w:cs="Arial"/>
          <w:sz w:val="24"/>
          <w:szCs w:val="24"/>
        </w:rPr>
        <w:t xml:space="preserve"> is</w:t>
      </w:r>
      <w:r w:rsidR="00800D3A" w:rsidRPr="00800D3A">
        <w:rPr>
          <w:rFonts w:ascii="Arial" w:hAnsi="Arial" w:cs="Arial"/>
          <w:sz w:val="24"/>
          <w:szCs w:val="24"/>
        </w:rPr>
        <w:t xml:space="preserve"> </w:t>
      </w:r>
      <w:r w:rsidR="00800D3A">
        <w:rPr>
          <w:rFonts w:ascii="Arial" w:hAnsi="Arial" w:cs="Arial"/>
          <w:sz w:val="24"/>
          <w:szCs w:val="24"/>
        </w:rPr>
        <w:t>split</w:t>
      </w:r>
      <w:r>
        <w:rPr>
          <w:rFonts w:ascii="Arial" w:hAnsi="Arial" w:cs="Arial"/>
          <w:sz w:val="24"/>
          <w:szCs w:val="24"/>
        </w:rPr>
        <w:t xml:space="preserve"> by </w:t>
      </w:r>
      <w:r w:rsidR="00800D3A">
        <w:rPr>
          <w:rFonts w:ascii="Arial" w:hAnsi="Arial" w:cs="Arial"/>
          <w:sz w:val="24"/>
          <w:szCs w:val="24"/>
        </w:rPr>
        <w:t xml:space="preserve">between </w:t>
      </w:r>
      <w:r w:rsidR="00800D3A" w:rsidRPr="008074CB">
        <w:rPr>
          <w:rFonts w:ascii="Arial" w:hAnsi="Arial" w:cs="Arial"/>
          <w:sz w:val="24"/>
          <w:szCs w:val="24"/>
        </w:rPr>
        <w:t>those cases which are currently open and under active investigation by the LCFS</w:t>
      </w:r>
      <w:r w:rsidR="00800D3A">
        <w:rPr>
          <w:rFonts w:ascii="Arial" w:hAnsi="Arial" w:cs="Arial"/>
          <w:sz w:val="24"/>
          <w:szCs w:val="24"/>
        </w:rPr>
        <w:t xml:space="preserve">; contained in </w:t>
      </w:r>
      <w:r w:rsidR="00024267">
        <w:rPr>
          <w:rFonts w:ascii="Arial" w:hAnsi="Arial" w:cs="Arial"/>
          <w:sz w:val="24"/>
          <w:szCs w:val="24"/>
        </w:rPr>
        <w:t xml:space="preserve">the </w:t>
      </w:r>
      <w:r w:rsidR="00800D3A">
        <w:rPr>
          <w:rFonts w:ascii="Arial" w:hAnsi="Arial" w:cs="Arial"/>
          <w:sz w:val="24"/>
          <w:szCs w:val="24"/>
        </w:rPr>
        <w:t>Open Cases table</w:t>
      </w:r>
      <w:r w:rsidR="00800D3A" w:rsidRPr="008074CB">
        <w:rPr>
          <w:rFonts w:ascii="Arial" w:hAnsi="Arial" w:cs="Arial"/>
          <w:sz w:val="24"/>
          <w:szCs w:val="24"/>
        </w:rPr>
        <w:t>.</w:t>
      </w:r>
      <w:r w:rsidR="00800D3A">
        <w:t xml:space="preserve"> </w:t>
      </w:r>
    </w:p>
    <w:p w14:paraId="6043CF78" w14:textId="77777777" w:rsidR="00800D3A" w:rsidRPr="00800D3A" w:rsidRDefault="00ED56B0" w:rsidP="00ED56B0">
      <w:pPr>
        <w:contextualSpacing/>
      </w:pPr>
      <w:r>
        <w:rPr>
          <w:rFonts w:ascii="Arial" w:hAnsi="Arial" w:cs="Arial"/>
          <w:sz w:val="24"/>
          <w:szCs w:val="24"/>
        </w:rPr>
        <w:t xml:space="preserve">The </w:t>
      </w:r>
      <w:r w:rsidR="00800D3A">
        <w:rPr>
          <w:rFonts w:ascii="Arial" w:hAnsi="Arial" w:cs="Arial"/>
          <w:sz w:val="24"/>
          <w:szCs w:val="24"/>
        </w:rPr>
        <w:t xml:space="preserve">Pending Cases table reflects </w:t>
      </w:r>
      <w:r w:rsidR="00800D3A" w:rsidRPr="008074CB">
        <w:rPr>
          <w:rFonts w:ascii="Arial" w:hAnsi="Arial" w:cs="Arial"/>
          <w:sz w:val="24"/>
          <w:szCs w:val="24"/>
        </w:rPr>
        <w:t>those cases where active investigation by the LCFS has concluded, however the case must remain open due to other outstanding actions</w:t>
      </w:r>
      <w:r w:rsidR="00800D3A">
        <w:rPr>
          <w:rFonts w:ascii="Arial" w:hAnsi="Arial" w:cs="Arial"/>
          <w:sz w:val="24"/>
          <w:szCs w:val="24"/>
        </w:rPr>
        <w:t xml:space="preserve"> from third parties such as</w:t>
      </w:r>
      <w:r>
        <w:rPr>
          <w:rFonts w:ascii="Arial" w:hAnsi="Arial" w:cs="Arial"/>
          <w:sz w:val="24"/>
          <w:szCs w:val="24"/>
        </w:rPr>
        <w:t xml:space="preserve"> (but not limited to)</w:t>
      </w:r>
      <w:r w:rsidR="00800D3A">
        <w:rPr>
          <w:rFonts w:ascii="Arial" w:hAnsi="Arial" w:cs="Arial"/>
          <w:sz w:val="24"/>
          <w:szCs w:val="24"/>
        </w:rPr>
        <w:t xml:space="preserve"> disciplinary, professional body enquiries, </w:t>
      </w:r>
      <w:r>
        <w:rPr>
          <w:rFonts w:ascii="Arial" w:hAnsi="Arial" w:cs="Arial"/>
          <w:sz w:val="24"/>
          <w:szCs w:val="24"/>
        </w:rPr>
        <w:t>financial recoveries.</w:t>
      </w:r>
    </w:p>
    <w:p w14:paraId="247B20A3" w14:textId="77777777" w:rsidR="008074CB" w:rsidRPr="008074CB" w:rsidRDefault="00800D3A" w:rsidP="00ED56B0">
      <w:pPr>
        <w:contextualSpacing/>
        <w:rPr>
          <w:rFonts w:ascii="Arial" w:hAnsi="Arial" w:cs="Arial"/>
          <w:sz w:val="24"/>
          <w:szCs w:val="24"/>
        </w:rPr>
      </w:pPr>
      <w:r w:rsidRPr="00800D3A">
        <w:rPr>
          <w:rFonts w:ascii="Arial" w:hAnsi="Arial" w:cs="Arial"/>
          <w:sz w:val="24"/>
          <w:szCs w:val="24"/>
        </w:rPr>
        <w:t>A</w:t>
      </w:r>
      <w:r w:rsidR="00ED56B0">
        <w:rPr>
          <w:rFonts w:ascii="Arial" w:hAnsi="Arial" w:cs="Arial"/>
          <w:sz w:val="24"/>
          <w:szCs w:val="24"/>
        </w:rPr>
        <w:t xml:space="preserve"> table of Closed Cases is also presented to review outcomes of investigations.</w:t>
      </w:r>
    </w:p>
    <w:sectPr w:rsidR="008074CB" w:rsidRPr="008074C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721A53"/>
    <w:multiLevelType w:val="hybridMultilevel"/>
    <w:tmpl w:val="4F84D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502"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1B24D2"/>
    <w:multiLevelType w:val="hybridMultilevel"/>
    <w:tmpl w:val="3336F550"/>
    <w:lvl w:ilvl="0" w:tplc="45E245E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C61E86"/>
    <w:multiLevelType w:val="multilevel"/>
    <w:tmpl w:val="834A138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2B286235"/>
    <w:multiLevelType w:val="multilevel"/>
    <w:tmpl w:val="C5A04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1B3A02"/>
    <w:multiLevelType w:val="multilevel"/>
    <w:tmpl w:val="0D223108"/>
    <w:lvl w:ilvl="0">
      <w:start w:val="1"/>
      <w:numFmt w:val="decimal"/>
      <w:lvlText w:val="%1."/>
      <w:lvlJc w:val="left"/>
      <w:pPr>
        <w:ind w:left="360" w:hanging="360"/>
      </w:pPr>
      <w:rPr>
        <w:rFonts w:hint="default"/>
      </w:rPr>
    </w:lvl>
    <w:lvl w:ilvl="1">
      <w:start w:val="1"/>
      <w:numFmt w:val="decimal"/>
      <w:pStyle w:val="Heading2"/>
      <w:lvlText w:val="%2.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9E829A4"/>
    <w:multiLevelType w:val="hybridMultilevel"/>
    <w:tmpl w:val="6B5633F2"/>
    <w:lvl w:ilvl="0" w:tplc="375C41B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D765D08"/>
    <w:multiLevelType w:val="hybridMultilevel"/>
    <w:tmpl w:val="6E7A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946156"/>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544805A9"/>
    <w:multiLevelType w:val="multilevel"/>
    <w:tmpl w:val="E428645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83F1048"/>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
  </w:num>
  <w:num w:numId="2">
    <w:abstractNumId w:val="4"/>
  </w:num>
  <w:num w:numId="3">
    <w:abstractNumId w:val="3"/>
  </w:num>
  <w:num w:numId="4">
    <w:abstractNumId w:val="6"/>
  </w:num>
  <w:num w:numId="5">
    <w:abstractNumId w:val="2"/>
  </w:num>
  <w:num w:numId="6">
    <w:abstractNumId w:val="10"/>
  </w:num>
  <w:num w:numId="7">
    <w:abstractNumId w:val="8"/>
  </w:num>
  <w:num w:numId="8">
    <w:abstractNumId w:val="5"/>
  </w:num>
  <w:num w:numId="9">
    <w:abstractNumId w:val="9"/>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772"/>
    <w:rsid w:val="00017B98"/>
    <w:rsid w:val="00024267"/>
    <w:rsid w:val="000321B3"/>
    <w:rsid w:val="00040345"/>
    <w:rsid w:val="00087FF1"/>
    <w:rsid w:val="000D6E25"/>
    <w:rsid w:val="00112EC2"/>
    <w:rsid w:val="001310C3"/>
    <w:rsid w:val="00140607"/>
    <w:rsid w:val="00142646"/>
    <w:rsid w:val="00163987"/>
    <w:rsid w:val="00164197"/>
    <w:rsid w:val="00184955"/>
    <w:rsid w:val="001C53B5"/>
    <w:rsid w:val="00254B48"/>
    <w:rsid w:val="0025537F"/>
    <w:rsid w:val="00270AE5"/>
    <w:rsid w:val="00271622"/>
    <w:rsid w:val="00272500"/>
    <w:rsid w:val="0028042B"/>
    <w:rsid w:val="00281071"/>
    <w:rsid w:val="00295B63"/>
    <w:rsid w:val="002A1E45"/>
    <w:rsid w:val="002A41FF"/>
    <w:rsid w:val="002A6E13"/>
    <w:rsid w:val="002B41F1"/>
    <w:rsid w:val="002D1322"/>
    <w:rsid w:val="00300438"/>
    <w:rsid w:val="00303C02"/>
    <w:rsid w:val="0031413A"/>
    <w:rsid w:val="0036633A"/>
    <w:rsid w:val="00373A9B"/>
    <w:rsid w:val="00374FF2"/>
    <w:rsid w:val="00376AC9"/>
    <w:rsid w:val="003912C0"/>
    <w:rsid w:val="00394722"/>
    <w:rsid w:val="003B0979"/>
    <w:rsid w:val="003D0135"/>
    <w:rsid w:val="003D3EC6"/>
    <w:rsid w:val="003E1137"/>
    <w:rsid w:val="003E298B"/>
    <w:rsid w:val="003F1772"/>
    <w:rsid w:val="00441F9E"/>
    <w:rsid w:val="004553BD"/>
    <w:rsid w:val="00481E9A"/>
    <w:rsid w:val="004B1542"/>
    <w:rsid w:val="004B29DF"/>
    <w:rsid w:val="004B374F"/>
    <w:rsid w:val="0051001D"/>
    <w:rsid w:val="005A6C12"/>
    <w:rsid w:val="005A72CC"/>
    <w:rsid w:val="00602F40"/>
    <w:rsid w:val="0067657C"/>
    <w:rsid w:val="006A0EBD"/>
    <w:rsid w:val="006A37F6"/>
    <w:rsid w:val="006A48C8"/>
    <w:rsid w:val="00711EBC"/>
    <w:rsid w:val="00746CB1"/>
    <w:rsid w:val="00775960"/>
    <w:rsid w:val="007A2969"/>
    <w:rsid w:val="007C6B24"/>
    <w:rsid w:val="007E0998"/>
    <w:rsid w:val="007F4F86"/>
    <w:rsid w:val="00800D3A"/>
    <w:rsid w:val="008074CB"/>
    <w:rsid w:val="00833AE6"/>
    <w:rsid w:val="008361C0"/>
    <w:rsid w:val="008549F1"/>
    <w:rsid w:val="00854A29"/>
    <w:rsid w:val="0088673F"/>
    <w:rsid w:val="008A432C"/>
    <w:rsid w:val="008B3C28"/>
    <w:rsid w:val="008F4587"/>
    <w:rsid w:val="008F6BF4"/>
    <w:rsid w:val="00926EC3"/>
    <w:rsid w:val="0093109C"/>
    <w:rsid w:val="00931307"/>
    <w:rsid w:val="009662CA"/>
    <w:rsid w:val="00970789"/>
    <w:rsid w:val="0098327D"/>
    <w:rsid w:val="0098600A"/>
    <w:rsid w:val="009B1373"/>
    <w:rsid w:val="00A01393"/>
    <w:rsid w:val="00A036E6"/>
    <w:rsid w:val="00A07F68"/>
    <w:rsid w:val="00A32B26"/>
    <w:rsid w:val="00A37B8D"/>
    <w:rsid w:val="00A37C88"/>
    <w:rsid w:val="00A65350"/>
    <w:rsid w:val="00A70236"/>
    <w:rsid w:val="00A73392"/>
    <w:rsid w:val="00A90162"/>
    <w:rsid w:val="00AB1256"/>
    <w:rsid w:val="00AC7A92"/>
    <w:rsid w:val="00AF543B"/>
    <w:rsid w:val="00B1688F"/>
    <w:rsid w:val="00B418AE"/>
    <w:rsid w:val="00B46F3F"/>
    <w:rsid w:val="00B87880"/>
    <w:rsid w:val="00BA2C43"/>
    <w:rsid w:val="00BB2666"/>
    <w:rsid w:val="00BB5E70"/>
    <w:rsid w:val="00BC5204"/>
    <w:rsid w:val="00BC525C"/>
    <w:rsid w:val="00BC77B6"/>
    <w:rsid w:val="00C0522F"/>
    <w:rsid w:val="00C2565E"/>
    <w:rsid w:val="00C44107"/>
    <w:rsid w:val="00C91B01"/>
    <w:rsid w:val="00C91B87"/>
    <w:rsid w:val="00CB08B7"/>
    <w:rsid w:val="00CB2406"/>
    <w:rsid w:val="00CB69D9"/>
    <w:rsid w:val="00CC2F01"/>
    <w:rsid w:val="00CC4651"/>
    <w:rsid w:val="00CD2605"/>
    <w:rsid w:val="00CD6A48"/>
    <w:rsid w:val="00CE157F"/>
    <w:rsid w:val="00D627A5"/>
    <w:rsid w:val="00D82D5F"/>
    <w:rsid w:val="00DE53F2"/>
    <w:rsid w:val="00DF7E92"/>
    <w:rsid w:val="00E52CDA"/>
    <w:rsid w:val="00EA2BDD"/>
    <w:rsid w:val="00EA5594"/>
    <w:rsid w:val="00EB7ADD"/>
    <w:rsid w:val="00EC47CC"/>
    <w:rsid w:val="00ED56B0"/>
    <w:rsid w:val="00EE16B4"/>
    <w:rsid w:val="00F06849"/>
    <w:rsid w:val="00F61735"/>
    <w:rsid w:val="00FA0EEB"/>
    <w:rsid w:val="00FB3D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527460B8"/>
  <w15:chartTrackingRefBased/>
  <w15:docId w15:val="{E199D22B-3A83-43BB-8458-C1916BE3C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1772"/>
    <w:pPr>
      <w:keepNext/>
      <w:keepLines/>
      <w:numPr>
        <w:numId w:val="4"/>
      </w:numPr>
      <w:spacing w:before="240" w:after="0"/>
      <w:ind w:left="357" w:hanging="357"/>
      <w:outlineLvl w:val="0"/>
    </w:pPr>
    <w:rPr>
      <w:rFonts w:ascii="Arial" w:eastAsiaTheme="majorEastAsia" w:hAnsi="Arial" w:cstheme="majorBidi"/>
      <w:b/>
      <w:color w:val="1F3864" w:themeColor="accent1" w:themeShade="80"/>
      <w:sz w:val="24"/>
      <w:szCs w:val="32"/>
    </w:rPr>
  </w:style>
  <w:style w:type="paragraph" w:styleId="Heading2">
    <w:name w:val="heading 2"/>
    <w:basedOn w:val="Normal"/>
    <w:next w:val="Normal"/>
    <w:link w:val="Heading2Char"/>
    <w:uiPriority w:val="9"/>
    <w:semiHidden/>
    <w:unhideWhenUsed/>
    <w:qFormat/>
    <w:rsid w:val="003F1772"/>
    <w:pPr>
      <w:keepNext/>
      <w:keepLines/>
      <w:numPr>
        <w:ilvl w:val="1"/>
        <w:numId w:val="8"/>
      </w:numPr>
      <w:spacing w:before="40" w:after="0"/>
      <w:outlineLvl w:val="1"/>
    </w:pPr>
    <w:rPr>
      <w:rFonts w:ascii="Arial" w:eastAsiaTheme="majorEastAsia" w:hAnsi="Arial" w:cstheme="majorBid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772"/>
    <w:pPr>
      <w:ind w:left="720"/>
      <w:contextualSpacing/>
    </w:pPr>
  </w:style>
  <w:style w:type="paragraph" w:styleId="BodyText3">
    <w:name w:val="Body Text 3"/>
    <w:basedOn w:val="Normal"/>
    <w:link w:val="BodyText3Char"/>
    <w:rsid w:val="003F1772"/>
    <w:pPr>
      <w:spacing w:after="0" w:line="240" w:lineRule="auto"/>
      <w:jc w:val="both"/>
    </w:pPr>
    <w:rPr>
      <w:rFonts w:ascii="Times New Roman" w:eastAsia="Times New Roman" w:hAnsi="Times New Roman" w:cs="Times New Roman"/>
      <w:szCs w:val="24"/>
    </w:rPr>
  </w:style>
  <w:style w:type="character" w:customStyle="1" w:styleId="BodyText3Char">
    <w:name w:val="Body Text 3 Char"/>
    <w:basedOn w:val="DefaultParagraphFont"/>
    <w:link w:val="BodyText3"/>
    <w:rsid w:val="003F1772"/>
    <w:rPr>
      <w:rFonts w:ascii="Times New Roman" w:eastAsia="Times New Roman" w:hAnsi="Times New Roman" w:cs="Times New Roman"/>
      <w:szCs w:val="24"/>
    </w:rPr>
  </w:style>
  <w:style w:type="character" w:customStyle="1" w:styleId="ListParagraphChar">
    <w:name w:val="List Paragraph Char"/>
    <w:basedOn w:val="DefaultParagraphFont"/>
    <w:link w:val="ListParagraph"/>
    <w:uiPriority w:val="34"/>
    <w:locked/>
    <w:rsid w:val="003F1772"/>
  </w:style>
  <w:style w:type="character" w:customStyle="1" w:styleId="Heading1Char">
    <w:name w:val="Heading 1 Char"/>
    <w:basedOn w:val="DefaultParagraphFont"/>
    <w:link w:val="Heading1"/>
    <w:uiPriority w:val="9"/>
    <w:rsid w:val="003F1772"/>
    <w:rPr>
      <w:rFonts w:ascii="Arial" w:eastAsiaTheme="majorEastAsia" w:hAnsi="Arial" w:cstheme="majorBidi"/>
      <w:b/>
      <w:color w:val="1F3864" w:themeColor="accent1" w:themeShade="80"/>
      <w:sz w:val="24"/>
      <w:szCs w:val="32"/>
    </w:rPr>
  </w:style>
  <w:style w:type="character" w:customStyle="1" w:styleId="Heading2Char">
    <w:name w:val="Heading 2 Char"/>
    <w:basedOn w:val="DefaultParagraphFont"/>
    <w:link w:val="Heading2"/>
    <w:uiPriority w:val="9"/>
    <w:semiHidden/>
    <w:rsid w:val="003F1772"/>
    <w:rPr>
      <w:rFonts w:ascii="Arial" w:eastAsiaTheme="majorEastAsia" w:hAnsi="Arial" w:cstheme="majorBidi"/>
      <w:sz w:val="24"/>
      <w:szCs w:val="26"/>
    </w:rPr>
  </w:style>
  <w:style w:type="paragraph" w:styleId="Header">
    <w:name w:val="header"/>
    <w:basedOn w:val="Normal"/>
    <w:link w:val="HeaderChar"/>
    <w:rsid w:val="0051001D"/>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51001D"/>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7A2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296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60367">
      <w:bodyDiv w:val="1"/>
      <w:marLeft w:val="0"/>
      <w:marRight w:val="0"/>
      <w:marTop w:val="0"/>
      <w:marBottom w:val="0"/>
      <w:divBdr>
        <w:top w:val="none" w:sz="0" w:space="0" w:color="auto"/>
        <w:left w:val="none" w:sz="0" w:space="0" w:color="auto"/>
        <w:bottom w:val="none" w:sz="0" w:space="0" w:color="auto"/>
        <w:right w:val="none" w:sz="0" w:space="0" w:color="auto"/>
      </w:divBdr>
    </w:div>
    <w:div w:id="98989500">
      <w:bodyDiv w:val="1"/>
      <w:marLeft w:val="0"/>
      <w:marRight w:val="0"/>
      <w:marTop w:val="0"/>
      <w:marBottom w:val="0"/>
      <w:divBdr>
        <w:top w:val="none" w:sz="0" w:space="0" w:color="auto"/>
        <w:left w:val="none" w:sz="0" w:space="0" w:color="auto"/>
        <w:bottom w:val="none" w:sz="0" w:space="0" w:color="auto"/>
        <w:right w:val="none" w:sz="0" w:space="0" w:color="auto"/>
      </w:divBdr>
    </w:div>
    <w:div w:id="350649394">
      <w:bodyDiv w:val="1"/>
      <w:marLeft w:val="0"/>
      <w:marRight w:val="0"/>
      <w:marTop w:val="0"/>
      <w:marBottom w:val="0"/>
      <w:divBdr>
        <w:top w:val="none" w:sz="0" w:space="0" w:color="auto"/>
        <w:left w:val="none" w:sz="0" w:space="0" w:color="auto"/>
        <w:bottom w:val="none" w:sz="0" w:space="0" w:color="auto"/>
        <w:right w:val="none" w:sz="0" w:space="0" w:color="auto"/>
      </w:divBdr>
    </w:div>
    <w:div w:id="731193230">
      <w:bodyDiv w:val="1"/>
      <w:marLeft w:val="0"/>
      <w:marRight w:val="0"/>
      <w:marTop w:val="0"/>
      <w:marBottom w:val="0"/>
      <w:divBdr>
        <w:top w:val="none" w:sz="0" w:space="0" w:color="auto"/>
        <w:left w:val="none" w:sz="0" w:space="0" w:color="auto"/>
        <w:bottom w:val="none" w:sz="0" w:space="0" w:color="auto"/>
        <w:right w:val="none" w:sz="0" w:space="0" w:color="auto"/>
      </w:divBdr>
    </w:div>
    <w:div w:id="897085187">
      <w:bodyDiv w:val="1"/>
      <w:marLeft w:val="0"/>
      <w:marRight w:val="0"/>
      <w:marTop w:val="0"/>
      <w:marBottom w:val="0"/>
      <w:divBdr>
        <w:top w:val="none" w:sz="0" w:space="0" w:color="auto"/>
        <w:left w:val="none" w:sz="0" w:space="0" w:color="auto"/>
        <w:bottom w:val="none" w:sz="0" w:space="0" w:color="auto"/>
        <w:right w:val="none" w:sz="0" w:space="0" w:color="auto"/>
      </w:divBdr>
    </w:div>
    <w:div w:id="1567254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551F74-2980-4537-8536-3D92B01B5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852</Words>
  <Characters>4857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(SBU - Counter Fraud)</dc:creator>
  <cp:keywords/>
  <dc:description/>
  <cp:lastModifiedBy>Emma Walters (CTM UHB - Corporate Development)</cp:lastModifiedBy>
  <cp:revision>5</cp:revision>
  <dcterms:created xsi:type="dcterms:W3CDTF">2022-02-10T12:02:00Z</dcterms:created>
  <dcterms:modified xsi:type="dcterms:W3CDTF">2022-02-11T14:53:00Z</dcterms:modified>
</cp:coreProperties>
</file>