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50C0" w:rsidRPr="00D22FA4" w:rsidRDefault="00D050C0" w:rsidP="00D22FA4">
      <w:pPr>
        <w:pStyle w:val="Heading1"/>
        <w:ind w:firstLine="0"/>
        <w:jc w:val="left"/>
        <w:rPr>
          <w:rFonts w:ascii="Arial Bold" w:hAnsi="Arial Bold" w:cs="Arial"/>
          <w:sz w:val="44"/>
          <w:szCs w:val="44"/>
        </w:rPr>
      </w:pPr>
      <w:bookmarkStart w:id="0" w:name="_Toc240791808"/>
      <w:bookmarkStart w:id="1" w:name="_Toc240792857"/>
      <w:bookmarkStart w:id="2" w:name="_Toc240793425"/>
      <w:bookmarkStart w:id="3" w:name="_Toc241996005"/>
      <w:bookmarkStart w:id="4" w:name="_Toc244597578"/>
      <w:bookmarkStart w:id="5" w:name="_Toc254014633"/>
      <w:bookmarkStart w:id="6" w:name="_Toc17880758"/>
      <w:r w:rsidRPr="00D22FA4">
        <w:rPr>
          <w:rFonts w:ascii="Arial Bold" w:hAnsi="Arial Bold" w:cs="Arial"/>
          <w:sz w:val="44"/>
          <w:szCs w:val="44"/>
        </w:rPr>
        <w:t>Schedule 2</w:t>
      </w:r>
      <w:bookmarkEnd w:id="0"/>
      <w:bookmarkEnd w:id="1"/>
      <w:bookmarkEnd w:id="2"/>
      <w:bookmarkEnd w:id="3"/>
      <w:bookmarkEnd w:id="4"/>
      <w:bookmarkEnd w:id="5"/>
      <w:bookmarkEnd w:id="6"/>
    </w:p>
    <w:p w:rsidR="00D050C0" w:rsidRPr="00D210F7" w:rsidRDefault="00D050C0" w:rsidP="00D050C0">
      <w:pPr>
        <w:jc w:val="right"/>
        <w:rPr>
          <w:rFonts w:ascii="Arial" w:hAnsi="Arial" w:cs="Arial"/>
        </w:rPr>
      </w:pPr>
    </w:p>
    <w:p w:rsidR="00D050C0" w:rsidRPr="00D210F7" w:rsidRDefault="00D050C0" w:rsidP="00D050C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7" w:name="_Toc221001313"/>
      <w:bookmarkStart w:id="8" w:name="_Toc221001575"/>
      <w:bookmarkStart w:id="9" w:name="_Toc221094339"/>
      <w:bookmarkStart w:id="10" w:name="_Toc221342632"/>
      <w:bookmarkStart w:id="11" w:name="_Toc228956060"/>
      <w:bookmarkStart w:id="12" w:name="_Toc240163435"/>
      <w:bookmarkStart w:id="13" w:name="_Toc240789288"/>
      <w:bookmarkStart w:id="14" w:name="_Toc240791809"/>
      <w:bookmarkStart w:id="15" w:name="_Toc240792858"/>
      <w:bookmarkStart w:id="16" w:name="_Toc240793426"/>
      <w:bookmarkStart w:id="17" w:name="_Toc241996006"/>
      <w:bookmarkStart w:id="18" w:name="_Toc244597579"/>
      <w:bookmarkStart w:id="19" w:name="_Toc254014634"/>
    </w:p>
    <w:p w:rsidR="00D050C0" w:rsidRPr="00D210F7" w:rsidRDefault="00D050C0" w:rsidP="00D050C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20" w:name="_Toc17880759"/>
      <w:r w:rsidRPr="00D210F7">
        <w:rPr>
          <w:rFonts w:ascii="Arial" w:hAnsi="Arial" w:cs="Arial"/>
          <w:sz w:val="32"/>
          <w:szCs w:val="32"/>
        </w:rPr>
        <w:t>KEY GUIDANCE, INSTRUCTIONS AND OTHER RELATED DOCUMENTS</w:t>
      </w:r>
      <w:bookmarkEnd w:id="20"/>
    </w:p>
    <w:bookmarkEnd w:id="7"/>
    <w:bookmarkEnd w:id="8"/>
    <w:bookmarkEnd w:id="9"/>
    <w:bookmarkEnd w:id="10"/>
    <w:bookmarkEnd w:id="11"/>
    <w:bookmarkEnd w:id="12"/>
    <w:bookmarkEnd w:id="13"/>
    <w:bookmarkEnd w:id="14"/>
    <w:bookmarkEnd w:id="15"/>
    <w:bookmarkEnd w:id="16"/>
    <w:bookmarkEnd w:id="17"/>
    <w:bookmarkEnd w:id="18"/>
    <w:bookmarkEnd w:id="19"/>
    <w:p w:rsidR="00D050C0" w:rsidRPr="00D210F7" w:rsidRDefault="00D050C0" w:rsidP="00D050C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p>
    <w:p w:rsidR="00D050C0" w:rsidRPr="00D210F7" w:rsidRDefault="00D050C0" w:rsidP="00D050C0">
      <w:pPr>
        <w:tabs>
          <w:tab w:val="left" w:pos="-1094"/>
          <w:tab w:val="left" w:pos="-720"/>
        </w:tabs>
        <w:jc w:val="both"/>
        <w:rPr>
          <w:rFonts w:ascii="Arial" w:hAnsi="Arial" w:cs="Arial"/>
        </w:rPr>
      </w:pPr>
    </w:p>
    <w:p w:rsidR="00D050C0" w:rsidRPr="00D210F7" w:rsidRDefault="00D050C0" w:rsidP="00D050C0">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D210F7">
        <w:rPr>
          <w:rFonts w:ascii="Arial" w:hAnsi="Arial" w:cs="Arial"/>
          <w:b/>
        </w:rPr>
        <w:t xml:space="preserve">This Schedule forms part of, and shall have effect as if incorporated in the </w:t>
      </w:r>
    </w:p>
    <w:p w:rsidR="00D050C0" w:rsidRPr="00D210F7" w:rsidRDefault="00D22FA4" w:rsidP="00D050C0">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University</w:t>
      </w:r>
      <w:r w:rsidR="00D050C0" w:rsidRPr="00D210F7">
        <w:rPr>
          <w:rFonts w:ascii="Arial" w:hAnsi="Arial" w:cs="Arial"/>
          <w:b/>
        </w:rPr>
        <w:t xml:space="preserve"> Health Board Standing Orders</w:t>
      </w:r>
    </w:p>
    <w:p w:rsidR="00D050C0" w:rsidRPr="00D210F7" w:rsidRDefault="00D050C0" w:rsidP="00D050C0">
      <w:pPr>
        <w:tabs>
          <w:tab w:val="left" w:pos="-1094"/>
          <w:tab w:val="left" w:pos="-720"/>
        </w:tabs>
        <w:jc w:val="both"/>
        <w:rPr>
          <w:rFonts w:ascii="Arial" w:hAnsi="Arial" w:cs="Arial"/>
        </w:rPr>
      </w:pPr>
    </w:p>
    <w:p w:rsidR="00D050C0" w:rsidRPr="00D210F7" w:rsidRDefault="00D050C0" w:rsidP="00D050C0">
      <w:pPr>
        <w:tabs>
          <w:tab w:val="left" w:pos="-1094"/>
          <w:tab w:val="left" w:pos="-720"/>
        </w:tabs>
        <w:jc w:val="both"/>
        <w:rPr>
          <w:rFonts w:ascii="Arial" w:hAnsi="Arial" w:cs="Arial"/>
        </w:rPr>
      </w:pPr>
    </w:p>
    <w:p w:rsidR="00D050C0" w:rsidRPr="00D210F7" w:rsidRDefault="002C5541" w:rsidP="00D050C0">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21" w:name="_Toc240791810"/>
      <w:bookmarkStart w:id="22" w:name="_Toc240792859"/>
      <w:bookmarkStart w:id="23" w:name="_Toc240793427"/>
      <w:bookmarkStart w:id="24" w:name="_Toc241996007"/>
      <w:bookmarkStart w:id="25" w:name="_Toc244597580"/>
      <w:bookmarkStart w:id="26" w:name="_Toc254014635"/>
      <w:bookmarkStart w:id="27" w:name="_Toc17880760"/>
      <w:r>
        <w:rPr>
          <w:rFonts w:ascii="Arial" w:hAnsi="Arial" w:cs="Arial"/>
        </w:rPr>
        <w:t>CTMUHB</w:t>
      </w:r>
      <w:r w:rsidR="00D050C0" w:rsidRPr="00D210F7">
        <w:rPr>
          <w:rFonts w:ascii="Arial" w:hAnsi="Arial" w:cs="Arial"/>
        </w:rPr>
        <w:t xml:space="preserve"> framework</w:t>
      </w:r>
      <w:bookmarkEnd w:id="21"/>
      <w:bookmarkEnd w:id="22"/>
      <w:bookmarkEnd w:id="23"/>
      <w:bookmarkEnd w:id="24"/>
      <w:bookmarkEnd w:id="25"/>
      <w:bookmarkEnd w:id="26"/>
      <w:bookmarkEnd w:id="27"/>
    </w:p>
    <w:p w:rsidR="00D050C0" w:rsidRPr="00D210F7" w:rsidRDefault="00D050C0" w:rsidP="00D050C0">
      <w:pPr>
        <w:tabs>
          <w:tab w:val="left" w:pos="-1094"/>
          <w:tab w:val="left" w:pos="-720"/>
        </w:tabs>
        <w:jc w:val="both"/>
        <w:rPr>
          <w:rFonts w:ascii="Arial" w:hAnsi="Arial" w:cs="Arial"/>
        </w:rPr>
      </w:pPr>
    </w:p>
    <w:p w:rsidR="00D050C0" w:rsidRPr="00D210F7" w:rsidRDefault="00D050C0" w:rsidP="00D050C0">
      <w:pPr>
        <w:tabs>
          <w:tab w:val="left" w:pos="-1094"/>
          <w:tab w:val="left" w:pos="-720"/>
        </w:tabs>
        <w:jc w:val="both"/>
        <w:rPr>
          <w:rFonts w:ascii="Arial" w:hAnsi="Arial" w:cs="Arial"/>
        </w:rPr>
      </w:pPr>
      <w:r w:rsidRPr="00D210F7">
        <w:rPr>
          <w:rFonts w:ascii="Arial" w:hAnsi="Arial" w:cs="Arial"/>
        </w:rPr>
        <w:t>The</w:t>
      </w:r>
      <w:r w:rsidR="00D22FA4">
        <w:rPr>
          <w:rFonts w:ascii="Arial" w:hAnsi="Arial" w:cs="Arial"/>
        </w:rPr>
        <w:t xml:space="preserve"> </w:t>
      </w:r>
      <w:r w:rsidR="002C5541">
        <w:rPr>
          <w:rFonts w:ascii="Arial" w:hAnsi="Arial" w:cs="Arial"/>
        </w:rPr>
        <w:t>CTMUHB</w:t>
      </w:r>
      <w:r w:rsidRPr="00D210F7">
        <w:rPr>
          <w:rFonts w:ascii="Arial" w:hAnsi="Arial" w:cs="Arial"/>
        </w:rPr>
        <w:t>’s governance and accountability framework comprises these SOs, incorporating schedules of Powers reserved for the Board and Delegation to others, together with the following documents:</w:t>
      </w:r>
    </w:p>
    <w:p w:rsidR="00D050C0" w:rsidRPr="00D210F7" w:rsidRDefault="00D050C0" w:rsidP="00D050C0">
      <w:pPr>
        <w:tabs>
          <w:tab w:val="left" w:pos="-1094"/>
          <w:tab w:val="left" w:pos="-720"/>
        </w:tabs>
        <w:jc w:val="both"/>
        <w:rPr>
          <w:rFonts w:ascii="Arial" w:hAnsi="Arial" w:cs="Arial"/>
        </w:rPr>
      </w:pPr>
    </w:p>
    <w:p w:rsidR="00D050C0" w:rsidRPr="00A30EC6" w:rsidRDefault="00D050C0" w:rsidP="00D050C0">
      <w:pPr>
        <w:numPr>
          <w:ilvl w:val="0"/>
          <w:numId w:val="1"/>
        </w:numPr>
        <w:tabs>
          <w:tab w:val="left" w:pos="-1094"/>
          <w:tab w:val="left" w:pos="-720"/>
        </w:tabs>
        <w:jc w:val="both"/>
        <w:rPr>
          <w:rFonts w:ascii="Arial" w:hAnsi="Arial" w:cs="Arial"/>
          <w:b/>
          <w:strike/>
          <w:color w:val="FF0000"/>
        </w:rPr>
      </w:pPr>
      <w:r w:rsidRPr="00A30EC6">
        <w:rPr>
          <w:rFonts w:ascii="Arial" w:hAnsi="Arial" w:cs="Arial"/>
          <w:b/>
        </w:rPr>
        <w:t>SFIs</w:t>
      </w:r>
      <w:r w:rsidR="003A149C">
        <w:rPr>
          <w:rFonts w:ascii="Arial" w:hAnsi="Arial" w:cs="Arial"/>
        </w:rPr>
        <w:t xml:space="preserve"> (see Schedule 2.1)</w:t>
      </w:r>
    </w:p>
    <w:p w:rsidR="00D050C0" w:rsidRPr="00A30EC6" w:rsidRDefault="00D050C0" w:rsidP="00D050C0">
      <w:pPr>
        <w:tabs>
          <w:tab w:val="left" w:pos="-1094"/>
          <w:tab w:val="left" w:pos="-720"/>
        </w:tabs>
        <w:jc w:val="both"/>
        <w:rPr>
          <w:rFonts w:ascii="Arial" w:hAnsi="Arial" w:cs="Arial"/>
          <w:b/>
        </w:rPr>
      </w:pPr>
    </w:p>
    <w:p w:rsidR="00D050C0" w:rsidRPr="00A30EC6" w:rsidRDefault="00D050C0" w:rsidP="00D050C0">
      <w:pPr>
        <w:numPr>
          <w:ilvl w:val="0"/>
          <w:numId w:val="1"/>
        </w:numPr>
        <w:tabs>
          <w:tab w:val="left" w:pos="-1094"/>
          <w:tab w:val="left" w:pos="-720"/>
        </w:tabs>
        <w:jc w:val="both"/>
        <w:rPr>
          <w:rFonts w:ascii="Arial" w:hAnsi="Arial" w:cs="Arial"/>
          <w:b/>
        </w:rPr>
      </w:pPr>
      <w:r w:rsidRPr="00A30EC6">
        <w:rPr>
          <w:rFonts w:ascii="Arial" w:hAnsi="Arial" w:cs="Arial"/>
          <w:b/>
        </w:rPr>
        <w:t>Key policy documents (available on the SharePoint site)</w:t>
      </w:r>
    </w:p>
    <w:p w:rsidR="00D050C0" w:rsidRPr="00D210F7" w:rsidRDefault="00D050C0" w:rsidP="00D050C0">
      <w:pPr>
        <w:tabs>
          <w:tab w:val="left" w:pos="-1094"/>
          <w:tab w:val="left" w:pos="-720"/>
        </w:tabs>
        <w:jc w:val="both"/>
        <w:rPr>
          <w:rFonts w:ascii="Arial" w:hAnsi="Arial" w:cs="Arial"/>
        </w:rPr>
      </w:pPr>
    </w:p>
    <w:p w:rsidR="00D050C0" w:rsidRPr="00D210F7" w:rsidRDefault="00D22FA4" w:rsidP="00D050C0">
      <w:pPr>
        <w:tabs>
          <w:tab w:val="left" w:pos="-1094"/>
          <w:tab w:val="left" w:pos="-720"/>
        </w:tabs>
        <w:jc w:val="both"/>
        <w:rPr>
          <w:rFonts w:ascii="Arial" w:hAnsi="Arial" w:cs="Arial"/>
        </w:rPr>
      </w:pPr>
      <w:r w:rsidRPr="00D210F7">
        <w:rPr>
          <w:rFonts w:ascii="Arial" w:hAnsi="Arial" w:cs="Arial"/>
        </w:rPr>
        <w:t>Agreed</w:t>
      </w:r>
      <w:r w:rsidR="00D050C0" w:rsidRPr="00D210F7">
        <w:rPr>
          <w:rFonts w:ascii="Arial" w:hAnsi="Arial" w:cs="Arial"/>
        </w:rPr>
        <w:t xml:space="preserve"> by the Board.  These documents must be read in conjunction with the SOs and will have the same effect as if the details within them were incorporated within the SOs themselves.</w:t>
      </w:r>
    </w:p>
    <w:p w:rsidR="00D050C0" w:rsidRPr="00D210F7" w:rsidRDefault="00D050C0" w:rsidP="00D050C0">
      <w:pPr>
        <w:tabs>
          <w:tab w:val="left" w:pos="-1094"/>
          <w:tab w:val="left" w:pos="-720"/>
        </w:tabs>
        <w:jc w:val="both"/>
        <w:rPr>
          <w:rFonts w:ascii="Arial" w:hAnsi="Arial" w:cs="Arial"/>
        </w:rPr>
      </w:pPr>
    </w:p>
    <w:p w:rsidR="00D050C0" w:rsidRPr="00D210F7" w:rsidRDefault="00D050C0" w:rsidP="00D050C0">
      <w:pPr>
        <w:tabs>
          <w:tab w:val="left" w:pos="-1094"/>
          <w:tab w:val="left" w:pos="-720"/>
        </w:tabs>
        <w:jc w:val="both"/>
        <w:rPr>
          <w:rFonts w:ascii="Arial" w:hAnsi="Arial" w:cs="Arial"/>
        </w:rPr>
      </w:pPr>
      <w:r w:rsidRPr="00D210F7">
        <w:rPr>
          <w:rFonts w:ascii="Arial" w:hAnsi="Arial" w:cs="Arial"/>
        </w:rPr>
        <w:t>These documents may be accessed by:</w:t>
      </w:r>
    </w:p>
    <w:p w:rsidR="00D050C0" w:rsidRPr="00D210F7" w:rsidRDefault="00D050C0" w:rsidP="00D050C0">
      <w:pPr>
        <w:tabs>
          <w:tab w:val="left" w:pos="-1094"/>
          <w:tab w:val="left" w:pos="-720"/>
        </w:tabs>
        <w:jc w:val="both"/>
        <w:rPr>
          <w:rFonts w:ascii="Arial" w:hAnsi="Arial" w:cs="Arial"/>
        </w:rPr>
      </w:pPr>
    </w:p>
    <w:p w:rsidR="00D050C0" w:rsidRPr="00D210F7" w:rsidRDefault="00A7119C" w:rsidP="00D050C0">
      <w:pPr>
        <w:tabs>
          <w:tab w:val="left" w:pos="-1094"/>
          <w:tab w:val="left" w:pos="-720"/>
        </w:tabs>
        <w:rPr>
          <w:rFonts w:ascii="Arial" w:hAnsi="Arial" w:cs="Arial"/>
        </w:rPr>
      </w:pPr>
      <w:hyperlink r:id="rId7" w:history="1">
        <w:r w:rsidR="00D050C0" w:rsidRPr="00D210F7">
          <w:rPr>
            <w:rStyle w:val="Hyperlink"/>
            <w:rFonts w:ascii="Arial" w:hAnsi="Arial" w:cs="Arial"/>
            <w:b/>
            <w:i/>
          </w:rPr>
          <w:t>http://ct</w:t>
        </w:r>
        <w:r w:rsidR="002C5541">
          <w:rPr>
            <w:rStyle w:val="Hyperlink"/>
            <w:rFonts w:ascii="Arial" w:hAnsi="Arial" w:cs="Arial"/>
            <w:b/>
            <w:i/>
          </w:rPr>
          <w:t>CTMUHB</w:t>
        </w:r>
        <w:r w:rsidR="00D050C0" w:rsidRPr="00D210F7">
          <w:rPr>
            <w:rStyle w:val="Hyperlink"/>
            <w:rFonts w:ascii="Arial" w:hAnsi="Arial" w:cs="Arial"/>
            <w:b/>
            <w:i/>
          </w:rPr>
          <w:t>-intranet/Pages/Home.aspx</w:t>
        </w:r>
      </w:hyperlink>
      <w:r w:rsidR="00D050C0" w:rsidRPr="00D210F7">
        <w:rPr>
          <w:rFonts w:ascii="Arial" w:hAnsi="Arial" w:cs="Arial"/>
          <w:b/>
          <w:i/>
        </w:rPr>
        <w:t xml:space="preserve"> </w:t>
      </w:r>
    </w:p>
    <w:p w:rsidR="00D050C0" w:rsidRPr="00D210F7" w:rsidRDefault="00D050C0" w:rsidP="00D050C0">
      <w:pPr>
        <w:tabs>
          <w:tab w:val="left" w:pos="-1094"/>
          <w:tab w:val="left" w:pos="-720"/>
        </w:tabs>
        <w:rPr>
          <w:rFonts w:ascii="Arial" w:hAnsi="Arial" w:cs="Arial"/>
        </w:rPr>
      </w:pPr>
    </w:p>
    <w:p w:rsidR="00D050C0" w:rsidRPr="00D210F7" w:rsidRDefault="00D050C0" w:rsidP="00D050C0">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28" w:name="_Toc240791811"/>
      <w:bookmarkStart w:id="29" w:name="_Toc240792860"/>
      <w:bookmarkStart w:id="30" w:name="_Toc240793428"/>
      <w:bookmarkStart w:id="31" w:name="_Toc241996008"/>
      <w:bookmarkStart w:id="32" w:name="_Toc244597581"/>
      <w:bookmarkStart w:id="33" w:name="_Toc254014636"/>
      <w:bookmarkStart w:id="34" w:name="_Toc17880761"/>
      <w:r w:rsidRPr="00D210F7">
        <w:rPr>
          <w:rFonts w:ascii="Arial" w:hAnsi="Arial" w:cs="Arial"/>
        </w:rPr>
        <w:t>NHS Wales framework</w:t>
      </w:r>
      <w:bookmarkEnd w:id="28"/>
      <w:bookmarkEnd w:id="29"/>
      <w:bookmarkEnd w:id="30"/>
      <w:bookmarkEnd w:id="31"/>
      <w:bookmarkEnd w:id="32"/>
      <w:bookmarkEnd w:id="33"/>
      <w:bookmarkEnd w:id="34"/>
    </w:p>
    <w:p w:rsidR="00D050C0" w:rsidRPr="00A7119C" w:rsidRDefault="00D050C0" w:rsidP="00D050C0">
      <w:pPr>
        <w:tabs>
          <w:tab w:val="left" w:pos="-1094"/>
          <w:tab w:val="left" w:pos="-720"/>
        </w:tabs>
        <w:jc w:val="both"/>
        <w:rPr>
          <w:rFonts w:ascii="Arial" w:hAnsi="Arial" w:cs="Arial"/>
        </w:rPr>
      </w:pPr>
    </w:p>
    <w:p w:rsidR="00D050C0" w:rsidRPr="00A7119C" w:rsidRDefault="00D050C0" w:rsidP="00D050C0">
      <w:pPr>
        <w:tabs>
          <w:tab w:val="left" w:pos="-1094"/>
          <w:tab w:val="left" w:pos="-720"/>
        </w:tabs>
        <w:jc w:val="both"/>
        <w:rPr>
          <w:rFonts w:ascii="Arial" w:hAnsi="Arial" w:cs="Arial"/>
        </w:rPr>
      </w:pPr>
      <w:r w:rsidRPr="00A7119C">
        <w:rPr>
          <w:rFonts w:ascii="Arial" w:hAnsi="Arial" w:cs="Arial"/>
        </w:rPr>
        <w:t xml:space="preserve">Full, up to date details of the guidance, instructions and other documents that together make up the framework of governance, accountability and assurance for the NHS in Wales are published on the NHS Wales Governance e-Manual which can be accessed at </w:t>
      </w:r>
      <w:hyperlink r:id="rId8" w:history="1">
        <w:r w:rsidR="00075470" w:rsidRPr="00A7119C">
          <w:rPr>
            <w:rStyle w:val="Hyperlink"/>
            <w:rFonts w:ascii="Arial" w:hAnsi="Arial" w:cs="Arial"/>
            <w:color w:val="auto"/>
          </w:rPr>
          <w:t>https://nwssp.nhs.w</w:t>
        </w:r>
        <w:bookmarkStart w:id="35" w:name="_GoBack"/>
        <w:bookmarkEnd w:id="35"/>
        <w:r w:rsidR="00075470" w:rsidRPr="00A7119C">
          <w:rPr>
            <w:rStyle w:val="Hyperlink"/>
            <w:rFonts w:ascii="Arial" w:hAnsi="Arial" w:cs="Arial"/>
            <w:color w:val="auto"/>
          </w:rPr>
          <w:t>ales/all-wales-programmes/governance-e-manual/</w:t>
        </w:r>
      </w:hyperlink>
      <w:r w:rsidR="00075470" w:rsidRPr="00A7119C">
        <w:rPr>
          <w:rFonts w:ascii="Arial" w:hAnsi="Arial" w:cs="Arial"/>
        </w:rPr>
        <w:t>.</w:t>
      </w:r>
      <w:r w:rsidRPr="00A7119C">
        <w:rPr>
          <w:rFonts w:ascii="Arial" w:hAnsi="Arial" w:cs="Arial"/>
        </w:rPr>
        <w:t xml:space="preserve"> Directions or guidance on specific aspects of </w:t>
      </w:r>
      <w:r w:rsidR="002C5541" w:rsidRPr="00A7119C">
        <w:rPr>
          <w:rFonts w:ascii="Arial" w:hAnsi="Arial" w:cs="Arial"/>
        </w:rPr>
        <w:t>CTMUHB</w:t>
      </w:r>
      <w:r w:rsidRPr="00A7119C">
        <w:rPr>
          <w:rFonts w:ascii="Arial" w:hAnsi="Arial" w:cs="Arial"/>
        </w:rPr>
        <w:t xml:space="preserve"> business are also issued electronically, usually under cover of a Welsh Health Circular.</w:t>
      </w:r>
    </w:p>
    <w:p w:rsidR="00D050C0" w:rsidRPr="00A7119C" w:rsidRDefault="00D050C0" w:rsidP="00D050C0">
      <w:pPr>
        <w:tabs>
          <w:tab w:val="left" w:pos="-1094"/>
          <w:tab w:val="left" w:pos="-720"/>
        </w:tabs>
        <w:rPr>
          <w:rFonts w:ascii="Arial" w:hAnsi="Arial" w:cs="Arial"/>
        </w:rPr>
      </w:pPr>
    </w:p>
    <w:p w:rsidR="00B940F9" w:rsidRPr="00D050C0" w:rsidRDefault="00B940F9" w:rsidP="00D050C0">
      <w:pPr>
        <w:pStyle w:val="Heading1"/>
        <w:ind w:firstLine="0"/>
        <w:rPr>
          <w:rFonts w:ascii="Verdana" w:hAnsi="Verdana"/>
          <w:b w:val="0"/>
        </w:rPr>
      </w:pPr>
    </w:p>
    <w:sectPr w:rsidR="00B940F9" w:rsidRPr="00D050C0">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50C0" w:rsidRDefault="00D050C0" w:rsidP="00D050C0">
      <w:r>
        <w:separator/>
      </w:r>
    </w:p>
  </w:endnote>
  <w:endnote w:type="continuationSeparator" w:id="0">
    <w:p w:rsidR="00D050C0" w:rsidRDefault="00D050C0" w:rsidP="00D050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0C0" w:rsidRPr="00C777EA" w:rsidRDefault="00A7119C" w:rsidP="00D050C0">
    <w:pPr>
      <w:pStyle w:val="Footer"/>
      <w:rPr>
        <w:color w:val="7F7F7F" w:themeColor="text1" w:themeTint="80"/>
      </w:rPr>
    </w:pPr>
    <w:sdt>
      <w:sdtPr>
        <w:rPr>
          <w:color w:val="7F7F7F" w:themeColor="text1" w:themeTint="80"/>
        </w:rPr>
        <w:id w:val="-1705238520"/>
        <w:docPartObj>
          <w:docPartGallery w:val="Page Numbers (Top of Page)"/>
          <w:docPartUnique/>
        </w:docPartObj>
      </w:sdtPr>
      <w:sdtEndPr/>
      <w:sdtContent>
        <w:r w:rsidR="00D050C0" w:rsidRPr="00C777EA">
          <w:rPr>
            <w:rFonts w:ascii="Arial" w:hAnsi="Arial" w:cs="Arial"/>
            <w:color w:val="7F7F7F" w:themeColor="text1" w:themeTint="80"/>
            <w:sz w:val="20"/>
            <w:szCs w:val="20"/>
          </w:rPr>
          <w:t xml:space="preserve">Page </w:t>
        </w:r>
        <w:r w:rsidR="00D050C0" w:rsidRPr="00C777EA">
          <w:rPr>
            <w:rFonts w:ascii="Arial" w:hAnsi="Arial" w:cs="Arial"/>
            <w:bCs/>
            <w:color w:val="7F7F7F" w:themeColor="text1" w:themeTint="80"/>
            <w:sz w:val="20"/>
            <w:szCs w:val="20"/>
          </w:rPr>
          <w:fldChar w:fldCharType="begin"/>
        </w:r>
        <w:r w:rsidR="00D050C0" w:rsidRPr="00C777EA">
          <w:rPr>
            <w:rFonts w:ascii="Arial" w:hAnsi="Arial" w:cs="Arial"/>
            <w:bCs/>
            <w:color w:val="7F7F7F" w:themeColor="text1" w:themeTint="80"/>
            <w:sz w:val="20"/>
            <w:szCs w:val="20"/>
          </w:rPr>
          <w:instrText xml:space="preserve"> PAGE </w:instrText>
        </w:r>
        <w:r w:rsidR="00D050C0" w:rsidRPr="00C777EA">
          <w:rPr>
            <w:rFonts w:ascii="Arial" w:hAnsi="Arial" w:cs="Arial"/>
            <w:bCs/>
            <w:color w:val="7F7F7F" w:themeColor="text1" w:themeTint="80"/>
            <w:sz w:val="20"/>
            <w:szCs w:val="20"/>
          </w:rPr>
          <w:fldChar w:fldCharType="separate"/>
        </w:r>
        <w:r>
          <w:rPr>
            <w:rFonts w:ascii="Arial" w:hAnsi="Arial" w:cs="Arial"/>
            <w:bCs/>
            <w:noProof/>
            <w:color w:val="7F7F7F" w:themeColor="text1" w:themeTint="80"/>
            <w:sz w:val="20"/>
            <w:szCs w:val="20"/>
          </w:rPr>
          <w:t>1</w:t>
        </w:r>
        <w:r w:rsidR="00D050C0" w:rsidRPr="00C777EA">
          <w:rPr>
            <w:rFonts w:ascii="Arial" w:hAnsi="Arial" w:cs="Arial"/>
            <w:bCs/>
            <w:color w:val="7F7F7F" w:themeColor="text1" w:themeTint="80"/>
            <w:sz w:val="20"/>
            <w:szCs w:val="20"/>
          </w:rPr>
          <w:fldChar w:fldCharType="end"/>
        </w:r>
        <w:r w:rsidR="00D050C0" w:rsidRPr="00C777EA">
          <w:rPr>
            <w:rFonts w:ascii="Arial" w:hAnsi="Arial" w:cs="Arial"/>
            <w:color w:val="7F7F7F" w:themeColor="text1" w:themeTint="80"/>
            <w:sz w:val="20"/>
            <w:szCs w:val="20"/>
          </w:rPr>
          <w:t xml:space="preserve"> of </w:t>
        </w:r>
        <w:r w:rsidR="00D050C0" w:rsidRPr="00C777EA">
          <w:rPr>
            <w:rFonts w:ascii="Arial" w:hAnsi="Arial" w:cs="Arial"/>
            <w:bCs/>
            <w:color w:val="7F7F7F" w:themeColor="text1" w:themeTint="80"/>
            <w:sz w:val="20"/>
            <w:szCs w:val="20"/>
          </w:rPr>
          <w:fldChar w:fldCharType="begin"/>
        </w:r>
        <w:r w:rsidR="00D050C0" w:rsidRPr="00C777EA">
          <w:rPr>
            <w:rFonts w:ascii="Arial" w:hAnsi="Arial" w:cs="Arial"/>
            <w:bCs/>
            <w:color w:val="7F7F7F" w:themeColor="text1" w:themeTint="80"/>
            <w:sz w:val="20"/>
            <w:szCs w:val="20"/>
          </w:rPr>
          <w:instrText xml:space="preserve"> NUMPAGES  </w:instrText>
        </w:r>
        <w:r w:rsidR="00D050C0" w:rsidRPr="00C777EA">
          <w:rPr>
            <w:rFonts w:ascii="Arial" w:hAnsi="Arial" w:cs="Arial"/>
            <w:bCs/>
            <w:color w:val="7F7F7F" w:themeColor="text1" w:themeTint="80"/>
            <w:sz w:val="20"/>
            <w:szCs w:val="20"/>
          </w:rPr>
          <w:fldChar w:fldCharType="separate"/>
        </w:r>
        <w:r>
          <w:rPr>
            <w:rFonts w:ascii="Arial" w:hAnsi="Arial" w:cs="Arial"/>
            <w:bCs/>
            <w:noProof/>
            <w:color w:val="7F7F7F" w:themeColor="text1" w:themeTint="80"/>
            <w:sz w:val="20"/>
            <w:szCs w:val="20"/>
          </w:rPr>
          <w:t>1</w:t>
        </w:r>
        <w:r w:rsidR="00D050C0" w:rsidRPr="00C777EA">
          <w:rPr>
            <w:rFonts w:ascii="Arial" w:hAnsi="Arial" w:cs="Arial"/>
            <w:bCs/>
            <w:color w:val="7F7F7F" w:themeColor="text1" w:themeTint="80"/>
            <w:sz w:val="20"/>
            <w:szCs w:val="20"/>
          </w:rPr>
          <w:fldChar w:fldCharType="end"/>
        </w:r>
      </w:sdtContent>
    </w:sdt>
  </w:p>
  <w:p w:rsidR="00D050C0" w:rsidRPr="00A7119C" w:rsidRDefault="00D050C0" w:rsidP="00D050C0">
    <w:pPr>
      <w:pStyle w:val="Footer"/>
      <w:rPr>
        <w:rFonts w:ascii="Arial" w:hAnsi="Arial" w:cs="Arial"/>
        <w:color w:val="FF0000"/>
        <w:sz w:val="20"/>
        <w:szCs w:val="20"/>
      </w:rPr>
    </w:pPr>
    <w:r w:rsidRPr="00C777EA">
      <w:rPr>
        <w:rFonts w:ascii="Arial" w:hAnsi="Arial" w:cs="Arial"/>
        <w:color w:val="7F7F7F" w:themeColor="text1" w:themeTint="80"/>
        <w:sz w:val="20"/>
        <w:szCs w:val="20"/>
      </w:rPr>
      <w:t xml:space="preserve">GC01 – Standing Orders – Schedule </w:t>
    </w:r>
    <w:r>
      <w:rPr>
        <w:rFonts w:ascii="Arial" w:hAnsi="Arial" w:cs="Arial"/>
        <w:color w:val="7F7F7F" w:themeColor="text1" w:themeTint="80"/>
        <w:sz w:val="20"/>
        <w:szCs w:val="20"/>
      </w:rPr>
      <w:t>2</w:t>
    </w:r>
    <w:r w:rsidRPr="00C777EA">
      <w:rPr>
        <w:rFonts w:ascii="Arial" w:hAnsi="Arial" w:cs="Arial"/>
        <w:color w:val="7F7F7F" w:themeColor="text1" w:themeTint="80"/>
        <w:sz w:val="20"/>
        <w:szCs w:val="20"/>
      </w:rPr>
      <w:t xml:space="preserve"> – </w:t>
    </w:r>
    <w:r>
      <w:rPr>
        <w:rFonts w:ascii="Arial" w:hAnsi="Arial" w:cs="Arial"/>
        <w:color w:val="7F7F7F" w:themeColor="text1" w:themeTint="80"/>
        <w:sz w:val="20"/>
        <w:szCs w:val="20"/>
      </w:rPr>
      <w:t>Key Guidance, Instructions and Other Related Documents</w:t>
    </w:r>
    <w:r w:rsidRPr="00C777EA">
      <w:rPr>
        <w:rFonts w:ascii="Arial" w:hAnsi="Arial" w:cs="Arial"/>
        <w:color w:val="7F7F7F" w:themeColor="text1" w:themeTint="80"/>
        <w:sz w:val="20"/>
        <w:szCs w:val="20"/>
      </w:rPr>
      <w:t xml:space="preserve"> – </w:t>
    </w:r>
    <w:r w:rsidR="00D61377">
      <w:rPr>
        <w:rFonts w:ascii="Arial" w:hAnsi="Arial" w:cs="Arial"/>
        <w:color w:val="7F7F7F" w:themeColor="text1" w:themeTint="80"/>
        <w:sz w:val="20"/>
        <w:szCs w:val="20"/>
      </w:rPr>
      <w:t>Approved</w:t>
    </w:r>
    <w:r w:rsidR="00A7119C" w:rsidRPr="00A7119C">
      <w:rPr>
        <w:rFonts w:ascii="Arial" w:hAnsi="Arial" w:cs="Arial"/>
        <w:color w:val="7F7F7F" w:themeColor="text1" w:themeTint="80"/>
        <w:sz w:val="20"/>
        <w:szCs w:val="20"/>
      </w:rPr>
      <w:t>: 27th May 2021</w:t>
    </w:r>
  </w:p>
  <w:p w:rsidR="00D050C0" w:rsidRDefault="00D050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50C0" w:rsidRDefault="00D050C0" w:rsidP="00D050C0">
      <w:r>
        <w:separator/>
      </w:r>
    </w:p>
  </w:footnote>
  <w:footnote w:type="continuationSeparator" w:id="0">
    <w:p w:rsidR="00D050C0" w:rsidRDefault="00D050C0" w:rsidP="00D050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9"/>
      <w:gridCol w:w="5872"/>
    </w:tblGrid>
    <w:tr w:rsidR="00D050C0" w:rsidTr="00FB2A3D">
      <w:tc>
        <w:tcPr>
          <w:tcW w:w="4329" w:type="dxa"/>
        </w:tcPr>
        <w:p w:rsidR="00D050C0" w:rsidRDefault="00D050C0" w:rsidP="00D050C0">
          <w:pPr>
            <w:pStyle w:val="Heading1"/>
            <w:ind w:firstLine="0"/>
            <w:jc w:val="right"/>
            <w:outlineLvl w:val="0"/>
            <w:rPr>
              <w:rFonts w:ascii="Arial" w:hAnsi="Arial" w:cs="Arial"/>
              <w:sz w:val="22"/>
              <w:szCs w:val="22"/>
            </w:rPr>
          </w:pPr>
          <w:r>
            <w:rPr>
              <w:rFonts w:ascii="Arial" w:hAnsi="Arial" w:cs="Arial"/>
              <w:b w:val="0"/>
              <w:noProof/>
              <w:lang w:eastAsia="en-GB"/>
            </w:rPr>
            <w:drawing>
              <wp:anchor distT="0" distB="0" distL="114300" distR="114300" simplePos="0" relativeHeight="251659264" behindDoc="0" locked="0" layoutInCell="1" allowOverlap="1" wp14:anchorId="647A5F71" wp14:editId="45AC4C90">
                <wp:simplePos x="0" y="0"/>
                <wp:positionH relativeFrom="margin">
                  <wp:align>left</wp:align>
                </wp:positionH>
                <wp:positionV relativeFrom="paragraph">
                  <wp:posOffset>0</wp:posOffset>
                </wp:positionV>
                <wp:extent cx="1895475" cy="480060"/>
                <wp:effectExtent l="0" t="0" r="9525" b="0"/>
                <wp:wrapSquare wrapText="bothSides"/>
                <wp:docPr id="1" name="Picture 1" descr="CWM taf_University Health Board upd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M taf_University Health Board upd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95475" cy="4800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872" w:type="dxa"/>
        </w:tcPr>
        <w:p w:rsidR="00D050C0" w:rsidRPr="00C777EA" w:rsidRDefault="00D050C0" w:rsidP="00D050C0">
          <w:pPr>
            <w:rPr>
              <w:rFonts w:ascii="Arial" w:hAnsi="Arial" w:cs="Arial"/>
              <w:color w:val="7F7F7F" w:themeColor="text1" w:themeTint="80"/>
              <w:sz w:val="22"/>
              <w:szCs w:val="22"/>
            </w:rPr>
          </w:pPr>
          <w:r w:rsidRPr="00C777EA">
            <w:rPr>
              <w:rFonts w:ascii="Arial" w:hAnsi="Arial" w:cs="Arial"/>
              <w:color w:val="7F7F7F" w:themeColor="text1" w:themeTint="80"/>
              <w:sz w:val="22"/>
              <w:szCs w:val="22"/>
            </w:rPr>
            <w:t xml:space="preserve">Standing Orders </w:t>
          </w:r>
        </w:p>
        <w:p w:rsidR="00D050C0" w:rsidRPr="00C777EA" w:rsidRDefault="00D050C0" w:rsidP="00D050C0">
          <w:pPr>
            <w:rPr>
              <w:rFonts w:ascii="Arial" w:hAnsi="Arial" w:cs="Arial"/>
              <w:i/>
              <w:color w:val="7F7F7F" w:themeColor="text1" w:themeTint="80"/>
              <w:sz w:val="22"/>
              <w:szCs w:val="22"/>
            </w:rPr>
          </w:pPr>
          <w:r w:rsidRPr="00C777EA">
            <w:rPr>
              <w:rFonts w:ascii="Arial" w:hAnsi="Arial" w:cs="Arial"/>
              <w:i/>
              <w:color w:val="7F7F7F" w:themeColor="text1" w:themeTint="80"/>
              <w:sz w:val="22"/>
              <w:szCs w:val="22"/>
            </w:rPr>
            <w:t>Reservation and Delegation of Powers</w:t>
          </w:r>
        </w:p>
        <w:p w:rsidR="00D050C0" w:rsidRPr="00C777EA" w:rsidRDefault="00D050C0" w:rsidP="00D050C0">
          <w:pPr>
            <w:rPr>
              <w:rFonts w:ascii="Arial" w:hAnsi="Arial" w:cs="Arial"/>
              <w:color w:val="7F7F7F" w:themeColor="text1" w:themeTint="80"/>
              <w:sz w:val="22"/>
              <w:szCs w:val="22"/>
            </w:rPr>
          </w:pPr>
          <w:r w:rsidRPr="00C777EA">
            <w:rPr>
              <w:rFonts w:ascii="Arial" w:hAnsi="Arial" w:cs="Arial"/>
              <w:color w:val="7F7F7F" w:themeColor="text1" w:themeTint="80"/>
              <w:sz w:val="22"/>
              <w:szCs w:val="22"/>
            </w:rPr>
            <w:t>For CwmTaf Mo</w:t>
          </w:r>
          <w:r>
            <w:rPr>
              <w:rFonts w:ascii="Arial" w:hAnsi="Arial" w:cs="Arial"/>
              <w:color w:val="7F7F7F" w:themeColor="text1" w:themeTint="80"/>
              <w:sz w:val="22"/>
              <w:szCs w:val="22"/>
            </w:rPr>
            <w:t>rgannwg University Health Board</w:t>
          </w:r>
        </w:p>
      </w:tc>
    </w:tr>
  </w:tbl>
  <w:p w:rsidR="00D050C0" w:rsidRDefault="00D050C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50C0"/>
    <w:rsid w:val="00075470"/>
    <w:rsid w:val="002C5541"/>
    <w:rsid w:val="003A149C"/>
    <w:rsid w:val="00A30EC6"/>
    <w:rsid w:val="00A7119C"/>
    <w:rsid w:val="00B940F9"/>
    <w:rsid w:val="00D050C0"/>
    <w:rsid w:val="00D22FA4"/>
    <w:rsid w:val="00D613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19E136-D3B2-4FE1-BA6D-331810291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50C0"/>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D050C0"/>
    <w:pPr>
      <w:keepNext/>
      <w:tabs>
        <w:tab w:val="left" w:pos="-374"/>
      </w:tabs>
      <w:ind w:firstLine="720"/>
      <w:jc w:val="both"/>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050C0"/>
    <w:rPr>
      <w:rFonts w:ascii="Times New Roman" w:eastAsia="Times New Roman" w:hAnsi="Times New Roman" w:cs="Times New Roman"/>
      <w:b/>
      <w:bCs/>
      <w:sz w:val="24"/>
      <w:szCs w:val="24"/>
    </w:rPr>
  </w:style>
  <w:style w:type="character" w:styleId="Hyperlink">
    <w:name w:val="Hyperlink"/>
    <w:uiPriority w:val="99"/>
    <w:rsid w:val="00D050C0"/>
    <w:rPr>
      <w:color w:val="0000FF"/>
      <w:u w:val="single"/>
    </w:rPr>
  </w:style>
  <w:style w:type="paragraph" w:styleId="Header">
    <w:name w:val="header"/>
    <w:basedOn w:val="Normal"/>
    <w:link w:val="HeaderChar"/>
    <w:uiPriority w:val="99"/>
    <w:unhideWhenUsed/>
    <w:rsid w:val="00D050C0"/>
    <w:pPr>
      <w:tabs>
        <w:tab w:val="center" w:pos="4513"/>
        <w:tab w:val="right" w:pos="9026"/>
      </w:tabs>
    </w:pPr>
  </w:style>
  <w:style w:type="character" w:customStyle="1" w:styleId="HeaderChar">
    <w:name w:val="Header Char"/>
    <w:basedOn w:val="DefaultParagraphFont"/>
    <w:link w:val="Header"/>
    <w:uiPriority w:val="99"/>
    <w:rsid w:val="00D050C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050C0"/>
    <w:pPr>
      <w:tabs>
        <w:tab w:val="center" w:pos="4513"/>
        <w:tab w:val="right" w:pos="9026"/>
      </w:tabs>
    </w:pPr>
  </w:style>
  <w:style w:type="character" w:customStyle="1" w:styleId="FooterChar">
    <w:name w:val="Footer Char"/>
    <w:basedOn w:val="DefaultParagraphFont"/>
    <w:link w:val="Footer"/>
    <w:uiPriority w:val="99"/>
    <w:rsid w:val="00D050C0"/>
    <w:rPr>
      <w:rFonts w:ascii="Times New Roman" w:eastAsia="Times New Roman" w:hAnsi="Times New Roman" w:cs="Times New Roman"/>
      <w:sz w:val="24"/>
      <w:szCs w:val="24"/>
    </w:rPr>
  </w:style>
  <w:style w:type="table" w:styleId="TableGrid">
    <w:name w:val="Table Grid"/>
    <w:basedOn w:val="TableNormal"/>
    <w:uiPriority w:val="39"/>
    <w:rsid w:val="00D050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A149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149C"/>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wssp.nhs.wales/all-wales-programmes/governance-e-manual/" TargetMode="External"/><Relationship Id="rId3" Type="http://schemas.openxmlformats.org/officeDocument/2006/relationships/settings" Target="settings.xml"/><Relationship Id="rId7" Type="http://schemas.openxmlformats.org/officeDocument/2006/relationships/hyperlink" Target="http://ctuhb-intranet/Pages/Home.aspx"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204</Words>
  <Characters>1168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(Cwm Taf Morgannwg - Corporate Governance)</dc:creator>
  <cp:keywords/>
  <dc:description/>
  <cp:lastModifiedBy>Cally Hamblyn (CTM UHB - Corporate Governance)</cp:lastModifiedBy>
  <cp:revision>8</cp:revision>
  <cp:lastPrinted>2020-08-03T07:02:00Z</cp:lastPrinted>
  <dcterms:created xsi:type="dcterms:W3CDTF">2020-05-20T11:15:00Z</dcterms:created>
  <dcterms:modified xsi:type="dcterms:W3CDTF">2021-06-01T09:22:00Z</dcterms:modified>
</cp:coreProperties>
</file>