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C2A0090" w14:textId="13D64973" w:rsidR="00CA7C08" w:rsidRPr="00F81D2C" w:rsidRDefault="00F81D2C" w:rsidP="00CA7C08">
      <w:pPr>
        <w:jc w:val="center"/>
        <w:rPr>
          <w:rFonts w:ascii="Verdana" w:hAnsi="Verdana"/>
          <w:sz w:val="40"/>
          <w:szCs w:val="20"/>
        </w:rPr>
      </w:pPr>
      <w:r w:rsidRPr="00F81D2C">
        <w:rPr>
          <w:rFonts w:ascii="Verdana" w:hAnsi="Verdana"/>
          <w:sz w:val="40"/>
          <w:szCs w:val="20"/>
        </w:rPr>
        <w:t xml:space="preserve">Standards of </w:t>
      </w:r>
      <w:r w:rsidR="00FE194C">
        <w:rPr>
          <w:rFonts w:ascii="Verdana" w:hAnsi="Verdana"/>
          <w:sz w:val="40"/>
          <w:szCs w:val="20"/>
        </w:rPr>
        <w:t>Good Governance and Probity (in Public Service Roles)</w:t>
      </w:r>
      <w:r w:rsidRPr="00F81D2C">
        <w:rPr>
          <w:rFonts w:ascii="Verdana" w:hAnsi="Verdana"/>
          <w:sz w:val="40"/>
          <w:szCs w:val="20"/>
        </w:rPr>
        <w:t xml:space="preserve"> Policy</w:t>
      </w:r>
    </w:p>
    <w:tbl>
      <w:tblPr>
        <w:tblStyle w:val="TableGrid"/>
        <w:tblW w:w="9209"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4A0" w:firstRow="1" w:lastRow="0" w:firstColumn="1" w:lastColumn="0" w:noHBand="0" w:noVBand="1"/>
      </w:tblPr>
      <w:tblGrid>
        <w:gridCol w:w="4167"/>
        <w:gridCol w:w="5042"/>
      </w:tblGrid>
      <w:tr w:rsidR="0055289E" w:rsidRPr="00D86F27" w14:paraId="66A81A89" w14:textId="77777777" w:rsidTr="00274505">
        <w:tc>
          <w:tcPr>
            <w:tcW w:w="4167" w:type="dxa"/>
            <w:shd w:val="clear" w:color="auto" w:fill="1F4E79" w:themeFill="accent1" w:themeFillShade="80"/>
          </w:tcPr>
          <w:p w14:paraId="01DB6CF7" w14:textId="362E5130" w:rsidR="0055289E" w:rsidRPr="00D86F27" w:rsidRDefault="0055289E" w:rsidP="0055289E">
            <w:pPr>
              <w:rPr>
                <w:rFonts w:ascii="Verdana" w:hAnsi="Verdana"/>
                <w:b/>
                <w:color w:val="BF8F00" w:themeColor="accent4" w:themeShade="BF"/>
              </w:rPr>
            </w:pPr>
            <w:r w:rsidRPr="00D86F27">
              <w:rPr>
                <w:rFonts w:ascii="Verdana" w:hAnsi="Verdana"/>
                <w:b/>
                <w:color w:val="BF8F00" w:themeColor="accent4" w:themeShade="BF"/>
              </w:rPr>
              <w:t>Document Type:</w:t>
            </w:r>
          </w:p>
        </w:tc>
        <w:tc>
          <w:tcPr>
            <w:tcW w:w="5042" w:type="dxa"/>
          </w:tcPr>
          <w:sdt>
            <w:sdtPr>
              <w:rPr>
                <w:rFonts w:ascii="Verdana" w:hAnsi="Verdana"/>
              </w:rPr>
              <w:id w:val="-1314792489"/>
              <w:placeholder>
                <w:docPart w:val="C1EB571504C846E399EFB7583B4A4DEF"/>
              </w:placeholder>
              <w:dropDownList>
                <w:listItem w:value="Choose an item."/>
                <w:listItem w:displayText="Non Clinical Organisational Wide Policy" w:value="Non Clinical Organisational Wide Policy"/>
                <w:listItem w:displayText="Clinical Policy" w:value="Clinical Policy"/>
                <w:listItem w:displayText="MMEC Policy" w:value="MMEC Policy"/>
                <w:listItem w:displayText="Non Clinical Procedure" w:value="Non Clinical Procedure"/>
                <w:listItem w:displayText="Clinical Procedure" w:value="Clinical Procedure"/>
                <w:listItem w:displayText="Clinical Guidelines" w:value="Clinical Guidelines"/>
                <w:listItem w:displayText="Clinical Standard Operating Procedure" w:value="Clinical Standard Operating Procedure"/>
                <w:listItem w:displayText="Non Clinical Standard Operating Procedure" w:value="Non Clinical Standard Operating Procedure"/>
              </w:dropDownList>
            </w:sdtPr>
            <w:sdtEndPr/>
            <w:sdtContent>
              <w:p w14:paraId="59EFFC1F" w14:textId="3AE0EFE3" w:rsidR="0055289E" w:rsidRPr="00D86F27" w:rsidRDefault="00F81D2C" w:rsidP="0055289E">
                <w:pPr>
                  <w:rPr>
                    <w:rFonts w:ascii="Verdana" w:hAnsi="Verdana"/>
                  </w:rPr>
                </w:pPr>
                <w:r>
                  <w:rPr>
                    <w:rFonts w:ascii="Verdana" w:hAnsi="Verdana"/>
                  </w:rPr>
                  <w:t>Non Clinical Organisational Wide Policy</w:t>
                </w:r>
              </w:p>
            </w:sdtContent>
          </w:sdt>
        </w:tc>
      </w:tr>
      <w:tr w:rsidR="00CA7C08" w:rsidRPr="00D86F27" w14:paraId="56798141" w14:textId="77777777" w:rsidTr="00274505">
        <w:tc>
          <w:tcPr>
            <w:tcW w:w="4167" w:type="dxa"/>
            <w:shd w:val="clear" w:color="auto" w:fill="1F4E79" w:themeFill="accent1" w:themeFillShade="80"/>
          </w:tcPr>
          <w:p w14:paraId="52445B71" w14:textId="77777777" w:rsidR="00CA7C08" w:rsidRPr="00D86F27" w:rsidRDefault="00CA7C08" w:rsidP="0055289E">
            <w:pPr>
              <w:rPr>
                <w:rFonts w:ascii="Verdana" w:hAnsi="Verdana"/>
                <w:b/>
                <w:color w:val="BF8F00" w:themeColor="accent4" w:themeShade="BF"/>
              </w:rPr>
            </w:pPr>
            <w:r w:rsidRPr="00D86F27">
              <w:rPr>
                <w:rFonts w:ascii="Verdana" w:hAnsi="Verdana"/>
                <w:b/>
                <w:color w:val="BF8F00" w:themeColor="accent4" w:themeShade="BF"/>
              </w:rPr>
              <w:t>Ref:</w:t>
            </w:r>
          </w:p>
        </w:tc>
        <w:tc>
          <w:tcPr>
            <w:tcW w:w="5042" w:type="dxa"/>
          </w:tcPr>
          <w:p w14:paraId="2374E4C8" w14:textId="241A9548" w:rsidR="00D86F27" w:rsidRPr="00F81D2C" w:rsidRDefault="00F81D2C" w:rsidP="00F81D2C">
            <w:pPr>
              <w:rPr>
                <w:rFonts w:ascii="Verdana" w:hAnsi="Verdana"/>
              </w:rPr>
            </w:pPr>
            <w:r w:rsidRPr="00F81D2C">
              <w:rPr>
                <w:rFonts w:ascii="Verdana" w:hAnsi="Verdana"/>
              </w:rPr>
              <w:t>GC03</w:t>
            </w:r>
            <w:bookmarkStart w:id="0" w:name="_GoBack"/>
            <w:bookmarkEnd w:id="0"/>
          </w:p>
        </w:tc>
      </w:tr>
      <w:tr w:rsidR="00CA7C08" w:rsidRPr="00D86F27" w14:paraId="5825FF4E" w14:textId="77777777" w:rsidTr="00274505">
        <w:tc>
          <w:tcPr>
            <w:tcW w:w="4167" w:type="dxa"/>
            <w:shd w:val="clear" w:color="auto" w:fill="1F4E79" w:themeFill="accent1" w:themeFillShade="80"/>
          </w:tcPr>
          <w:p w14:paraId="0E608816" w14:textId="151819E2" w:rsidR="00CA7C08" w:rsidRPr="00D86F27" w:rsidRDefault="00CA7C08" w:rsidP="0055289E">
            <w:pPr>
              <w:rPr>
                <w:rFonts w:ascii="Verdana" w:hAnsi="Verdana"/>
                <w:b/>
                <w:color w:val="BF8F00" w:themeColor="accent4" w:themeShade="BF"/>
              </w:rPr>
            </w:pPr>
            <w:r w:rsidRPr="00D86F27">
              <w:rPr>
                <w:rFonts w:ascii="Verdana" w:hAnsi="Verdana"/>
                <w:b/>
                <w:color w:val="BF8F00" w:themeColor="accent4" w:themeShade="BF"/>
              </w:rPr>
              <w:t>Author:</w:t>
            </w:r>
          </w:p>
        </w:tc>
        <w:tc>
          <w:tcPr>
            <w:tcW w:w="5042" w:type="dxa"/>
          </w:tcPr>
          <w:p w14:paraId="285175EE" w14:textId="37E52D55" w:rsidR="0055289E" w:rsidRPr="00F81D2C" w:rsidRDefault="00252BC9" w:rsidP="0055289E">
            <w:pPr>
              <w:rPr>
                <w:rFonts w:ascii="Verdana" w:hAnsi="Verdana"/>
              </w:rPr>
            </w:pPr>
            <w:r>
              <w:rPr>
                <w:rFonts w:ascii="Verdana" w:hAnsi="Verdana"/>
              </w:rPr>
              <w:t>Assistant Director of Governance &amp; Risk</w:t>
            </w:r>
          </w:p>
        </w:tc>
      </w:tr>
      <w:tr w:rsidR="00CA7C08" w:rsidRPr="00D86F27" w14:paraId="35AD6DE2" w14:textId="77777777" w:rsidTr="00274505">
        <w:tc>
          <w:tcPr>
            <w:tcW w:w="4167" w:type="dxa"/>
            <w:shd w:val="clear" w:color="auto" w:fill="1F4E79" w:themeFill="accent1" w:themeFillShade="80"/>
          </w:tcPr>
          <w:p w14:paraId="44C036FE" w14:textId="77777777" w:rsidR="00CA7C08" w:rsidRPr="00D86F27" w:rsidRDefault="00CA7C08" w:rsidP="0055289E">
            <w:pPr>
              <w:rPr>
                <w:rFonts w:ascii="Verdana" w:hAnsi="Verdana"/>
                <w:b/>
                <w:color w:val="BF8F00" w:themeColor="accent4" w:themeShade="BF"/>
              </w:rPr>
            </w:pPr>
            <w:r w:rsidRPr="00D86F27">
              <w:rPr>
                <w:rFonts w:ascii="Verdana" w:hAnsi="Verdana"/>
                <w:b/>
                <w:color w:val="BF8F00" w:themeColor="accent4" w:themeShade="BF"/>
              </w:rPr>
              <w:t>Executive Sponsor:</w:t>
            </w:r>
          </w:p>
        </w:tc>
        <w:tc>
          <w:tcPr>
            <w:tcW w:w="5042" w:type="dxa"/>
          </w:tcPr>
          <w:sdt>
            <w:sdtPr>
              <w:rPr>
                <w:rFonts w:ascii="Verdana" w:hAnsi="Verdana"/>
              </w:rPr>
              <w:id w:val="-796220206"/>
              <w:placeholder>
                <w:docPart w:val="00C928375EDA4AC18AE418B8B6F234BF"/>
              </w:placeholder>
              <w:dropDownList>
                <w:listItem w:value="Choose an item."/>
                <w:listItem w:displayText="Chief Executive" w:value="Chief Executive"/>
                <w:listItem w:displayText="Executive Medical Director" w:value="Executive Medical Director"/>
                <w:listItem w:displayText="Executive Director of Finance &amp; Procurement" w:value="Executive Director of Finance &amp; Procurement"/>
                <w:listItem w:displayText="Director of Corporate Governance" w:value="Director of Corporate Governance"/>
                <w:listItem w:displayText="Executive Nurse Director" w:value="Executive Nurse Director"/>
                <w:listItem w:displayText="Executive Director of Public Health" w:value="Executive Director of Public Health"/>
                <w:listItem w:displayText="Chief Operating Officer" w:value="Chief Operating Officer"/>
                <w:listItem w:displayText="Executive Director for People" w:value="Executive Director for People"/>
                <w:listItem w:displayText="Executive Director for Strategy &amp; Transformation" w:value="Executive Director for Strategy &amp; Transformation"/>
                <w:listItem w:displayText="Director of Digital" w:value="Director of Digital"/>
              </w:dropDownList>
            </w:sdtPr>
            <w:sdtEndPr/>
            <w:sdtContent>
              <w:p w14:paraId="1D0A7815" w14:textId="33A34080" w:rsidR="0055289E" w:rsidRPr="00F81D2C" w:rsidRDefault="00F81D2C" w:rsidP="0055289E">
                <w:pPr>
                  <w:rPr>
                    <w:rFonts w:ascii="Verdana" w:hAnsi="Verdana"/>
                  </w:rPr>
                </w:pPr>
                <w:r>
                  <w:rPr>
                    <w:rFonts w:ascii="Verdana" w:hAnsi="Verdana"/>
                  </w:rPr>
                  <w:t>Director of Corporate Governance</w:t>
                </w:r>
              </w:p>
            </w:sdtContent>
          </w:sdt>
        </w:tc>
      </w:tr>
      <w:tr w:rsidR="00274505" w:rsidRPr="00D86F27" w14:paraId="2C72E0EF" w14:textId="77777777" w:rsidTr="00274505">
        <w:tc>
          <w:tcPr>
            <w:tcW w:w="4167" w:type="dxa"/>
            <w:shd w:val="clear" w:color="auto" w:fill="1F4E79" w:themeFill="accent1" w:themeFillShade="80"/>
          </w:tcPr>
          <w:p w14:paraId="6991E474" w14:textId="1A18DA79" w:rsidR="00274505" w:rsidRPr="00D86F27" w:rsidRDefault="00274505" w:rsidP="0055289E">
            <w:pPr>
              <w:rPr>
                <w:rFonts w:ascii="Verdana" w:hAnsi="Verdana"/>
                <w:b/>
                <w:color w:val="BF8F00" w:themeColor="accent4" w:themeShade="BF"/>
              </w:rPr>
            </w:pPr>
            <w:r>
              <w:rPr>
                <w:rFonts w:ascii="Verdana" w:hAnsi="Verdana"/>
                <w:b/>
                <w:color w:val="BF8F00" w:themeColor="accent4" w:themeShade="BF"/>
              </w:rPr>
              <w:t xml:space="preserve">Approved </w:t>
            </w:r>
            <w:r w:rsidR="00132399">
              <w:rPr>
                <w:rFonts w:ascii="Verdana" w:hAnsi="Verdana"/>
                <w:b/>
                <w:color w:val="BF8F00" w:themeColor="accent4" w:themeShade="BF"/>
              </w:rPr>
              <w:t>By</w:t>
            </w:r>
            <w:r>
              <w:rPr>
                <w:rFonts w:ascii="Verdana" w:hAnsi="Verdana"/>
                <w:b/>
                <w:color w:val="BF8F00" w:themeColor="accent4" w:themeShade="BF"/>
              </w:rPr>
              <w:t>:</w:t>
            </w:r>
          </w:p>
        </w:tc>
        <w:sdt>
          <w:sdtPr>
            <w:rPr>
              <w:rFonts w:ascii="Verdana" w:hAnsi="Verdana"/>
              <w:b/>
            </w:rPr>
            <w:id w:val="789627744"/>
            <w:placeholder>
              <w:docPart w:val="DefaultPlaceholder_1081868575"/>
            </w:placeholder>
            <w:dropDownList>
              <w:listItem w:value="Choose an item."/>
              <w:listItem w:displayText="Health Board" w:value="Health Board"/>
              <w:listItem w:displayText="Quality &amp; Safety Committee" w:value="Quality &amp; Safety Committee"/>
              <w:listItem w:displayText="Audit &amp; Risk Committee" w:value="Audit &amp; Risk Committee"/>
              <w:listItem w:displayText="Planning, Performance &amp; Finance Committee" w:value="Planning, Performance &amp; Finance Committee"/>
              <w:listItem w:displayText="Digital &amp; Data Committee " w:value="Digital &amp; Data Committee "/>
              <w:listItem w:displayText="Charitable Funds Committee" w:value="Charitable Funds Committee"/>
              <w:listItem w:displayText="People &amp; Culture Committee" w:value="People &amp; Culture Committee"/>
              <w:listItem w:displayText="Primary Care &amp; Population Health Committee" w:value="Primary Care &amp; Population Health Committee"/>
              <w:listItem w:displayText="Mental Health Monitoring Act Committee" w:value="Mental Health Monitoring Act Committee"/>
              <w:listItem w:displayText="Management Board ( Non Clinical Procedures Only)" w:value="Management Board ( Non Clinical Procedures Only)"/>
              <w:listItem w:displayText="Clinical Policy Group (Clinical Procedures, Guidelines Only)" w:value="Clinical Policy Group (Clinical Procedures, Guidelines Only)"/>
              <w:listItem w:displayText="Medicines Management Expenditure Committee (Procedures, SOPs and Guidance Only)" w:value="Medicines Management Expenditure Committee (Procedures, SOPs and Guidance Only)"/>
            </w:dropDownList>
          </w:sdtPr>
          <w:sdtEndPr/>
          <w:sdtContent>
            <w:tc>
              <w:tcPr>
                <w:tcW w:w="5042" w:type="dxa"/>
              </w:tcPr>
              <w:p w14:paraId="1CF63599" w14:textId="05F89EB3" w:rsidR="00274505" w:rsidRPr="00F81D2C" w:rsidRDefault="00F81D2C" w:rsidP="0055289E">
                <w:pPr>
                  <w:rPr>
                    <w:rFonts w:ascii="Verdana" w:hAnsi="Verdana"/>
                    <w:b/>
                  </w:rPr>
                </w:pPr>
                <w:r>
                  <w:rPr>
                    <w:rFonts w:ascii="Verdana" w:hAnsi="Verdana"/>
                    <w:b/>
                  </w:rPr>
                  <w:t>Health Board</w:t>
                </w:r>
              </w:p>
            </w:tc>
          </w:sdtContent>
        </w:sdt>
      </w:tr>
      <w:tr w:rsidR="00274505" w:rsidRPr="00D86F27" w14:paraId="6FEC5896" w14:textId="77777777" w:rsidTr="00BC70E1">
        <w:tc>
          <w:tcPr>
            <w:tcW w:w="4167" w:type="dxa"/>
            <w:shd w:val="clear" w:color="auto" w:fill="1F4E79" w:themeFill="accent1" w:themeFillShade="80"/>
          </w:tcPr>
          <w:p w14:paraId="204A878D" w14:textId="77777777" w:rsidR="00274505" w:rsidRPr="00D86F27" w:rsidRDefault="00274505" w:rsidP="00BC70E1">
            <w:pPr>
              <w:rPr>
                <w:rFonts w:ascii="Verdana" w:hAnsi="Verdana"/>
                <w:b/>
                <w:color w:val="BF8F00" w:themeColor="accent4" w:themeShade="BF"/>
              </w:rPr>
            </w:pPr>
            <w:r w:rsidRPr="00D86F27">
              <w:rPr>
                <w:rFonts w:ascii="Verdana" w:hAnsi="Verdana"/>
                <w:b/>
                <w:color w:val="BF8F00" w:themeColor="accent4" w:themeShade="BF"/>
              </w:rPr>
              <w:t>Approval / Effective Date:</w:t>
            </w:r>
          </w:p>
        </w:tc>
        <w:tc>
          <w:tcPr>
            <w:tcW w:w="5042" w:type="dxa"/>
          </w:tcPr>
          <w:p w14:paraId="14C54B74" w14:textId="5682F93F" w:rsidR="00274505" w:rsidRPr="00F81D2C" w:rsidRDefault="00F312EC" w:rsidP="00BC70E1">
            <w:pPr>
              <w:rPr>
                <w:rFonts w:ascii="Verdana" w:hAnsi="Verdana"/>
              </w:rPr>
            </w:pPr>
            <w:r>
              <w:rPr>
                <w:rFonts w:ascii="Verdana" w:hAnsi="Verdana"/>
              </w:rPr>
              <w:t>29 May 2025</w:t>
            </w:r>
          </w:p>
        </w:tc>
      </w:tr>
      <w:tr w:rsidR="00CA7C08" w:rsidRPr="00D86F27" w14:paraId="5E7A2721" w14:textId="77777777" w:rsidTr="00274505">
        <w:tc>
          <w:tcPr>
            <w:tcW w:w="4167" w:type="dxa"/>
            <w:shd w:val="clear" w:color="auto" w:fill="1F4E79" w:themeFill="accent1" w:themeFillShade="80"/>
          </w:tcPr>
          <w:p w14:paraId="574B55F3" w14:textId="77777777" w:rsidR="00CA7C08" w:rsidRPr="00D86F27" w:rsidRDefault="00CA7C08" w:rsidP="0055289E">
            <w:pPr>
              <w:rPr>
                <w:rFonts w:ascii="Verdana" w:hAnsi="Verdana"/>
                <w:b/>
                <w:color w:val="BF8F00" w:themeColor="accent4" w:themeShade="BF"/>
              </w:rPr>
            </w:pPr>
            <w:r w:rsidRPr="00D86F27">
              <w:rPr>
                <w:rFonts w:ascii="Verdana" w:hAnsi="Verdana"/>
                <w:b/>
                <w:color w:val="BF8F00" w:themeColor="accent4" w:themeShade="BF"/>
              </w:rPr>
              <w:t>Review Date:</w:t>
            </w:r>
          </w:p>
        </w:tc>
        <w:tc>
          <w:tcPr>
            <w:tcW w:w="5042" w:type="dxa"/>
          </w:tcPr>
          <w:p w14:paraId="002D21E6" w14:textId="46EAFAEC" w:rsidR="0055289E" w:rsidRPr="00F81D2C" w:rsidRDefault="00F312EC" w:rsidP="0055289E">
            <w:pPr>
              <w:rPr>
                <w:rFonts w:ascii="Verdana" w:hAnsi="Verdana"/>
              </w:rPr>
            </w:pPr>
            <w:r>
              <w:rPr>
                <w:rFonts w:ascii="Verdana" w:hAnsi="Verdana"/>
              </w:rPr>
              <w:t>29 May 2028</w:t>
            </w:r>
            <w:r w:rsidR="00274505" w:rsidRPr="00F81D2C">
              <w:rPr>
                <w:rFonts w:ascii="Verdana" w:hAnsi="Verdana"/>
              </w:rPr>
              <w:t xml:space="preserve"> </w:t>
            </w:r>
          </w:p>
        </w:tc>
      </w:tr>
      <w:tr w:rsidR="00CA7C08" w:rsidRPr="00D86F27" w14:paraId="5702687E" w14:textId="77777777" w:rsidTr="00274505">
        <w:tc>
          <w:tcPr>
            <w:tcW w:w="4167" w:type="dxa"/>
            <w:shd w:val="clear" w:color="auto" w:fill="1F4E79" w:themeFill="accent1" w:themeFillShade="80"/>
          </w:tcPr>
          <w:p w14:paraId="0F3C0E23" w14:textId="77777777" w:rsidR="00CA7C08" w:rsidRPr="00D86F27" w:rsidRDefault="00CA7C08" w:rsidP="0055289E">
            <w:pPr>
              <w:rPr>
                <w:rFonts w:ascii="Verdana" w:hAnsi="Verdana"/>
                <w:b/>
                <w:color w:val="BF8F00" w:themeColor="accent4" w:themeShade="BF"/>
              </w:rPr>
            </w:pPr>
            <w:r w:rsidRPr="00D86F27">
              <w:rPr>
                <w:rFonts w:ascii="Verdana" w:hAnsi="Verdana"/>
                <w:b/>
                <w:color w:val="BF8F00" w:themeColor="accent4" w:themeShade="BF"/>
              </w:rPr>
              <w:t>Version:</w:t>
            </w:r>
          </w:p>
        </w:tc>
        <w:tc>
          <w:tcPr>
            <w:tcW w:w="5042" w:type="dxa"/>
          </w:tcPr>
          <w:p w14:paraId="0DF6FADB" w14:textId="2DECE35D" w:rsidR="00274505" w:rsidRPr="00D86F27" w:rsidRDefault="00F81D2C" w:rsidP="0055289E">
            <w:pPr>
              <w:rPr>
                <w:rFonts w:ascii="Verdana" w:hAnsi="Verdana"/>
              </w:rPr>
            </w:pPr>
            <w:r>
              <w:rPr>
                <w:rFonts w:ascii="Verdana" w:hAnsi="Verdana"/>
              </w:rPr>
              <w:t>8</w:t>
            </w:r>
          </w:p>
        </w:tc>
      </w:tr>
    </w:tbl>
    <w:p w14:paraId="126F87D0" w14:textId="77777777" w:rsidR="00CA7C08" w:rsidRPr="00CA7C08" w:rsidRDefault="00CA7C08" w:rsidP="00CA7C08">
      <w:pPr>
        <w:pStyle w:val="NoSpacing"/>
        <w:rPr>
          <w:rFonts w:ascii="Verdana" w:hAnsi="Verdana"/>
        </w:rPr>
      </w:pPr>
    </w:p>
    <w:p w14:paraId="5BB9E877" w14:textId="77777777" w:rsidR="00CA7C08" w:rsidRPr="00CA7C08" w:rsidRDefault="00CA7C08" w:rsidP="00CA7C08">
      <w:pPr>
        <w:rPr>
          <w:rFonts w:ascii="Verdana" w:hAnsi="Verdana"/>
          <w:b/>
        </w:rPr>
      </w:pPr>
      <w:r w:rsidRPr="00CA7C08">
        <w:rPr>
          <w:rFonts w:ascii="Verdana" w:hAnsi="Verdana"/>
          <w:b/>
        </w:rPr>
        <w:t>Target Audience:</w:t>
      </w:r>
    </w:p>
    <w:tbl>
      <w:tblPr>
        <w:tblStyle w:val="TableGrid"/>
        <w:tblW w:w="9209"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4A0" w:firstRow="1" w:lastRow="0" w:firstColumn="1" w:lastColumn="0" w:noHBand="0" w:noVBand="1"/>
      </w:tblPr>
      <w:tblGrid>
        <w:gridCol w:w="4673"/>
        <w:gridCol w:w="4536"/>
      </w:tblGrid>
      <w:tr w:rsidR="00CA7C08" w:rsidRPr="00CA7C08" w14:paraId="78A20989" w14:textId="77777777" w:rsidTr="00BC70E1">
        <w:tc>
          <w:tcPr>
            <w:tcW w:w="4673" w:type="dxa"/>
            <w:shd w:val="clear" w:color="auto" w:fill="1F4E79" w:themeFill="accent1" w:themeFillShade="80"/>
          </w:tcPr>
          <w:p w14:paraId="0617F606" w14:textId="47F4F8B0" w:rsidR="00CA7C08" w:rsidRPr="00CA7C08" w:rsidRDefault="00CA7C08" w:rsidP="00BC70E1">
            <w:pPr>
              <w:rPr>
                <w:rFonts w:ascii="Verdana" w:hAnsi="Verdana"/>
                <w:b/>
                <w:color w:val="BF8F00" w:themeColor="accent4" w:themeShade="BF"/>
              </w:rPr>
            </w:pPr>
            <w:r w:rsidRPr="00CA7C08">
              <w:rPr>
                <w:rFonts w:ascii="Verdana" w:hAnsi="Verdana"/>
                <w:b/>
                <w:color w:val="BF8F00" w:themeColor="accent4" w:themeShade="BF"/>
              </w:rPr>
              <w:t xml:space="preserve">People who need to </w:t>
            </w:r>
            <w:r w:rsidR="006E389A">
              <w:rPr>
                <w:rFonts w:ascii="Verdana" w:hAnsi="Verdana"/>
                <w:b/>
                <w:color w:val="BF8F00" w:themeColor="accent4" w:themeShade="BF"/>
              </w:rPr>
              <w:t xml:space="preserve">know about </w:t>
            </w:r>
            <w:r w:rsidRPr="00CA7C08">
              <w:rPr>
                <w:rFonts w:ascii="Verdana" w:hAnsi="Verdana"/>
                <w:b/>
                <w:color w:val="BF8F00" w:themeColor="accent4" w:themeShade="BF"/>
              </w:rPr>
              <w:t>this document in detail</w:t>
            </w:r>
          </w:p>
        </w:tc>
        <w:tc>
          <w:tcPr>
            <w:tcW w:w="4536" w:type="dxa"/>
          </w:tcPr>
          <w:p w14:paraId="60460105" w14:textId="5E16E918" w:rsidR="00CA7C08" w:rsidRPr="00F81D2C" w:rsidRDefault="00F81D2C" w:rsidP="00F81D2C">
            <w:pPr>
              <w:autoSpaceDE w:val="0"/>
              <w:autoSpaceDN w:val="0"/>
              <w:adjustRightInd w:val="0"/>
              <w:jc w:val="both"/>
              <w:rPr>
                <w:rFonts w:ascii="Verdana" w:hAnsi="Verdana" w:cs="Arial"/>
              </w:rPr>
            </w:pPr>
            <w:r w:rsidRPr="00ED4FC2">
              <w:rPr>
                <w:rFonts w:ascii="Verdana" w:hAnsi="Verdana" w:cs="Arial"/>
              </w:rPr>
              <w:t xml:space="preserve">This Policy is applicable across the whole of the Health Board. It applies to all Employees and </w:t>
            </w:r>
            <w:r>
              <w:rPr>
                <w:rFonts w:ascii="Verdana" w:hAnsi="Verdana" w:cs="Arial"/>
              </w:rPr>
              <w:t>Independent Board Members</w:t>
            </w:r>
            <w:r w:rsidRPr="00ED4FC2">
              <w:rPr>
                <w:rFonts w:ascii="Verdana" w:hAnsi="Verdana" w:cs="Arial"/>
              </w:rPr>
              <w:t>. The term “Employees” includes all those who have a contract of employment or honorary contract with the Health Board.</w:t>
            </w:r>
          </w:p>
        </w:tc>
      </w:tr>
      <w:tr w:rsidR="00CA7C08" w:rsidRPr="00CA7C08" w14:paraId="12AFFA92" w14:textId="77777777" w:rsidTr="00BC70E1">
        <w:tc>
          <w:tcPr>
            <w:tcW w:w="4673" w:type="dxa"/>
            <w:shd w:val="clear" w:color="auto" w:fill="1F4E79" w:themeFill="accent1" w:themeFillShade="80"/>
          </w:tcPr>
          <w:p w14:paraId="7CC17B60" w14:textId="099F37F0" w:rsidR="00CA7C08" w:rsidRPr="00CA7C08" w:rsidRDefault="00CA7C08" w:rsidP="00BC70E1">
            <w:pPr>
              <w:rPr>
                <w:rFonts w:ascii="Verdana" w:hAnsi="Verdana"/>
                <w:b/>
                <w:color w:val="BF8F00" w:themeColor="accent4" w:themeShade="BF"/>
              </w:rPr>
            </w:pPr>
            <w:r w:rsidRPr="00CA7C08">
              <w:rPr>
                <w:rFonts w:ascii="Verdana" w:hAnsi="Verdana"/>
                <w:b/>
                <w:color w:val="BF8F00" w:themeColor="accent4" w:themeShade="BF"/>
              </w:rPr>
              <w:t xml:space="preserve">People who need to have a broad understanding of this document </w:t>
            </w:r>
          </w:p>
        </w:tc>
        <w:tc>
          <w:tcPr>
            <w:tcW w:w="4536" w:type="dxa"/>
          </w:tcPr>
          <w:p w14:paraId="25A6FFCC" w14:textId="6B8E0A06" w:rsidR="00CA7C08" w:rsidRPr="00F81D2C" w:rsidRDefault="00F81D2C" w:rsidP="00BC70E1">
            <w:pPr>
              <w:jc w:val="both"/>
              <w:rPr>
                <w:rFonts w:ascii="Verdana" w:hAnsi="Verdana"/>
                <w:iCs/>
              </w:rPr>
            </w:pPr>
            <w:r>
              <w:rPr>
                <w:rFonts w:ascii="Verdana" w:hAnsi="Verdana"/>
                <w:iCs/>
              </w:rPr>
              <w:t>As above.</w:t>
            </w:r>
          </w:p>
        </w:tc>
      </w:tr>
      <w:tr w:rsidR="00CA7C08" w:rsidRPr="00CA7C08" w14:paraId="747F2731" w14:textId="77777777" w:rsidTr="00BC70E1">
        <w:tc>
          <w:tcPr>
            <w:tcW w:w="4673" w:type="dxa"/>
            <w:shd w:val="clear" w:color="auto" w:fill="1F4E79" w:themeFill="accent1" w:themeFillShade="80"/>
          </w:tcPr>
          <w:p w14:paraId="042C7521" w14:textId="77777777" w:rsidR="00CA7C08" w:rsidRPr="00CA7C08" w:rsidRDefault="00CA7C08" w:rsidP="00BC70E1">
            <w:pPr>
              <w:rPr>
                <w:rFonts w:ascii="Verdana" w:hAnsi="Verdana"/>
                <w:b/>
                <w:color w:val="BF8F00" w:themeColor="accent4" w:themeShade="BF"/>
              </w:rPr>
            </w:pPr>
            <w:r w:rsidRPr="00CA7C08">
              <w:rPr>
                <w:rFonts w:ascii="Verdana" w:hAnsi="Verdana"/>
                <w:b/>
                <w:color w:val="BF8F00" w:themeColor="accent4" w:themeShade="BF"/>
              </w:rPr>
              <w:t>People who need to know that this document exists</w:t>
            </w:r>
          </w:p>
        </w:tc>
        <w:tc>
          <w:tcPr>
            <w:tcW w:w="4536" w:type="dxa"/>
          </w:tcPr>
          <w:p w14:paraId="38962E68" w14:textId="093F57C5" w:rsidR="00CA7C08" w:rsidRPr="00274505" w:rsidRDefault="00F81D2C" w:rsidP="00BC70E1">
            <w:pPr>
              <w:jc w:val="both"/>
              <w:rPr>
                <w:rFonts w:ascii="Verdana" w:hAnsi="Verdana"/>
                <w:i/>
              </w:rPr>
            </w:pPr>
            <w:r>
              <w:rPr>
                <w:rFonts w:ascii="Verdana" w:hAnsi="Verdana"/>
              </w:rPr>
              <w:t>As above.</w:t>
            </w:r>
          </w:p>
        </w:tc>
      </w:tr>
    </w:tbl>
    <w:p w14:paraId="4D0F73B8" w14:textId="77777777" w:rsidR="00CA7C08" w:rsidRPr="00CA7C08" w:rsidRDefault="00CA7C08" w:rsidP="00CA7C08">
      <w:pPr>
        <w:pStyle w:val="NoSpacing"/>
        <w:rPr>
          <w:rFonts w:ascii="Verdana" w:hAnsi="Verdana"/>
        </w:rPr>
      </w:pPr>
    </w:p>
    <w:p w14:paraId="64D7297E" w14:textId="77777777" w:rsidR="00CA7C08" w:rsidRPr="00CA7C08" w:rsidRDefault="00CA7C08" w:rsidP="00CA7C08">
      <w:pPr>
        <w:rPr>
          <w:rFonts w:ascii="Verdana" w:hAnsi="Verdana"/>
          <w:b/>
        </w:rPr>
      </w:pPr>
      <w:r w:rsidRPr="00CA7C08">
        <w:rPr>
          <w:rFonts w:ascii="Verdana" w:hAnsi="Verdana"/>
          <w:b/>
        </w:rPr>
        <w:t>Integrated Impact Assessment:</w:t>
      </w:r>
    </w:p>
    <w:tbl>
      <w:tblPr>
        <w:tblStyle w:val="TableGrid"/>
        <w:tblW w:w="9209"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4A0" w:firstRow="1" w:lastRow="0" w:firstColumn="1" w:lastColumn="0" w:noHBand="0" w:noVBand="1"/>
      </w:tblPr>
      <w:tblGrid>
        <w:gridCol w:w="4673"/>
        <w:gridCol w:w="4536"/>
      </w:tblGrid>
      <w:tr w:rsidR="00FE194C" w:rsidRPr="00CA7C08" w14:paraId="7B745A70" w14:textId="77777777" w:rsidTr="00BC70E1">
        <w:trPr>
          <w:trHeight w:val="270"/>
        </w:trPr>
        <w:tc>
          <w:tcPr>
            <w:tcW w:w="4673" w:type="dxa"/>
            <w:vMerge w:val="restart"/>
            <w:shd w:val="clear" w:color="auto" w:fill="1F4E79" w:themeFill="accent1" w:themeFillShade="80"/>
          </w:tcPr>
          <w:p w14:paraId="2D5FA3D6" w14:textId="77777777" w:rsidR="00FE194C" w:rsidRPr="00CA7C08" w:rsidRDefault="00FE194C" w:rsidP="00FE194C">
            <w:pPr>
              <w:rPr>
                <w:rFonts w:ascii="Verdana" w:hAnsi="Verdana"/>
                <w:b/>
                <w:color w:val="BF8F00" w:themeColor="accent4" w:themeShade="BF"/>
              </w:rPr>
            </w:pPr>
            <w:r w:rsidRPr="00CA7C08">
              <w:rPr>
                <w:rFonts w:ascii="Verdana" w:hAnsi="Verdana"/>
                <w:b/>
                <w:color w:val="BF8F00" w:themeColor="accent4" w:themeShade="BF"/>
              </w:rPr>
              <w:t>Equality Impact Assessment Date &amp; Outcome</w:t>
            </w:r>
          </w:p>
        </w:tc>
        <w:tc>
          <w:tcPr>
            <w:tcW w:w="4536" w:type="dxa"/>
          </w:tcPr>
          <w:p w14:paraId="491D1325" w14:textId="2F07E8B9" w:rsidR="00FE194C" w:rsidRPr="00F81D2C" w:rsidRDefault="00FE194C" w:rsidP="00FE194C">
            <w:pPr>
              <w:rPr>
                <w:rFonts w:ascii="Verdana" w:hAnsi="Verdana"/>
                <w:b/>
                <w:highlight w:val="yellow"/>
              </w:rPr>
            </w:pPr>
            <w:r w:rsidRPr="009B7854">
              <w:rPr>
                <w:rFonts w:ascii="Verdana" w:hAnsi="Verdana"/>
                <w:b/>
              </w:rPr>
              <w:t xml:space="preserve">Date: </w:t>
            </w:r>
            <w:r w:rsidRPr="009B7854">
              <w:rPr>
                <w:rFonts w:ascii="Verdana" w:hAnsi="Verdana"/>
                <w:bCs/>
              </w:rPr>
              <w:t>28.2.2025</w:t>
            </w:r>
          </w:p>
        </w:tc>
      </w:tr>
      <w:tr w:rsidR="00FE194C" w:rsidRPr="00CA7C08" w14:paraId="49BD0F33" w14:textId="77777777" w:rsidTr="00BC70E1">
        <w:trPr>
          <w:trHeight w:val="270"/>
        </w:trPr>
        <w:tc>
          <w:tcPr>
            <w:tcW w:w="4673" w:type="dxa"/>
            <w:vMerge/>
            <w:shd w:val="clear" w:color="auto" w:fill="1F4E79" w:themeFill="accent1" w:themeFillShade="80"/>
          </w:tcPr>
          <w:p w14:paraId="39BE7F63" w14:textId="77777777" w:rsidR="00FE194C" w:rsidRPr="00CA7C08" w:rsidRDefault="00FE194C" w:rsidP="00FE194C">
            <w:pPr>
              <w:rPr>
                <w:rFonts w:ascii="Verdana" w:hAnsi="Verdana"/>
                <w:b/>
                <w:color w:val="BF8F00" w:themeColor="accent4" w:themeShade="BF"/>
              </w:rPr>
            </w:pPr>
          </w:p>
        </w:tc>
        <w:tc>
          <w:tcPr>
            <w:tcW w:w="4536" w:type="dxa"/>
          </w:tcPr>
          <w:p w14:paraId="5C29C6D0" w14:textId="5AF5A333" w:rsidR="00FE194C" w:rsidRPr="00F81D2C" w:rsidRDefault="00FE194C" w:rsidP="00FE194C">
            <w:pPr>
              <w:rPr>
                <w:rFonts w:ascii="Verdana" w:hAnsi="Verdana"/>
                <w:b/>
                <w:highlight w:val="yellow"/>
              </w:rPr>
            </w:pPr>
            <w:r w:rsidRPr="009B7854">
              <w:rPr>
                <w:rFonts w:ascii="Verdana" w:hAnsi="Verdana"/>
                <w:b/>
              </w:rPr>
              <w:t>Outcome:</w:t>
            </w:r>
            <w:r>
              <w:rPr>
                <w:rFonts w:ascii="Verdana" w:hAnsi="Verdana"/>
                <w:b/>
              </w:rPr>
              <w:t xml:space="preserve"> </w:t>
            </w:r>
            <w:r>
              <w:rPr>
                <w:rFonts w:ascii="Verdana" w:hAnsi="Verdana"/>
                <w:bCs/>
              </w:rPr>
              <w:t>Supported with amendments made as required.</w:t>
            </w:r>
          </w:p>
        </w:tc>
      </w:tr>
      <w:tr w:rsidR="00FE194C" w:rsidRPr="00CA7C08" w14:paraId="3CFD94B0" w14:textId="77777777" w:rsidTr="00BC70E1">
        <w:tc>
          <w:tcPr>
            <w:tcW w:w="4673" w:type="dxa"/>
            <w:shd w:val="clear" w:color="auto" w:fill="1F4E79" w:themeFill="accent1" w:themeFillShade="80"/>
          </w:tcPr>
          <w:p w14:paraId="74FCF81B" w14:textId="540B4ACB" w:rsidR="00FE194C" w:rsidRPr="00CA7C08" w:rsidRDefault="00FE194C" w:rsidP="00FE194C">
            <w:pPr>
              <w:rPr>
                <w:rFonts w:ascii="Verdana" w:hAnsi="Verdana"/>
                <w:b/>
                <w:color w:val="BF8F00" w:themeColor="accent4" w:themeShade="BF"/>
                <w:lang w:val="cy-GB"/>
              </w:rPr>
            </w:pPr>
            <w:r w:rsidRPr="00CA7C08">
              <w:rPr>
                <w:rFonts w:ascii="Verdana" w:hAnsi="Verdana"/>
                <w:b/>
                <w:color w:val="BF8F00" w:themeColor="accent4" w:themeShade="BF"/>
                <w:lang w:val="cy-GB"/>
              </w:rPr>
              <w:t xml:space="preserve">Welsh Language Standard </w:t>
            </w:r>
          </w:p>
          <w:p w14:paraId="27C7292F" w14:textId="77777777" w:rsidR="00FE194C" w:rsidRPr="00CA7C08" w:rsidRDefault="00FE194C" w:rsidP="00FE194C">
            <w:pPr>
              <w:rPr>
                <w:rFonts w:ascii="Verdana" w:hAnsi="Verdana"/>
                <w:b/>
                <w:color w:val="BF8F00" w:themeColor="accent4" w:themeShade="BF"/>
              </w:rPr>
            </w:pPr>
          </w:p>
        </w:tc>
        <w:sdt>
          <w:sdtPr>
            <w:rPr>
              <w:rFonts w:ascii="Verdana" w:hAnsi="Verdana" w:cs="Arial"/>
            </w:rPr>
            <w:id w:val="1848820021"/>
            <w:placeholder>
              <w:docPart w:val="6D66C14F8D004EF6A1804E548660A568"/>
            </w:placeholder>
            <w:dropDownList>
              <w:listItem w:value="Choose an item."/>
              <w:listItem w:displayText="Yes - If Standard 82 applies you must ensure a Welsh version of this policy is maintained." w:value="Yes - If Standard 82 applies you must ensure a Welsh version of this policy is maintained."/>
              <w:listItem w:displayText="No" w:value="No"/>
            </w:dropDownList>
          </w:sdtPr>
          <w:sdtEndPr/>
          <w:sdtContent>
            <w:tc>
              <w:tcPr>
                <w:tcW w:w="4536" w:type="dxa"/>
              </w:tcPr>
              <w:p w14:paraId="1E83AFD7" w14:textId="6231B23E" w:rsidR="00FE194C" w:rsidRPr="00F81D2C" w:rsidRDefault="00FE194C" w:rsidP="00FE194C">
                <w:pPr>
                  <w:rPr>
                    <w:rFonts w:ascii="Verdana" w:hAnsi="Verdana"/>
                    <w:b/>
                    <w:highlight w:val="yellow"/>
                  </w:rPr>
                </w:pPr>
                <w:r w:rsidRPr="009B7854">
                  <w:rPr>
                    <w:rFonts w:ascii="Verdana" w:hAnsi="Verdana" w:cs="Arial"/>
                  </w:rPr>
                  <w:t>Yes - If Standard 82 applies you must ensure a Welsh version of this policy is maintained.</w:t>
                </w:r>
              </w:p>
            </w:tc>
          </w:sdtContent>
        </w:sdt>
      </w:tr>
      <w:tr w:rsidR="00FE194C" w:rsidRPr="00CA7C08" w14:paraId="11CD7374" w14:textId="77777777" w:rsidTr="00BC70E1">
        <w:tc>
          <w:tcPr>
            <w:tcW w:w="4673" w:type="dxa"/>
            <w:shd w:val="clear" w:color="auto" w:fill="1F4E79" w:themeFill="accent1" w:themeFillShade="80"/>
          </w:tcPr>
          <w:p w14:paraId="0351624D" w14:textId="77777777" w:rsidR="00FE194C" w:rsidRDefault="00FE194C" w:rsidP="00FE194C">
            <w:pPr>
              <w:rPr>
                <w:rFonts w:ascii="Verdana" w:hAnsi="Verdana"/>
                <w:b/>
                <w:color w:val="BF8F00" w:themeColor="accent4" w:themeShade="BF"/>
                <w:lang w:val="cy-GB"/>
              </w:rPr>
            </w:pPr>
            <w:r>
              <w:rPr>
                <w:rFonts w:ascii="Verdana" w:hAnsi="Verdana"/>
                <w:b/>
                <w:color w:val="BF8F00" w:themeColor="accent4" w:themeShade="BF"/>
                <w:lang w:val="cy-GB"/>
              </w:rPr>
              <w:t>Date of approval by Equality Team:</w:t>
            </w:r>
          </w:p>
          <w:p w14:paraId="4DDAD4D9" w14:textId="11D2DF04" w:rsidR="00FE194C" w:rsidRPr="00CA7C08" w:rsidRDefault="00FE194C" w:rsidP="00FE194C">
            <w:pPr>
              <w:rPr>
                <w:rFonts w:ascii="Verdana" w:hAnsi="Verdana"/>
                <w:b/>
                <w:color w:val="BF8F00" w:themeColor="accent4" w:themeShade="BF"/>
                <w:lang w:val="cy-GB"/>
              </w:rPr>
            </w:pPr>
          </w:p>
        </w:tc>
        <w:tc>
          <w:tcPr>
            <w:tcW w:w="4536" w:type="dxa"/>
          </w:tcPr>
          <w:p w14:paraId="5F2461EC" w14:textId="20DF80DB" w:rsidR="00FE194C" w:rsidRPr="00F81D2C" w:rsidRDefault="00FE194C" w:rsidP="00FE194C">
            <w:pPr>
              <w:rPr>
                <w:rFonts w:ascii="Verdana" w:hAnsi="Verdana" w:cs="Arial"/>
                <w:highlight w:val="yellow"/>
              </w:rPr>
            </w:pPr>
            <w:r w:rsidRPr="009B7854">
              <w:rPr>
                <w:rFonts w:ascii="Verdana" w:hAnsi="Verdana" w:cs="Arial"/>
              </w:rPr>
              <w:t>4.3.2025</w:t>
            </w:r>
          </w:p>
        </w:tc>
      </w:tr>
      <w:tr w:rsidR="00FE194C" w:rsidRPr="00CA7C08" w14:paraId="2FC48854" w14:textId="77777777" w:rsidTr="00BC70E1">
        <w:tc>
          <w:tcPr>
            <w:tcW w:w="4673" w:type="dxa"/>
            <w:shd w:val="clear" w:color="auto" w:fill="1F4E79" w:themeFill="accent1" w:themeFillShade="80"/>
          </w:tcPr>
          <w:p w14:paraId="673DE5A6" w14:textId="77777777" w:rsidR="00FE194C" w:rsidRPr="00CA7C08" w:rsidRDefault="00FE194C" w:rsidP="00FE194C">
            <w:pPr>
              <w:rPr>
                <w:rFonts w:ascii="Verdana" w:hAnsi="Verdana"/>
                <w:b/>
                <w:color w:val="BF8F00" w:themeColor="accent4" w:themeShade="BF"/>
                <w:lang w:val="cy-GB"/>
              </w:rPr>
            </w:pPr>
            <w:r w:rsidRPr="00CA7C08">
              <w:rPr>
                <w:rFonts w:ascii="Verdana" w:hAnsi="Verdana"/>
                <w:b/>
                <w:color w:val="BF8F00" w:themeColor="accent4" w:themeShade="BF"/>
                <w:lang w:val="cy-GB"/>
              </w:rPr>
              <w:t>Aligns to the following Wellbeing of Future Generation Act Objective</w:t>
            </w:r>
          </w:p>
        </w:tc>
        <w:sdt>
          <w:sdtPr>
            <w:rPr>
              <w:rFonts w:ascii="Verdana" w:hAnsi="Verdana" w:cs="Arial"/>
            </w:rPr>
            <w:id w:val="1683709248"/>
            <w:placeholder>
              <w:docPart w:val="41BBD73EB8DA485482EFB01F61AFAFB0"/>
            </w:placeholder>
            <w:dropDownList>
              <w:listItem w:value="Choose an item."/>
              <w:listItem w:displayText="Work with communities and partners to reduce inequality, promote well-being and prevent ill-health" w:value="Work with communities and partners to reduce inequality, promote well-being and prevent ill-health"/>
              <w:listItem w:displayText="Provide high quality, evidence based, and accessible care" w:value="Provide high quality, evidence based, and accessible care"/>
              <w:listItem w:displayText="Ensure sustainability in all that we do, economically, environmentally and socially" w:value="Ensure sustainability in all that we do, economically, environmentally and socially"/>
              <w:listItem w:displayText="Co-create with staff and partners a learning and growing culture" w:value="Co-create with staff and partners a learning and growing culture"/>
            </w:dropDownList>
          </w:sdtPr>
          <w:sdtEndPr/>
          <w:sdtContent>
            <w:tc>
              <w:tcPr>
                <w:tcW w:w="4536" w:type="dxa"/>
              </w:tcPr>
              <w:p w14:paraId="4C9FF69B" w14:textId="6E15484E" w:rsidR="00FE194C" w:rsidRPr="00F81D2C" w:rsidRDefault="00FE194C" w:rsidP="00FE194C">
                <w:pPr>
                  <w:rPr>
                    <w:rFonts w:ascii="Verdana" w:hAnsi="Verdana"/>
                    <w:b/>
                    <w:highlight w:val="yellow"/>
                  </w:rPr>
                </w:pPr>
                <w:r w:rsidRPr="00FE194C">
                  <w:rPr>
                    <w:rFonts w:ascii="Verdana" w:hAnsi="Verdana" w:cs="Arial"/>
                  </w:rPr>
                  <w:t>Co-create with staff and partners a learning and growing culture</w:t>
                </w:r>
              </w:p>
            </w:tc>
          </w:sdtContent>
        </w:sdt>
      </w:tr>
    </w:tbl>
    <w:p w14:paraId="21AEC733" w14:textId="7BE7C2BA" w:rsidR="00CA7C08" w:rsidRDefault="00CA7C08" w:rsidP="00CA7C08">
      <w:pPr>
        <w:pStyle w:val="NoSpacing"/>
        <w:rPr>
          <w:rFonts w:ascii="Verdana" w:hAnsi="Verdana"/>
        </w:rPr>
      </w:pPr>
    </w:p>
    <w:p w14:paraId="0E9E885B" w14:textId="77777777" w:rsidR="00F312EC" w:rsidRPr="00CA7C08" w:rsidRDefault="00F312EC" w:rsidP="00F312EC">
      <w:pPr>
        <w:rPr>
          <w:rFonts w:ascii="Verdana" w:hAnsi="Verdana"/>
          <w:b/>
        </w:rPr>
      </w:pPr>
      <w:r w:rsidRPr="00CA7C08">
        <w:rPr>
          <w:rFonts w:ascii="Verdana" w:hAnsi="Verdana"/>
          <w:b/>
        </w:rPr>
        <w:t>Approval Route:</w:t>
      </w:r>
    </w:p>
    <w:tbl>
      <w:tblPr>
        <w:tblStyle w:val="TableGrid"/>
        <w:tblW w:w="9204"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4A0" w:firstRow="1" w:lastRow="0" w:firstColumn="1" w:lastColumn="0" w:noHBand="0" w:noVBand="1"/>
      </w:tblPr>
      <w:tblGrid>
        <w:gridCol w:w="3200"/>
        <w:gridCol w:w="2035"/>
        <w:gridCol w:w="3969"/>
      </w:tblGrid>
      <w:tr w:rsidR="00F312EC" w:rsidRPr="00CA7C08" w14:paraId="361F1120" w14:textId="77777777" w:rsidTr="00EB615A">
        <w:trPr>
          <w:trHeight w:val="525"/>
        </w:trPr>
        <w:tc>
          <w:tcPr>
            <w:tcW w:w="3200" w:type="dxa"/>
            <w:shd w:val="clear" w:color="auto" w:fill="1F4E79" w:themeFill="accent1" w:themeFillShade="80"/>
          </w:tcPr>
          <w:p w14:paraId="72E1CD84" w14:textId="77777777" w:rsidR="00F312EC" w:rsidRPr="00CA7C08" w:rsidRDefault="00F312EC" w:rsidP="00EB615A">
            <w:pPr>
              <w:rPr>
                <w:rFonts w:ascii="Verdana" w:hAnsi="Verdana"/>
                <w:b/>
                <w:color w:val="BF8F00" w:themeColor="accent4" w:themeShade="BF"/>
              </w:rPr>
            </w:pPr>
            <w:r w:rsidRPr="00CA7C08">
              <w:rPr>
                <w:rFonts w:ascii="Verdana" w:hAnsi="Verdana"/>
                <w:b/>
                <w:color w:val="BF8F00" w:themeColor="accent4" w:themeShade="BF"/>
              </w:rPr>
              <w:t xml:space="preserve">Where </w:t>
            </w:r>
          </w:p>
        </w:tc>
        <w:tc>
          <w:tcPr>
            <w:tcW w:w="2035" w:type="dxa"/>
            <w:shd w:val="clear" w:color="auto" w:fill="1F4E79" w:themeFill="accent1" w:themeFillShade="80"/>
          </w:tcPr>
          <w:p w14:paraId="5B964593" w14:textId="77777777" w:rsidR="00F312EC" w:rsidRPr="00CA7C08" w:rsidRDefault="00F312EC" w:rsidP="00EB615A">
            <w:pPr>
              <w:jc w:val="both"/>
              <w:rPr>
                <w:rFonts w:ascii="Verdana" w:hAnsi="Verdana"/>
                <w:b/>
                <w:color w:val="BF8F00" w:themeColor="accent4" w:themeShade="BF"/>
              </w:rPr>
            </w:pPr>
            <w:r w:rsidRPr="00CA7C08">
              <w:rPr>
                <w:rFonts w:ascii="Verdana" w:hAnsi="Verdana"/>
                <w:b/>
                <w:color w:val="BF8F00" w:themeColor="accent4" w:themeShade="BF"/>
              </w:rPr>
              <w:t xml:space="preserve">When </w:t>
            </w:r>
          </w:p>
          <w:p w14:paraId="2EF805B9" w14:textId="77777777" w:rsidR="00F312EC" w:rsidRPr="00CA7C08" w:rsidRDefault="00F312EC" w:rsidP="00EB615A">
            <w:pPr>
              <w:jc w:val="both"/>
              <w:rPr>
                <w:rFonts w:ascii="Verdana" w:hAnsi="Verdana"/>
                <w:b/>
                <w:color w:val="BF8F00" w:themeColor="accent4" w:themeShade="BF"/>
              </w:rPr>
            </w:pPr>
          </w:p>
        </w:tc>
        <w:tc>
          <w:tcPr>
            <w:tcW w:w="3969" w:type="dxa"/>
            <w:shd w:val="clear" w:color="auto" w:fill="1F4E79" w:themeFill="accent1" w:themeFillShade="80"/>
          </w:tcPr>
          <w:p w14:paraId="7C006491" w14:textId="77777777" w:rsidR="00F312EC" w:rsidRPr="00CA7C08" w:rsidRDefault="00F312EC" w:rsidP="00EB615A">
            <w:pPr>
              <w:jc w:val="both"/>
              <w:rPr>
                <w:rFonts w:ascii="Verdana" w:hAnsi="Verdana"/>
                <w:b/>
                <w:color w:val="BF8F00" w:themeColor="accent4" w:themeShade="BF"/>
              </w:rPr>
            </w:pPr>
            <w:r w:rsidRPr="00CA7C08">
              <w:rPr>
                <w:rFonts w:ascii="Verdana" w:hAnsi="Verdana"/>
                <w:b/>
                <w:color w:val="BF8F00" w:themeColor="accent4" w:themeShade="BF"/>
              </w:rPr>
              <w:t>Why</w:t>
            </w:r>
          </w:p>
        </w:tc>
      </w:tr>
      <w:tr w:rsidR="00F312EC" w:rsidRPr="00280E43" w14:paraId="7D7188A9" w14:textId="77777777" w:rsidTr="00EB615A">
        <w:trPr>
          <w:trHeight w:val="379"/>
        </w:trPr>
        <w:tc>
          <w:tcPr>
            <w:tcW w:w="3200" w:type="dxa"/>
            <w:shd w:val="clear" w:color="auto" w:fill="FFFFFF" w:themeFill="background1"/>
          </w:tcPr>
          <w:p w14:paraId="60E0DB9B" w14:textId="77777777" w:rsidR="00F312EC" w:rsidRPr="00280E43" w:rsidRDefault="00F312EC" w:rsidP="00EB615A">
            <w:pPr>
              <w:rPr>
                <w:rFonts w:ascii="Verdana" w:hAnsi="Verdana"/>
              </w:rPr>
            </w:pPr>
            <w:r>
              <w:rPr>
                <w:rFonts w:ascii="Verdana" w:hAnsi="Verdana"/>
              </w:rPr>
              <w:t xml:space="preserve">Audit, Risk &amp; Assurance Committee </w:t>
            </w:r>
          </w:p>
        </w:tc>
        <w:tc>
          <w:tcPr>
            <w:tcW w:w="2035" w:type="dxa"/>
            <w:shd w:val="clear" w:color="auto" w:fill="FFFFFF" w:themeFill="background1"/>
          </w:tcPr>
          <w:p w14:paraId="2D55A120" w14:textId="77777777" w:rsidR="00F312EC" w:rsidRPr="00B578A4" w:rsidRDefault="00F312EC" w:rsidP="00EB615A">
            <w:pPr>
              <w:jc w:val="both"/>
              <w:rPr>
                <w:rFonts w:ascii="Verdana" w:hAnsi="Verdana"/>
              </w:rPr>
            </w:pPr>
            <w:r>
              <w:rPr>
                <w:rFonts w:ascii="Verdana" w:hAnsi="Verdana"/>
              </w:rPr>
              <w:t>22 April 2025</w:t>
            </w:r>
          </w:p>
        </w:tc>
        <w:tc>
          <w:tcPr>
            <w:tcW w:w="3969" w:type="dxa"/>
            <w:shd w:val="clear" w:color="auto" w:fill="FFFFFF" w:themeFill="background1"/>
          </w:tcPr>
          <w:p w14:paraId="49131DF8" w14:textId="77777777" w:rsidR="00F312EC" w:rsidRPr="00280E43" w:rsidRDefault="00F312EC" w:rsidP="00EB615A">
            <w:pPr>
              <w:jc w:val="both"/>
              <w:rPr>
                <w:rFonts w:ascii="Verdana" w:hAnsi="Verdana"/>
              </w:rPr>
            </w:pPr>
            <w:r>
              <w:rPr>
                <w:rFonts w:ascii="Verdana" w:hAnsi="Verdana"/>
              </w:rPr>
              <w:t>Endorse for Board Approval</w:t>
            </w:r>
          </w:p>
        </w:tc>
      </w:tr>
      <w:tr w:rsidR="00F312EC" w:rsidRPr="00280E43" w14:paraId="1FDAA46A" w14:textId="77777777" w:rsidTr="00EB615A">
        <w:trPr>
          <w:trHeight w:val="379"/>
        </w:trPr>
        <w:tc>
          <w:tcPr>
            <w:tcW w:w="3200" w:type="dxa"/>
            <w:shd w:val="clear" w:color="auto" w:fill="FFFFFF" w:themeFill="background1"/>
          </w:tcPr>
          <w:p w14:paraId="40F45CCD" w14:textId="77777777" w:rsidR="00F312EC" w:rsidRDefault="00F312EC" w:rsidP="00EB615A">
            <w:pPr>
              <w:rPr>
                <w:rFonts w:ascii="Verdana" w:hAnsi="Verdana"/>
              </w:rPr>
            </w:pPr>
            <w:r>
              <w:rPr>
                <w:rFonts w:ascii="Verdana" w:hAnsi="Verdana"/>
              </w:rPr>
              <w:t>Health Board</w:t>
            </w:r>
          </w:p>
        </w:tc>
        <w:tc>
          <w:tcPr>
            <w:tcW w:w="2035" w:type="dxa"/>
            <w:shd w:val="clear" w:color="auto" w:fill="FFFFFF" w:themeFill="background1"/>
          </w:tcPr>
          <w:p w14:paraId="79990A26" w14:textId="77777777" w:rsidR="00F312EC" w:rsidRPr="00B578A4" w:rsidRDefault="00F312EC" w:rsidP="00EB615A">
            <w:pPr>
              <w:rPr>
                <w:rFonts w:ascii="Verdana" w:hAnsi="Verdana"/>
              </w:rPr>
            </w:pPr>
            <w:r>
              <w:rPr>
                <w:rFonts w:ascii="Verdana" w:hAnsi="Verdana"/>
              </w:rPr>
              <w:t>29 May 2025</w:t>
            </w:r>
          </w:p>
        </w:tc>
        <w:tc>
          <w:tcPr>
            <w:tcW w:w="3969" w:type="dxa"/>
            <w:shd w:val="clear" w:color="auto" w:fill="FFFFFF" w:themeFill="background1"/>
          </w:tcPr>
          <w:p w14:paraId="7F27404C" w14:textId="77777777" w:rsidR="00F312EC" w:rsidRDefault="00F312EC" w:rsidP="00EB615A">
            <w:pPr>
              <w:rPr>
                <w:rFonts w:ascii="Verdana" w:hAnsi="Verdana"/>
              </w:rPr>
            </w:pPr>
            <w:r>
              <w:rPr>
                <w:rFonts w:ascii="Verdana" w:hAnsi="Verdana"/>
              </w:rPr>
              <w:t xml:space="preserve">Approved </w:t>
            </w:r>
          </w:p>
        </w:tc>
      </w:tr>
    </w:tbl>
    <w:p w14:paraId="05264373" w14:textId="77777777" w:rsidR="00F312EC" w:rsidRDefault="00F312EC" w:rsidP="00CA7C08">
      <w:pPr>
        <w:pStyle w:val="NoSpacing"/>
        <w:rPr>
          <w:rFonts w:ascii="Verdana" w:hAnsi="Verdana"/>
        </w:rPr>
      </w:pPr>
    </w:p>
    <w:p w14:paraId="546BD8D8" w14:textId="2FF93754" w:rsidR="00CA7C08" w:rsidRDefault="000B2FF1" w:rsidP="00824D89">
      <w:pPr>
        <w:jc w:val="center"/>
        <w:rPr>
          <w:rFonts w:ascii="Verdana" w:hAnsi="Verdana"/>
          <w:b/>
        </w:rPr>
      </w:pPr>
      <w:r>
        <w:rPr>
          <w:rFonts w:ascii="Verdana" w:hAnsi="Verdana"/>
          <w:b/>
          <w:noProof/>
          <w:lang w:eastAsia="en-GB"/>
        </w:rPr>
        <w:drawing>
          <wp:inline distT="0" distB="0" distL="0" distR="0" wp14:anchorId="647D7144" wp14:editId="58BC7017">
            <wp:extent cx="2495550" cy="659692"/>
            <wp:effectExtent l="0" t="0" r="0" b="762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Bilingual.Master_CTM_ValuesAndBehaviours_1920x1080_ARTWORK_JB - Copy.jp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543312" cy="672318"/>
                    </a:xfrm>
                    <a:prstGeom prst="rect">
                      <a:avLst/>
                    </a:prstGeom>
                  </pic:spPr>
                </pic:pic>
              </a:graphicData>
            </a:graphic>
          </wp:inline>
        </w:drawing>
      </w:r>
    </w:p>
    <w:tbl>
      <w:tblPr>
        <w:tblStyle w:val="TableGrid"/>
        <w:tblW w:w="9412"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4A0" w:firstRow="1" w:lastRow="0" w:firstColumn="1" w:lastColumn="0" w:noHBand="0" w:noVBand="1"/>
      </w:tblPr>
      <w:tblGrid>
        <w:gridCol w:w="9412"/>
      </w:tblGrid>
      <w:tr w:rsidR="00CA7C08" w:rsidRPr="00CA7C08" w14:paraId="442AC822" w14:textId="77777777" w:rsidTr="00BC70E1">
        <w:trPr>
          <w:trHeight w:val="525"/>
        </w:trPr>
        <w:tc>
          <w:tcPr>
            <w:tcW w:w="9412" w:type="dxa"/>
            <w:shd w:val="clear" w:color="auto" w:fill="1F4E79" w:themeFill="accent1" w:themeFillShade="80"/>
          </w:tcPr>
          <w:p w14:paraId="486ACC41" w14:textId="77777777" w:rsidR="00CA7C08" w:rsidRPr="00CA7C08" w:rsidRDefault="00CA7C08" w:rsidP="00BC70E1">
            <w:pPr>
              <w:jc w:val="both"/>
              <w:rPr>
                <w:rFonts w:ascii="Verdana" w:hAnsi="Verdana"/>
                <w:b/>
                <w:color w:val="BF8F00" w:themeColor="accent4" w:themeShade="BF"/>
              </w:rPr>
            </w:pPr>
            <w:r w:rsidRPr="00CA7C08">
              <w:rPr>
                <w:rFonts w:ascii="Verdana" w:hAnsi="Verdana"/>
                <w:b/>
                <w:color w:val="BF8F00" w:themeColor="accent4" w:themeShade="BF"/>
              </w:rPr>
              <w:t>Disclaimer:</w:t>
            </w:r>
          </w:p>
        </w:tc>
      </w:tr>
      <w:tr w:rsidR="00CA7C08" w:rsidRPr="00CA7C08" w14:paraId="6D4E40C6" w14:textId="77777777" w:rsidTr="00BC70E1">
        <w:trPr>
          <w:trHeight w:val="379"/>
        </w:trPr>
        <w:tc>
          <w:tcPr>
            <w:tcW w:w="9412" w:type="dxa"/>
            <w:shd w:val="clear" w:color="auto" w:fill="FFFFFF" w:themeFill="background1"/>
          </w:tcPr>
          <w:p w14:paraId="384C971F" w14:textId="77777777" w:rsidR="00CA7C08" w:rsidRPr="00CA7C08" w:rsidRDefault="00CA7C08" w:rsidP="00BC70E1">
            <w:pPr>
              <w:jc w:val="both"/>
              <w:rPr>
                <w:rFonts w:ascii="Verdana" w:hAnsi="Verdana"/>
              </w:rPr>
            </w:pPr>
            <w:r w:rsidRPr="00CA7C08">
              <w:rPr>
                <w:rFonts w:ascii="Verdana" w:hAnsi="Verdana"/>
              </w:rPr>
              <w:t xml:space="preserve">If the review date of this document has passed please ensure that the version you are using is the most up to date version either by contacting the author or </w:t>
            </w:r>
            <w:hyperlink r:id="rId12" w:history="1">
              <w:r w:rsidRPr="00CA7C08">
                <w:rPr>
                  <w:rStyle w:val="Hyperlink"/>
                  <w:rFonts w:ascii="Verdana" w:hAnsi="Verdana"/>
                </w:rPr>
                <w:t>CTM_Corporate_Governance@wales.nhs.uk</w:t>
              </w:r>
            </w:hyperlink>
            <w:r w:rsidRPr="00CA7C08">
              <w:rPr>
                <w:rFonts w:ascii="Verdana" w:hAnsi="Verdana"/>
              </w:rPr>
              <w:t xml:space="preserve"> </w:t>
            </w:r>
          </w:p>
        </w:tc>
      </w:tr>
    </w:tbl>
    <w:p w14:paraId="0309F3E4" w14:textId="77777777" w:rsidR="007F5152" w:rsidRDefault="007F5152" w:rsidP="007F5152">
      <w:pPr>
        <w:jc w:val="both"/>
        <w:rPr>
          <w:rFonts w:ascii="Verdana" w:hAnsi="Verdana"/>
          <w:bCs/>
        </w:rPr>
      </w:pPr>
    </w:p>
    <w:sdt>
      <w:sdtPr>
        <w:rPr>
          <w:rFonts w:asciiTheme="minorHAnsi" w:eastAsiaTheme="minorHAnsi" w:hAnsiTheme="minorHAnsi" w:cstheme="minorBidi"/>
          <w:color w:val="auto"/>
          <w:sz w:val="22"/>
          <w:szCs w:val="22"/>
          <w:lang w:val="en-GB"/>
        </w:rPr>
        <w:id w:val="-1350479232"/>
        <w:docPartObj>
          <w:docPartGallery w:val="Table of Contents"/>
          <w:docPartUnique/>
        </w:docPartObj>
      </w:sdtPr>
      <w:sdtEndPr>
        <w:rPr>
          <w:b/>
          <w:bCs/>
          <w:noProof/>
        </w:rPr>
      </w:sdtEndPr>
      <w:sdtContent>
        <w:p w14:paraId="1B1CE35B" w14:textId="6B03DE63" w:rsidR="00DC483A" w:rsidRPr="00095A19" w:rsidRDefault="00DC483A">
          <w:pPr>
            <w:pStyle w:val="TOCHeading"/>
            <w:rPr>
              <w:rFonts w:ascii="Verdana" w:hAnsi="Verdana"/>
              <w:b/>
              <w:bCs/>
              <w:color w:val="auto"/>
              <w:sz w:val="22"/>
              <w:szCs w:val="22"/>
            </w:rPr>
          </w:pPr>
          <w:r w:rsidRPr="00095A19">
            <w:rPr>
              <w:rFonts w:ascii="Verdana" w:hAnsi="Verdana"/>
              <w:b/>
              <w:bCs/>
              <w:color w:val="auto"/>
              <w:sz w:val="22"/>
              <w:szCs w:val="22"/>
            </w:rPr>
            <w:t>Contents</w:t>
          </w:r>
        </w:p>
        <w:p w14:paraId="71CEF173" w14:textId="142C95C0" w:rsidR="00095A19" w:rsidRPr="00095A19" w:rsidRDefault="00DC483A">
          <w:pPr>
            <w:pStyle w:val="TOC1"/>
            <w:tabs>
              <w:tab w:val="left" w:pos="440"/>
              <w:tab w:val="right" w:leader="dot" w:pos="9016"/>
            </w:tabs>
            <w:rPr>
              <w:rFonts w:ascii="Verdana" w:eastAsiaTheme="minorEastAsia" w:hAnsi="Verdana"/>
              <w:noProof/>
              <w:lang w:eastAsia="en-GB"/>
            </w:rPr>
          </w:pPr>
          <w:r w:rsidRPr="00095A19">
            <w:rPr>
              <w:rFonts w:ascii="Verdana" w:hAnsi="Verdana"/>
            </w:rPr>
            <w:fldChar w:fldCharType="begin"/>
          </w:r>
          <w:r w:rsidRPr="00095A19">
            <w:rPr>
              <w:rFonts w:ascii="Verdana" w:hAnsi="Verdana"/>
            </w:rPr>
            <w:instrText xml:space="preserve"> TOC \o "1-3" \h \z \u </w:instrText>
          </w:r>
          <w:r w:rsidRPr="00095A19">
            <w:rPr>
              <w:rFonts w:ascii="Verdana" w:hAnsi="Verdana"/>
            </w:rPr>
            <w:fldChar w:fldCharType="separate"/>
          </w:r>
          <w:hyperlink w:anchor="_Toc191643976" w:history="1">
            <w:r w:rsidR="00095A19" w:rsidRPr="00095A19">
              <w:rPr>
                <w:rStyle w:val="Hyperlink"/>
                <w:rFonts w:ascii="Verdana" w:hAnsi="Verdana"/>
                <w:noProof/>
              </w:rPr>
              <w:t>1.</w:t>
            </w:r>
            <w:r w:rsidR="00095A19" w:rsidRPr="00095A19">
              <w:rPr>
                <w:rFonts w:ascii="Verdana" w:eastAsiaTheme="minorEastAsia" w:hAnsi="Verdana"/>
                <w:noProof/>
                <w:lang w:eastAsia="en-GB"/>
              </w:rPr>
              <w:tab/>
            </w:r>
            <w:r w:rsidR="00095A19" w:rsidRPr="00095A19">
              <w:rPr>
                <w:rStyle w:val="Hyperlink"/>
                <w:rFonts w:ascii="Verdana" w:hAnsi="Verdana"/>
                <w:noProof/>
              </w:rPr>
              <w:t>Introduction</w:t>
            </w:r>
            <w:r w:rsidR="00095A19" w:rsidRPr="00095A19">
              <w:rPr>
                <w:rFonts w:ascii="Verdana" w:hAnsi="Verdana"/>
                <w:noProof/>
                <w:webHidden/>
              </w:rPr>
              <w:tab/>
            </w:r>
            <w:r w:rsidR="00095A19" w:rsidRPr="00095A19">
              <w:rPr>
                <w:rFonts w:ascii="Verdana" w:hAnsi="Verdana"/>
                <w:noProof/>
                <w:webHidden/>
              </w:rPr>
              <w:fldChar w:fldCharType="begin"/>
            </w:r>
            <w:r w:rsidR="00095A19" w:rsidRPr="00095A19">
              <w:rPr>
                <w:rFonts w:ascii="Verdana" w:hAnsi="Verdana"/>
                <w:noProof/>
                <w:webHidden/>
              </w:rPr>
              <w:instrText xml:space="preserve"> PAGEREF _Toc191643976 \h </w:instrText>
            </w:r>
            <w:r w:rsidR="00095A19" w:rsidRPr="00095A19">
              <w:rPr>
                <w:rFonts w:ascii="Verdana" w:hAnsi="Verdana"/>
                <w:noProof/>
                <w:webHidden/>
              </w:rPr>
            </w:r>
            <w:r w:rsidR="00095A19" w:rsidRPr="00095A19">
              <w:rPr>
                <w:rFonts w:ascii="Verdana" w:hAnsi="Verdana"/>
                <w:noProof/>
                <w:webHidden/>
              </w:rPr>
              <w:fldChar w:fldCharType="separate"/>
            </w:r>
            <w:r w:rsidR="00FE194C">
              <w:rPr>
                <w:rFonts w:ascii="Verdana" w:hAnsi="Verdana"/>
                <w:noProof/>
                <w:webHidden/>
              </w:rPr>
              <w:t>3</w:t>
            </w:r>
            <w:r w:rsidR="00095A19" w:rsidRPr="00095A19">
              <w:rPr>
                <w:rFonts w:ascii="Verdana" w:hAnsi="Verdana"/>
                <w:noProof/>
                <w:webHidden/>
              </w:rPr>
              <w:fldChar w:fldCharType="end"/>
            </w:r>
          </w:hyperlink>
        </w:p>
        <w:p w14:paraId="2B11B0C8" w14:textId="326F0AB3" w:rsidR="00095A19" w:rsidRPr="00095A19" w:rsidRDefault="00F312EC">
          <w:pPr>
            <w:pStyle w:val="TOC1"/>
            <w:tabs>
              <w:tab w:val="left" w:pos="440"/>
              <w:tab w:val="right" w:leader="dot" w:pos="9016"/>
            </w:tabs>
            <w:rPr>
              <w:rFonts w:ascii="Verdana" w:eastAsiaTheme="minorEastAsia" w:hAnsi="Verdana"/>
              <w:noProof/>
              <w:lang w:eastAsia="en-GB"/>
            </w:rPr>
          </w:pPr>
          <w:hyperlink w:anchor="_Toc191643977" w:history="1">
            <w:r w:rsidR="00095A19" w:rsidRPr="00095A19">
              <w:rPr>
                <w:rStyle w:val="Hyperlink"/>
                <w:rFonts w:ascii="Verdana" w:hAnsi="Verdana"/>
                <w:noProof/>
              </w:rPr>
              <w:t>2.</w:t>
            </w:r>
            <w:r w:rsidR="00095A19" w:rsidRPr="00095A19">
              <w:rPr>
                <w:rFonts w:ascii="Verdana" w:eastAsiaTheme="minorEastAsia" w:hAnsi="Verdana"/>
                <w:noProof/>
                <w:lang w:eastAsia="en-GB"/>
              </w:rPr>
              <w:tab/>
            </w:r>
            <w:r w:rsidR="00095A19" w:rsidRPr="00095A19">
              <w:rPr>
                <w:rStyle w:val="Hyperlink"/>
                <w:rFonts w:ascii="Verdana" w:hAnsi="Verdana"/>
                <w:noProof/>
              </w:rPr>
              <w:t>Context and Background</w:t>
            </w:r>
            <w:r w:rsidR="00095A19" w:rsidRPr="00095A19">
              <w:rPr>
                <w:rFonts w:ascii="Verdana" w:hAnsi="Verdana"/>
                <w:noProof/>
                <w:webHidden/>
              </w:rPr>
              <w:tab/>
            </w:r>
            <w:r w:rsidR="00095A19" w:rsidRPr="00095A19">
              <w:rPr>
                <w:rFonts w:ascii="Verdana" w:hAnsi="Verdana"/>
                <w:noProof/>
                <w:webHidden/>
              </w:rPr>
              <w:fldChar w:fldCharType="begin"/>
            </w:r>
            <w:r w:rsidR="00095A19" w:rsidRPr="00095A19">
              <w:rPr>
                <w:rFonts w:ascii="Verdana" w:hAnsi="Verdana"/>
                <w:noProof/>
                <w:webHidden/>
              </w:rPr>
              <w:instrText xml:space="preserve"> PAGEREF _Toc191643977 \h </w:instrText>
            </w:r>
            <w:r w:rsidR="00095A19" w:rsidRPr="00095A19">
              <w:rPr>
                <w:rFonts w:ascii="Verdana" w:hAnsi="Verdana"/>
                <w:noProof/>
                <w:webHidden/>
              </w:rPr>
            </w:r>
            <w:r w:rsidR="00095A19" w:rsidRPr="00095A19">
              <w:rPr>
                <w:rFonts w:ascii="Verdana" w:hAnsi="Verdana"/>
                <w:noProof/>
                <w:webHidden/>
              </w:rPr>
              <w:fldChar w:fldCharType="separate"/>
            </w:r>
            <w:r w:rsidR="00FE194C">
              <w:rPr>
                <w:rFonts w:ascii="Verdana" w:hAnsi="Verdana"/>
                <w:noProof/>
                <w:webHidden/>
              </w:rPr>
              <w:t>3</w:t>
            </w:r>
            <w:r w:rsidR="00095A19" w:rsidRPr="00095A19">
              <w:rPr>
                <w:rFonts w:ascii="Verdana" w:hAnsi="Verdana"/>
                <w:noProof/>
                <w:webHidden/>
              </w:rPr>
              <w:fldChar w:fldCharType="end"/>
            </w:r>
          </w:hyperlink>
        </w:p>
        <w:p w14:paraId="60B7A0A0" w14:textId="2F1E94A1" w:rsidR="00095A19" w:rsidRPr="00095A19" w:rsidRDefault="00F312EC">
          <w:pPr>
            <w:pStyle w:val="TOC1"/>
            <w:tabs>
              <w:tab w:val="left" w:pos="440"/>
              <w:tab w:val="right" w:leader="dot" w:pos="9016"/>
            </w:tabs>
            <w:rPr>
              <w:rFonts w:ascii="Verdana" w:eastAsiaTheme="minorEastAsia" w:hAnsi="Verdana"/>
              <w:noProof/>
              <w:lang w:eastAsia="en-GB"/>
            </w:rPr>
          </w:pPr>
          <w:hyperlink w:anchor="_Toc191643978" w:history="1">
            <w:r w:rsidR="00095A19" w:rsidRPr="00095A19">
              <w:rPr>
                <w:rStyle w:val="Hyperlink"/>
                <w:rFonts w:ascii="Verdana" w:hAnsi="Verdana"/>
                <w:noProof/>
              </w:rPr>
              <w:t>3.</w:t>
            </w:r>
            <w:r w:rsidR="00095A19" w:rsidRPr="00095A19">
              <w:rPr>
                <w:rFonts w:ascii="Verdana" w:eastAsiaTheme="minorEastAsia" w:hAnsi="Verdana"/>
                <w:noProof/>
                <w:lang w:eastAsia="en-GB"/>
              </w:rPr>
              <w:tab/>
            </w:r>
            <w:r w:rsidR="00095A19" w:rsidRPr="00095A19">
              <w:rPr>
                <w:rStyle w:val="Hyperlink"/>
                <w:rFonts w:ascii="Verdana" w:hAnsi="Verdana"/>
                <w:noProof/>
              </w:rPr>
              <w:t>Aim</w:t>
            </w:r>
            <w:r w:rsidR="00095A19" w:rsidRPr="00095A19">
              <w:rPr>
                <w:rFonts w:ascii="Verdana" w:hAnsi="Verdana"/>
                <w:noProof/>
                <w:webHidden/>
              </w:rPr>
              <w:tab/>
            </w:r>
            <w:r w:rsidR="00095A19" w:rsidRPr="00095A19">
              <w:rPr>
                <w:rFonts w:ascii="Verdana" w:hAnsi="Verdana"/>
                <w:noProof/>
                <w:webHidden/>
              </w:rPr>
              <w:fldChar w:fldCharType="begin"/>
            </w:r>
            <w:r w:rsidR="00095A19" w:rsidRPr="00095A19">
              <w:rPr>
                <w:rFonts w:ascii="Verdana" w:hAnsi="Verdana"/>
                <w:noProof/>
                <w:webHidden/>
              </w:rPr>
              <w:instrText xml:space="preserve"> PAGEREF _Toc191643978 \h </w:instrText>
            </w:r>
            <w:r w:rsidR="00095A19" w:rsidRPr="00095A19">
              <w:rPr>
                <w:rFonts w:ascii="Verdana" w:hAnsi="Verdana"/>
                <w:noProof/>
                <w:webHidden/>
              </w:rPr>
            </w:r>
            <w:r w:rsidR="00095A19" w:rsidRPr="00095A19">
              <w:rPr>
                <w:rFonts w:ascii="Verdana" w:hAnsi="Verdana"/>
                <w:noProof/>
                <w:webHidden/>
              </w:rPr>
              <w:fldChar w:fldCharType="separate"/>
            </w:r>
            <w:r w:rsidR="00FE194C">
              <w:rPr>
                <w:rFonts w:ascii="Verdana" w:hAnsi="Verdana"/>
                <w:noProof/>
                <w:webHidden/>
              </w:rPr>
              <w:t>4</w:t>
            </w:r>
            <w:r w:rsidR="00095A19" w:rsidRPr="00095A19">
              <w:rPr>
                <w:rFonts w:ascii="Verdana" w:hAnsi="Verdana"/>
                <w:noProof/>
                <w:webHidden/>
              </w:rPr>
              <w:fldChar w:fldCharType="end"/>
            </w:r>
          </w:hyperlink>
        </w:p>
        <w:p w14:paraId="7F9A0E43" w14:textId="218D99BB" w:rsidR="00095A19" w:rsidRPr="00095A19" w:rsidRDefault="00F312EC">
          <w:pPr>
            <w:pStyle w:val="TOC1"/>
            <w:tabs>
              <w:tab w:val="left" w:pos="440"/>
              <w:tab w:val="right" w:leader="dot" w:pos="9016"/>
            </w:tabs>
            <w:rPr>
              <w:rFonts w:ascii="Verdana" w:eastAsiaTheme="minorEastAsia" w:hAnsi="Verdana"/>
              <w:noProof/>
              <w:lang w:eastAsia="en-GB"/>
            </w:rPr>
          </w:pPr>
          <w:hyperlink w:anchor="_Toc191643979" w:history="1">
            <w:r w:rsidR="00095A19" w:rsidRPr="00095A19">
              <w:rPr>
                <w:rStyle w:val="Hyperlink"/>
                <w:rFonts w:ascii="Verdana" w:hAnsi="Verdana"/>
                <w:noProof/>
              </w:rPr>
              <w:t>4.</w:t>
            </w:r>
            <w:r w:rsidR="00095A19" w:rsidRPr="00095A19">
              <w:rPr>
                <w:rFonts w:ascii="Verdana" w:eastAsiaTheme="minorEastAsia" w:hAnsi="Verdana"/>
                <w:noProof/>
                <w:lang w:eastAsia="en-GB"/>
              </w:rPr>
              <w:tab/>
            </w:r>
            <w:r w:rsidR="00095A19" w:rsidRPr="00095A19">
              <w:rPr>
                <w:rStyle w:val="Hyperlink"/>
                <w:rFonts w:ascii="Verdana" w:hAnsi="Verdana"/>
                <w:noProof/>
              </w:rPr>
              <w:t>Objective</w:t>
            </w:r>
            <w:r w:rsidR="00095A19" w:rsidRPr="00095A19">
              <w:rPr>
                <w:rFonts w:ascii="Verdana" w:hAnsi="Verdana"/>
                <w:noProof/>
                <w:webHidden/>
              </w:rPr>
              <w:tab/>
            </w:r>
            <w:r w:rsidR="00095A19" w:rsidRPr="00095A19">
              <w:rPr>
                <w:rFonts w:ascii="Verdana" w:hAnsi="Verdana"/>
                <w:noProof/>
                <w:webHidden/>
              </w:rPr>
              <w:fldChar w:fldCharType="begin"/>
            </w:r>
            <w:r w:rsidR="00095A19" w:rsidRPr="00095A19">
              <w:rPr>
                <w:rFonts w:ascii="Verdana" w:hAnsi="Verdana"/>
                <w:noProof/>
                <w:webHidden/>
              </w:rPr>
              <w:instrText xml:space="preserve"> PAGEREF _Toc191643979 \h </w:instrText>
            </w:r>
            <w:r w:rsidR="00095A19" w:rsidRPr="00095A19">
              <w:rPr>
                <w:rFonts w:ascii="Verdana" w:hAnsi="Verdana"/>
                <w:noProof/>
                <w:webHidden/>
              </w:rPr>
            </w:r>
            <w:r w:rsidR="00095A19" w:rsidRPr="00095A19">
              <w:rPr>
                <w:rFonts w:ascii="Verdana" w:hAnsi="Verdana"/>
                <w:noProof/>
                <w:webHidden/>
              </w:rPr>
              <w:fldChar w:fldCharType="separate"/>
            </w:r>
            <w:r w:rsidR="00FE194C">
              <w:rPr>
                <w:rFonts w:ascii="Verdana" w:hAnsi="Verdana"/>
                <w:noProof/>
                <w:webHidden/>
              </w:rPr>
              <w:t>5</w:t>
            </w:r>
            <w:r w:rsidR="00095A19" w:rsidRPr="00095A19">
              <w:rPr>
                <w:rFonts w:ascii="Verdana" w:hAnsi="Verdana"/>
                <w:noProof/>
                <w:webHidden/>
              </w:rPr>
              <w:fldChar w:fldCharType="end"/>
            </w:r>
          </w:hyperlink>
        </w:p>
        <w:p w14:paraId="54220F02" w14:textId="3F90B781" w:rsidR="00095A19" w:rsidRPr="00095A19" w:rsidRDefault="00F312EC">
          <w:pPr>
            <w:pStyle w:val="TOC1"/>
            <w:tabs>
              <w:tab w:val="left" w:pos="440"/>
              <w:tab w:val="right" w:leader="dot" w:pos="9016"/>
            </w:tabs>
            <w:rPr>
              <w:rFonts w:ascii="Verdana" w:eastAsiaTheme="minorEastAsia" w:hAnsi="Verdana"/>
              <w:noProof/>
              <w:lang w:eastAsia="en-GB"/>
            </w:rPr>
          </w:pPr>
          <w:hyperlink w:anchor="_Toc191643980" w:history="1">
            <w:r w:rsidR="00095A19" w:rsidRPr="00095A19">
              <w:rPr>
                <w:rStyle w:val="Hyperlink"/>
                <w:rFonts w:ascii="Verdana" w:hAnsi="Verdana" w:cs="Arial"/>
                <w:noProof/>
              </w:rPr>
              <w:t>5.</w:t>
            </w:r>
            <w:r w:rsidR="00095A19" w:rsidRPr="00095A19">
              <w:rPr>
                <w:rFonts w:ascii="Verdana" w:eastAsiaTheme="minorEastAsia" w:hAnsi="Verdana"/>
                <w:noProof/>
                <w:lang w:eastAsia="en-GB"/>
              </w:rPr>
              <w:tab/>
            </w:r>
            <w:r w:rsidR="00095A19" w:rsidRPr="00095A19">
              <w:rPr>
                <w:rStyle w:val="Hyperlink"/>
                <w:rFonts w:ascii="Verdana" w:hAnsi="Verdana" w:cs="Arial"/>
                <w:noProof/>
              </w:rPr>
              <w:t>Scope</w:t>
            </w:r>
            <w:r w:rsidR="00095A19" w:rsidRPr="00095A19">
              <w:rPr>
                <w:rFonts w:ascii="Verdana" w:hAnsi="Verdana"/>
                <w:noProof/>
                <w:webHidden/>
              </w:rPr>
              <w:tab/>
            </w:r>
            <w:r w:rsidR="00095A19" w:rsidRPr="00095A19">
              <w:rPr>
                <w:rFonts w:ascii="Verdana" w:hAnsi="Verdana"/>
                <w:noProof/>
                <w:webHidden/>
              </w:rPr>
              <w:fldChar w:fldCharType="begin"/>
            </w:r>
            <w:r w:rsidR="00095A19" w:rsidRPr="00095A19">
              <w:rPr>
                <w:rFonts w:ascii="Verdana" w:hAnsi="Verdana"/>
                <w:noProof/>
                <w:webHidden/>
              </w:rPr>
              <w:instrText xml:space="preserve"> PAGEREF _Toc191643980 \h </w:instrText>
            </w:r>
            <w:r w:rsidR="00095A19" w:rsidRPr="00095A19">
              <w:rPr>
                <w:rFonts w:ascii="Verdana" w:hAnsi="Verdana"/>
                <w:noProof/>
                <w:webHidden/>
              </w:rPr>
            </w:r>
            <w:r w:rsidR="00095A19" w:rsidRPr="00095A19">
              <w:rPr>
                <w:rFonts w:ascii="Verdana" w:hAnsi="Verdana"/>
                <w:noProof/>
                <w:webHidden/>
              </w:rPr>
              <w:fldChar w:fldCharType="separate"/>
            </w:r>
            <w:r w:rsidR="00FE194C">
              <w:rPr>
                <w:rFonts w:ascii="Verdana" w:hAnsi="Verdana"/>
                <w:noProof/>
                <w:webHidden/>
              </w:rPr>
              <w:t>5</w:t>
            </w:r>
            <w:r w:rsidR="00095A19" w:rsidRPr="00095A19">
              <w:rPr>
                <w:rFonts w:ascii="Verdana" w:hAnsi="Verdana"/>
                <w:noProof/>
                <w:webHidden/>
              </w:rPr>
              <w:fldChar w:fldCharType="end"/>
            </w:r>
          </w:hyperlink>
        </w:p>
        <w:p w14:paraId="39A6A481" w14:textId="41E1012F" w:rsidR="00095A19" w:rsidRPr="00095A19" w:rsidRDefault="00F312EC">
          <w:pPr>
            <w:pStyle w:val="TOC1"/>
            <w:tabs>
              <w:tab w:val="left" w:pos="440"/>
              <w:tab w:val="right" w:leader="dot" w:pos="9016"/>
            </w:tabs>
            <w:rPr>
              <w:rFonts w:ascii="Verdana" w:eastAsiaTheme="minorEastAsia" w:hAnsi="Verdana"/>
              <w:noProof/>
              <w:lang w:eastAsia="en-GB"/>
            </w:rPr>
          </w:pPr>
          <w:hyperlink w:anchor="_Toc191643981" w:history="1">
            <w:r w:rsidR="00095A19" w:rsidRPr="00095A19">
              <w:rPr>
                <w:rStyle w:val="Hyperlink"/>
                <w:rFonts w:ascii="Verdana" w:hAnsi="Verdana" w:cs="Arial"/>
                <w:noProof/>
              </w:rPr>
              <w:t>6.</w:t>
            </w:r>
            <w:r w:rsidR="00095A19" w:rsidRPr="00095A19">
              <w:rPr>
                <w:rFonts w:ascii="Verdana" w:eastAsiaTheme="minorEastAsia" w:hAnsi="Verdana"/>
                <w:noProof/>
                <w:lang w:eastAsia="en-GB"/>
              </w:rPr>
              <w:tab/>
            </w:r>
            <w:r w:rsidR="00095A19" w:rsidRPr="00095A19">
              <w:rPr>
                <w:rStyle w:val="Hyperlink"/>
                <w:rFonts w:ascii="Verdana" w:hAnsi="Verdana" w:cs="Arial"/>
                <w:noProof/>
              </w:rPr>
              <w:t>Roles and Responsibilities</w:t>
            </w:r>
            <w:r w:rsidR="00095A19" w:rsidRPr="00095A19">
              <w:rPr>
                <w:rFonts w:ascii="Verdana" w:hAnsi="Verdana"/>
                <w:noProof/>
                <w:webHidden/>
              </w:rPr>
              <w:tab/>
            </w:r>
            <w:r w:rsidR="00095A19" w:rsidRPr="00095A19">
              <w:rPr>
                <w:rFonts w:ascii="Verdana" w:hAnsi="Verdana"/>
                <w:noProof/>
                <w:webHidden/>
              </w:rPr>
              <w:fldChar w:fldCharType="begin"/>
            </w:r>
            <w:r w:rsidR="00095A19" w:rsidRPr="00095A19">
              <w:rPr>
                <w:rFonts w:ascii="Verdana" w:hAnsi="Verdana"/>
                <w:noProof/>
                <w:webHidden/>
              </w:rPr>
              <w:instrText xml:space="preserve"> PAGEREF _Toc191643981 \h </w:instrText>
            </w:r>
            <w:r w:rsidR="00095A19" w:rsidRPr="00095A19">
              <w:rPr>
                <w:rFonts w:ascii="Verdana" w:hAnsi="Verdana"/>
                <w:noProof/>
                <w:webHidden/>
              </w:rPr>
            </w:r>
            <w:r w:rsidR="00095A19" w:rsidRPr="00095A19">
              <w:rPr>
                <w:rFonts w:ascii="Verdana" w:hAnsi="Verdana"/>
                <w:noProof/>
                <w:webHidden/>
              </w:rPr>
              <w:fldChar w:fldCharType="separate"/>
            </w:r>
            <w:r w:rsidR="00FE194C">
              <w:rPr>
                <w:rFonts w:ascii="Verdana" w:hAnsi="Verdana"/>
                <w:noProof/>
                <w:webHidden/>
              </w:rPr>
              <w:t>5</w:t>
            </w:r>
            <w:r w:rsidR="00095A19" w:rsidRPr="00095A19">
              <w:rPr>
                <w:rFonts w:ascii="Verdana" w:hAnsi="Verdana"/>
                <w:noProof/>
                <w:webHidden/>
              </w:rPr>
              <w:fldChar w:fldCharType="end"/>
            </w:r>
          </w:hyperlink>
        </w:p>
        <w:p w14:paraId="4901CE77" w14:textId="37F36832" w:rsidR="00095A19" w:rsidRPr="00095A19" w:rsidRDefault="00F312EC">
          <w:pPr>
            <w:pStyle w:val="TOC1"/>
            <w:tabs>
              <w:tab w:val="left" w:pos="440"/>
              <w:tab w:val="right" w:leader="dot" w:pos="9016"/>
            </w:tabs>
            <w:rPr>
              <w:rFonts w:ascii="Verdana" w:eastAsiaTheme="minorEastAsia" w:hAnsi="Verdana"/>
              <w:noProof/>
              <w:lang w:eastAsia="en-GB"/>
            </w:rPr>
          </w:pPr>
          <w:hyperlink w:anchor="_Toc191643982" w:history="1">
            <w:r w:rsidR="00095A19" w:rsidRPr="00095A19">
              <w:rPr>
                <w:rStyle w:val="Hyperlink"/>
                <w:rFonts w:ascii="Verdana" w:hAnsi="Verdana"/>
                <w:noProof/>
              </w:rPr>
              <w:t>7.</w:t>
            </w:r>
            <w:r w:rsidR="00095A19" w:rsidRPr="00095A19">
              <w:rPr>
                <w:rFonts w:ascii="Verdana" w:eastAsiaTheme="minorEastAsia" w:hAnsi="Verdana"/>
                <w:noProof/>
                <w:lang w:eastAsia="en-GB"/>
              </w:rPr>
              <w:tab/>
            </w:r>
            <w:r w:rsidR="00095A19" w:rsidRPr="00095A19">
              <w:rPr>
                <w:rStyle w:val="Hyperlink"/>
                <w:rFonts w:ascii="Verdana" w:hAnsi="Verdana"/>
                <w:noProof/>
              </w:rPr>
              <w:t>Register of Interests</w:t>
            </w:r>
            <w:r w:rsidR="00095A19" w:rsidRPr="00095A19">
              <w:rPr>
                <w:rFonts w:ascii="Verdana" w:hAnsi="Verdana"/>
                <w:noProof/>
                <w:webHidden/>
              </w:rPr>
              <w:tab/>
            </w:r>
            <w:r w:rsidR="00095A19" w:rsidRPr="00095A19">
              <w:rPr>
                <w:rFonts w:ascii="Verdana" w:hAnsi="Verdana"/>
                <w:noProof/>
                <w:webHidden/>
              </w:rPr>
              <w:fldChar w:fldCharType="begin"/>
            </w:r>
            <w:r w:rsidR="00095A19" w:rsidRPr="00095A19">
              <w:rPr>
                <w:rFonts w:ascii="Verdana" w:hAnsi="Verdana"/>
                <w:noProof/>
                <w:webHidden/>
              </w:rPr>
              <w:instrText xml:space="preserve"> PAGEREF _Toc191643982 \h </w:instrText>
            </w:r>
            <w:r w:rsidR="00095A19" w:rsidRPr="00095A19">
              <w:rPr>
                <w:rFonts w:ascii="Verdana" w:hAnsi="Verdana"/>
                <w:noProof/>
                <w:webHidden/>
              </w:rPr>
            </w:r>
            <w:r w:rsidR="00095A19" w:rsidRPr="00095A19">
              <w:rPr>
                <w:rFonts w:ascii="Verdana" w:hAnsi="Verdana"/>
                <w:noProof/>
                <w:webHidden/>
              </w:rPr>
              <w:fldChar w:fldCharType="separate"/>
            </w:r>
            <w:r w:rsidR="00FE194C">
              <w:rPr>
                <w:rFonts w:ascii="Verdana" w:hAnsi="Verdana"/>
                <w:noProof/>
                <w:webHidden/>
              </w:rPr>
              <w:t>8</w:t>
            </w:r>
            <w:r w:rsidR="00095A19" w:rsidRPr="00095A19">
              <w:rPr>
                <w:rFonts w:ascii="Verdana" w:hAnsi="Verdana"/>
                <w:noProof/>
                <w:webHidden/>
              </w:rPr>
              <w:fldChar w:fldCharType="end"/>
            </w:r>
          </w:hyperlink>
        </w:p>
        <w:p w14:paraId="655A90C2" w14:textId="4E2EC193" w:rsidR="00095A19" w:rsidRPr="00095A19" w:rsidRDefault="00F312EC">
          <w:pPr>
            <w:pStyle w:val="TOC1"/>
            <w:tabs>
              <w:tab w:val="left" w:pos="440"/>
              <w:tab w:val="right" w:leader="dot" w:pos="9016"/>
            </w:tabs>
            <w:rPr>
              <w:rFonts w:ascii="Verdana" w:eastAsiaTheme="minorEastAsia" w:hAnsi="Verdana"/>
              <w:noProof/>
              <w:lang w:eastAsia="en-GB"/>
            </w:rPr>
          </w:pPr>
          <w:hyperlink w:anchor="_Toc191643983" w:history="1">
            <w:r w:rsidR="00095A19" w:rsidRPr="00095A19">
              <w:rPr>
                <w:rStyle w:val="Hyperlink"/>
                <w:rFonts w:ascii="Verdana" w:hAnsi="Verdana"/>
                <w:noProof/>
              </w:rPr>
              <w:t>8.</w:t>
            </w:r>
            <w:r w:rsidR="00095A19" w:rsidRPr="00095A19">
              <w:rPr>
                <w:rFonts w:ascii="Verdana" w:eastAsiaTheme="minorEastAsia" w:hAnsi="Verdana"/>
                <w:noProof/>
                <w:lang w:eastAsia="en-GB"/>
              </w:rPr>
              <w:tab/>
            </w:r>
            <w:r w:rsidR="00095A19" w:rsidRPr="00095A19">
              <w:rPr>
                <w:rStyle w:val="Hyperlink"/>
                <w:rFonts w:ascii="Verdana" w:hAnsi="Verdana"/>
                <w:noProof/>
              </w:rPr>
              <w:t>Declarations of Interest at Meetings</w:t>
            </w:r>
            <w:r w:rsidR="00095A19" w:rsidRPr="00095A19">
              <w:rPr>
                <w:rFonts w:ascii="Verdana" w:hAnsi="Verdana"/>
                <w:noProof/>
                <w:webHidden/>
              </w:rPr>
              <w:tab/>
            </w:r>
            <w:r w:rsidR="00095A19" w:rsidRPr="00095A19">
              <w:rPr>
                <w:rFonts w:ascii="Verdana" w:hAnsi="Verdana"/>
                <w:noProof/>
                <w:webHidden/>
              </w:rPr>
              <w:fldChar w:fldCharType="begin"/>
            </w:r>
            <w:r w:rsidR="00095A19" w:rsidRPr="00095A19">
              <w:rPr>
                <w:rFonts w:ascii="Verdana" w:hAnsi="Verdana"/>
                <w:noProof/>
                <w:webHidden/>
              </w:rPr>
              <w:instrText xml:space="preserve"> PAGEREF _Toc191643983 \h </w:instrText>
            </w:r>
            <w:r w:rsidR="00095A19" w:rsidRPr="00095A19">
              <w:rPr>
                <w:rFonts w:ascii="Verdana" w:hAnsi="Verdana"/>
                <w:noProof/>
                <w:webHidden/>
              </w:rPr>
            </w:r>
            <w:r w:rsidR="00095A19" w:rsidRPr="00095A19">
              <w:rPr>
                <w:rFonts w:ascii="Verdana" w:hAnsi="Verdana"/>
                <w:noProof/>
                <w:webHidden/>
              </w:rPr>
              <w:fldChar w:fldCharType="separate"/>
            </w:r>
            <w:r w:rsidR="00FE194C">
              <w:rPr>
                <w:rFonts w:ascii="Verdana" w:hAnsi="Verdana"/>
                <w:noProof/>
                <w:webHidden/>
              </w:rPr>
              <w:t>9</w:t>
            </w:r>
            <w:r w:rsidR="00095A19" w:rsidRPr="00095A19">
              <w:rPr>
                <w:rFonts w:ascii="Verdana" w:hAnsi="Verdana"/>
                <w:noProof/>
                <w:webHidden/>
              </w:rPr>
              <w:fldChar w:fldCharType="end"/>
            </w:r>
          </w:hyperlink>
        </w:p>
        <w:p w14:paraId="5E704109" w14:textId="25F70E47" w:rsidR="00095A19" w:rsidRPr="00095A19" w:rsidRDefault="00F312EC">
          <w:pPr>
            <w:pStyle w:val="TOC1"/>
            <w:tabs>
              <w:tab w:val="left" w:pos="440"/>
              <w:tab w:val="right" w:leader="dot" w:pos="9016"/>
            </w:tabs>
            <w:rPr>
              <w:rFonts w:ascii="Verdana" w:eastAsiaTheme="minorEastAsia" w:hAnsi="Verdana"/>
              <w:noProof/>
              <w:lang w:eastAsia="en-GB"/>
            </w:rPr>
          </w:pPr>
          <w:hyperlink w:anchor="_Toc191643984" w:history="1">
            <w:r w:rsidR="00095A19" w:rsidRPr="00095A19">
              <w:rPr>
                <w:rStyle w:val="Hyperlink"/>
                <w:rFonts w:ascii="Verdana" w:hAnsi="Verdana"/>
                <w:noProof/>
              </w:rPr>
              <w:t>9.</w:t>
            </w:r>
            <w:r w:rsidR="00095A19" w:rsidRPr="00095A19">
              <w:rPr>
                <w:rFonts w:ascii="Verdana" w:eastAsiaTheme="minorEastAsia" w:hAnsi="Verdana"/>
                <w:noProof/>
                <w:lang w:eastAsia="en-GB"/>
              </w:rPr>
              <w:tab/>
            </w:r>
            <w:r w:rsidR="00095A19" w:rsidRPr="00095A19">
              <w:rPr>
                <w:rStyle w:val="Hyperlink"/>
                <w:rFonts w:ascii="Verdana" w:hAnsi="Verdana"/>
                <w:noProof/>
              </w:rPr>
              <w:t>Gifts, Hospitality and Sponsorship</w:t>
            </w:r>
            <w:r w:rsidR="00095A19" w:rsidRPr="00095A19">
              <w:rPr>
                <w:rFonts w:ascii="Verdana" w:hAnsi="Verdana"/>
                <w:noProof/>
                <w:webHidden/>
              </w:rPr>
              <w:tab/>
            </w:r>
            <w:r w:rsidR="00095A19" w:rsidRPr="00095A19">
              <w:rPr>
                <w:rFonts w:ascii="Verdana" w:hAnsi="Verdana"/>
                <w:noProof/>
                <w:webHidden/>
              </w:rPr>
              <w:fldChar w:fldCharType="begin"/>
            </w:r>
            <w:r w:rsidR="00095A19" w:rsidRPr="00095A19">
              <w:rPr>
                <w:rFonts w:ascii="Verdana" w:hAnsi="Verdana"/>
                <w:noProof/>
                <w:webHidden/>
              </w:rPr>
              <w:instrText xml:space="preserve"> PAGEREF _Toc191643984 \h </w:instrText>
            </w:r>
            <w:r w:rsidR="00095A19" w:rsidRPr="00095A19">
              <w:rPr>
                <w:rFonts w:ascii="Verdana" w:hAnsi="Verdana"/>
                <w:noProof/>
                <w:webHidden/>
              </w:rPr>
            </w:r>
            <w:r w:rsidR="00095A19" w:rsidRPr="00095A19">
              <w:rPr>
                <w:rFonts w:ascii="Verdana" w:hAnsi="Verdana"/>
                <w:noProof/>
                <w:webHidden/>
              </w:rPr>
              <w:fldChar w:fldCharType="separate"/>
            </w:r>
            <w:r w:rsidR="00FE194C">
              <w:rPr>
                <w:rFonts w:ascii="Verdana" w:hAnsi="Verdana"/>
                <w:noProof/>
                <w:webHidden/>
              </w:rPr>
              <w:t>9</w:t>
            </w:r>
            <w:r w:rsidR="00095A19" w:rsidRPr="00095A19">
              <w:rPr>
                <w:rFonts w:ascii="Verdana" w:hAnsi="Verdana"/>
                <w:noProof/>
                <w:webHidden/>
              </w:rPr>
              <w:fldChar w:fldCharType="end"/>
            </w:r>
          </w:hyperlink>
        </w:p>
        <w:p w14:paraId="137BD8F4" w14:textId="5A3B23FE" w:rsidR="00095A19" w:rsidRPr="00095A19" w:rsidRDefault="00F312EC">
          <w:pPr>
            <w:pStyle w:val="TOC1"/>
            <w:tabs>
              <w:tab w:val="left" w:pos="660"/>
              <w:tab w:val="right" w:leader="dot" w:pos="9016"/>
            </w:tabs>
            <w:rPr>
              <w:rFonts w:ascii="Verdana" w:eastAsiaTheme="minorEastAsia" w:hAnsi="Verdana"/>
              <w:noProof/>
              <w:lang w:eastAsia="en-GB"/>
            </w:rPr>
          </w:pPr>
          <w:hyperlink w:anchor="_Toc191643985" w:history="1">
            <w:r w:rsidR="00095A19" w:rsidRPr="00095A19">
              <w:rPr>
                <w:rStyle w:val="Hyperlink"/>
                <w:rFonts w:ascii="Verdana" w:hAnsi="Verdana"/>
                <w:noProof/>
              </w:rPr>
              <w:t>10.0</w:t>
            </w:r>
            <w:r w:rsidR="00095A19" w:rsidRPr="00095A19">
              <w:rPr>
                <w:rFonts w:ascii="Verdana" w:eastAsiaTheme="minorEastAsia" w:hAnsi="Verdana"/>
                <w:noProof/>
                <w:lang w:eastAsia="en-GB"/>
              </w:rPr>
              <w:tab/>
            </w:r>
            <w:r w:rsidR="00095A19" w:rsidRPr="00095A19">
              <w:rPr>
                <w:rStyle w:val="Hyperlink"/>
                <w:rFonts w:ascii="Verdana" w:hAnsi="Verdana"/>
                <w:noProof/>
              </w:rPr>
              <w:t>The Bribery Act 2010</w:t>
            </w:r>
            <w:r w:rsidR="00095A19" w:rsidRPr="00095A19">
              <w:rPr>
                <w:rFonts w:ascii="Verdana" w:hAnsi="Verdana"/>
                <w:noProof/>
                <w:webHidden/>
              </w:rPr>
              <w:tab/>
            </w:r>
            <w:r w:rsidR="00095A19" w:rsidRPr="00095A19">
              <w:rPr>
                <w:rFonts w:ascii="Verdana" w:hAnsi="Verdana"/>
                <w:noProof/>
                <w:webHidden/>
              </w:rPr>
              <w:fldChar w:fldCharType="begin"/>
            </w:r>
            <w:r w:rsidR="00095A19" w:rsidRPr="00095A19">
              <w:rPr>
                <w:rFonts w:ascii="Verdana" w:hAnsi="Verdana"/>
                <w:noProof/>
                <w:webHidden/>
              </w:rPr>
              <w:instrText xml:space="preserve"> PAGEREF _Toc191643985 \h </w:instrText>
            </w:r>
            <w:r w:rsidR="00095A19" w:rsidRPr="00095A19">
              <w:rPr>
                <w:rFonts w:ascii="Verdana" w:hAnsi="Verdana"/>
                <w:noProof/>
                <w:webHidden/>
              </w:rPr>
            </w:r>
            <w:r w:rsidR="00095A19" w:rsidRPr="00095A19">
              <w:rPr>
                <w:rFonts w:ascii="Verdana" w:hAnsi="Verdana"/>
                <w:noProof/>
                <w:webHidden/>
              </w:rPr>
              <w:fldChar w:fldCharType="separate"/>
            </w:r>
            <w:r w:rsidR="00FE194C">
              <w:rPr>
                <w:rFonts w:ascii="Verdana" w:hAnsi="Verdana"/>
                <w:noProof/>
                <w:webHidden/>
              </w:rPr>
              <w:t>16</w:t>
            </w:r>
            <w:r w:rsidR="00095A19" w:rsidRPr="00095A19">
              <w:rPr>
                <w:rFonts w:ascii="Verdana" w:hAnsi="Verdana"/>
                <w:noProof/>
                <w:webHidden/>
              </w:rPr>
              <w:fldChar w:fldCharType="end"/>
            </w:r>
          </w:hyperlink>
        </w:p>
        <w:p w14:paraId="113EC496" w14:textId="61352189" w:rsidR="00095A19" w:rsidRPr="00095A19" w:rsidRDefault="00F312EC">
          <w:pPr>
            <w:pStyle w:val="TOC1"/>
            <w:tabs>
              <w:tab w:val="left" w:pos="660"/>
              <w:tab w:val="right" w:leader="dot" w:pos="9016"/>
            </w:tabs>
            <w:rPr>
              <w:rFonts w:ascii="Verdana" w:eastAsiaTheme="minorEastAsia" w:hAnsi="Verdana"/>
              <w:noProof/>
              <w:lang w:eastAsia="en-GB"/>
            </w:rPr>
          </w:pPr>
          <w:hyperlink w:anchor="_Toc191643986" w:history="1">
            <w:r w:rsidR="00095A19" w:rsidRPr="00095A19">
              <w:rPr>
                <w:rStyle w:val="Hyperlink"/>
                <w:rFonts w:ascii="Verdana" w:hAnsi="Verdana"/>
                <w:noProof/>
              </w:rPr>
              <w:t>11.0</w:t>
            </w:r>
            <w:r w:rsidR="00095A19" w:rsidRPr="00095A19">
              <w:rPr>
                <w:rFonts w:ascii="Verdana" w:eastAsiaTheme="minorEastAsia" w:hAnsi="Verdana"/>
                <w:noProof/>
                <w:lang w:eastAsia="en-GB"/>
              </w:rPr>
              <w:tab/>
            </w:r>
            <w:r w:rsidR="00095A19" w:rsidRPr="00095A19">
              <w:rPr>
                <w:rStyle w:val="Hyperlink"/>
                <w:rFonts w:ascii="Verdana" w:hAnsi="Verdana"/>
                <w:noProof/>
              </w:rPr>
              <w:t>Research, Development &amp; Innovation</w:t>
            </w:r>
            <w:r w:rsidR="00095A19" w:rsidRPr="00095A19">
              <w:rPr>
                <w:rFonts w:ascii="Verdana" w:hAnsi="Verdana"/>
                <w:noProof/>
                <w:webHidden/>
              </w:rPr>
              <w:tab/>
            </w:r>
            <w:r w:rsidR="00095A19" w:rsidRPr="00095A19">
              <w:rPr>
                <w:rFonts w:ascii="Verdana" w:hAnsi="Verdana"/>
                <w:noProof/>
                <w:webHidden/>
              </w:rPr>
              <w:fldChar w:fldCharType="begin"/>
            </w:r>
            <w:r w:rsidR="00095A19" w:rsidRPr="00095A19">
              <w:rPr>
                <w:rFonts w:ascii="Verdana" w:hAnsi="Verdana"/>
                <w:noProof/>
                <w:webHidden/>
              </w:rPr>
              <w:instrText xml:space="preserve"> PAGEREF _Toc191643986 \h </w:instrText>
            </w:r>
            <w:r w:rsidR="00095A19" w:rsidRPr="00095A19">
              <w:rPr>
                <w:rFonts w:ascii="Verdana" w:hAnsi="Verdana"/>
                <w:noProof/>
                <w:webHidden/>
              </w:rPr>
            </w:r>
            <w:r w:rsidR="00095A19" w:rsidRPr="00095A19">
              <w:rPr>
                <w:rFonts w:ascii="Verdana" w:hAnsi="Verdana"/>
                <w:noProof/>
                <w:webHidden/>
              </w:rPr>
              <w:fldChar w:fldCharType="separate"/>
            </w:r>
            <w:r w:rsidR="00FE194C">
              <w:rPr>
                <w:rFonts w:ascii="Verdana" w:hAnsi="Verdana"/>
                <w:noProof/>
                <w:webHidden/>
              </w:rPr>
              <w:t>17</w:t>
            </w:r>
            <w:r w:rsidR="00095A19" w:rsidRPr="00095A19">
              <w:rPr>
                <w:rFonts w:ascii="Verdana" w:hAnsi="Verdana"/>
                <w:noProof/>
                <w:webHidden/>
              </w:rPr>
              <w:fldChar w:fldCharType="end"/>
            </w:r>
          </w:hyperlink>
        </w:p>
        <w:p w14:paraId="30086DF5" w14:textId="519B2068" w:rsidR="00095A19" w:rsidRPr="00095A19" w:rsidRDefault="00F312EC">
          <w:pPr>
            <w:pStyle w:val="TOC1"/>
            <w:tabs>
              <w:tab w:val="left" w:pos="660"/>
              <w:tab w:val="right" w:leader="dot" w:pos="9016"/>
            </w:tabs>
            <w:rPr>
              <w:rFonts w:ascii="Verdana" w:eastAsiaTheme="minorEastAsia" w:hAnsi="Verdana"/>
              <w:noProof/>
              <w:lang w:eastAsia="en-GB"/>
            </w:rPr>
          </w:pPr>
          <w:hyperlink w:anchor="_Toc191643987" w:history="1">
            <w:r w:rsidR="00095A19" w:rsidRPr="00095A19">
              <w:rPr>
                <w:rStyle w:val="Hyperlink"/>
                <w:rFonts w:ascii="Verdana" w:hAnsi="Verdana"/>
                <w:noProof/>
              </w:rPr>
              <w:t>12.0</w:t>
            </w:r>
            <w:r w:rsidR="00095A19" w:rsidRPr="00095A19">
              <w:rPr>
                <w:rFonts w:ascii="Verdana" w:eastAsiaTheme="minorEastAsia" w:hAnsi="Verdana"/>
                <w:noProof/>
                <w:lang w:eastAsia="en-GB"/>
              </w:rPr>
              <w:tab/>
            </w:r>
            <w:r w:rsidR="00095A19" w:rsidRPr="00095A19">
              <w:rPr>
                <w:rStyle w:val="Hyperlink"/>
                <w:rFonts w:ascii="Verdana" w:hAnsi="Verdana"/>
                <w:noProof/>
              </w:rPr>
              <w:t>Charitable Funds</w:t>
            </w:r>
            <w:r w:rsidR="00095A19" w:rsidRPr="00095A19">
              <w:rPr>
                <w:rFonts w:ascii="Verdana" w:hAnsi="Verdana"/>
                <w:noProof/>
                <w:webHidden/>
              </w:rPr>
              <w:tab/>
            </w:r>
            <w:r w:rsidR="00095A19" w:rsidRPr="00095A19">
              <w:rPr>
                <w:rFonts w:ascii="Verdana" w:hAnsi="Verdana"/>
                <w:noProof/>
                <w:webHidden/>
              </w:rPr>
              <w:fldChar w:fldCharType="begin"/>
            </w:r>
            <w:r w:rsidR="00095A19" w:rsidRPr="00095A19">
              <w:rPr>
                <w:rFonts w:ascii="Verdana" w:hAnsi="Verdana"/>
                <w:noProof/>
                <w:webHidden/>
              </w:rPr>
              <w:instrText xml:space="preserve"> PAGEREF _Toc191643987 \h </w:instrText>
            </w:r>
            <w:r w:rsidR="00095A19" w:rsidRPr="00095A19">
              <w:rPr>
                <w:rFonts w:ascii="Verdana" w:hAnsi="Verdana"/>
                <w:noProof/>
                <w:webHidden/>
              </w:rPr>
            </w:r>
            <w:r w:rsidR="00095A19" w:rsidRPr="00095A19">
              <w:rPr>
                <w:rFonts w:ascii="Verdana" w:hAnsi="Verdana"/>
                <w:noProof/>
                <w:webHidden/>
              </w:rPr>
              <w:fldChar w:fldCharType="separate"/>
            </w:r>
            <w:r w:rsidR="00FE194C">
              <w:rPr>
                <w:rFonts w:ascii="Verdana" w:hAnsi="Verdana"/>
                <w:noProof/>
                <w:webHidden/>
              </w:rPr>
              <w:t>17</w:t>
            </w:r>
            <w:r w:rsidR="00095A19" w:rsidRPr="00095A19">
              <w:rPr>
                <w:rFonts w:ascii="Verdana" w:hAnsi="Verdana"/>
                <w:noProof/>
                <w:webHidden/>
              </w:rPr>
              <w:fldChar w:fldCharType="end"/>
            </w:r>
          </w:hyperlink>
        </w:p>
        <w:p w14:paraId="4E6F2413" w14:textId="1B9B41BF" w:rsidR="00095A19" w:rsidRPr="00095A19" w:rsidRDefault="00F312EC">
          <w:pPr>
            <w:pStyle w:val="TOC1"/>
            <w:tabs>
              <w:tab w:val="left" w:pos="660"/>
              <w:tab w:val="right" w:leader="dot" w:pos="9016"/>
            </w:tabs>
            <w:rPr>
              <w:rFonts w:ascii="Verdana" w:eastAsiaTheme="minorEastAsia" w:hAnsi="Verdana"/>
              <w:noProof/>
              <w:lang w:eastAsia="en-GB"/>
            </w:rPr>
          </w:pPr>
          <w:hyperlink w:anchor="_Toc191643988" w:history="1">
            <w:r w:rsidR="00095A19" w:rsidRPr="00095A19">
              <w:rPr>
                <w:rStyle w:val="Hyperlink"/>
                <w:rFonts w:ascii="Verdana" w:hAnsi="Verdana"/>
                <w:noProof/>
              </w:rPr>
              <w:t>13.0</w:t>
            </w:r>
            <w:r w:rsidR="00095A19" w:rsidRPr="00095A19">
              <w:rPr>
                <w:rFonts w:ascii="Verdana" w:eastAsiaTheme="minorEastAsia" w:hAnsi="Verdana"/>
                <w:noProof/>
                <w:lang w:eastAsia="en-GB"/>
              </w:rPr>
              <w:tab/>
            </w:r>
            <w:r w:rsidR="00095A19" w:rsidRPr="00095A19">
              <w:rPr>
                <w:rStyle w:val="Hyperlink"/>
                <w:rFonts w:ascii="Verdana" w:hAnsi="Verdana"/>
                <w:noProof/>
              </w:rPr>
              <w:t>Secondary Employment &amp; Private Practice</w:t>
            </w:r>
            <w:r w:rsidR="00095A19" w:rsidRPr="00095A19">
              <w:rPr>
                <w:rFonts w:ascii="Verdana" w:hAnsi="Verdana"/>
                <w:noProof/>
                <w:webHidden/>
              </w:rPr>
              <w:tab/>
            </w:r>
            <w:r w:rsidR="00095A19" w:rsidRPr="00095A19">
              <w:rPr>
                <w:rFonts w:ascii="Verdana" w:hAnsi="Verdana"/>
                <w:noProof/>
                <w:webHidden/>
              </w:rPr>
              <w:fldChar w:fldCharType="begin"/>
            </w:r>
            <w:r w:rsidR="00095A19" w:rsidRPr="00095A19">
              <w:rPr>
                <w:rFonts w:ascii="Verdana" w:hAnsi="Verdana"/>
                <w:noProof/>
                <w:webHidden/>
              </w:rPr>
              <w:instrText xml:space="preserve"> PAGEREF _Toc191643988 \h </w:instrText>
            </w:r>
            <w:r w:rsidR="00095A19" w:rsidRPr="00095A19">
              <w:rPr>
                <w:rFonts w:ascii="Verdana" w:hAnsi="Verdana"/>
                <w:noProof/>
                <w:webHidden/>
              </w:rPr>
            </w:r>
            <w:r w:rsidR="00095A19" w:rsidRPr="00095A19">
              <w:rPr>
                <w:rFonts w:ascii="Verdana" w:hAnsi="Verdana"/>
                <w:noProof/>
                <w:webHidden/>
              </w:rPr>
              <w:fldChar w:fldCharType="separate"/>
            </w:r>
            <w:r w:rsidR="00FE194C">
              <w:rPr>
                <w:rFonts w:ascii="Verdana" w:hAnsi="Verdana"/>
                <w:noProof/>
                <w:webHidden/>
              </w:rPr>
              <w:t>17</w:t>
            </w:r>
            <w:r w:rsidR="00095A19" w:rsidRPr="00095A19">
              <w:rPr>
                <w:rFonts w:ascii="Verdana" w:hAnsi="Verdana"/>
                <w:noProof/>
                <w:webHidden/>
              </w:rPr>
              <w:fldChar w:fldCharType="end"/>
            </w:r>
          </w:hyperlink>
        </w:p>
        <w:p w14:paraId="18C7BF1A" w14:textId="4973404D" w:rsidR="00095A19" w:rsidRPr="00095A19" w:rsidRDefault="00F312EC">
          <w:pPr>
            <w:pStyle w:val="TOC1"/>
            <w:tabs>
              <w:tab w:val="left" w:pos="660"/>
              <w:tab w:val="right" w:leader="dot" w:pos="9016"/>
            </w:tabs>
            <w:rPr>
              <w:rFonts w:ascii="Verdana" w:eastAsiaTheme="minorEastAsia" w:hAnsi="Verdana"/>
              <w:noProof/>
              <w:lang w:eastAsia="en-GB"/>
            </w:rPr>
          </w:pPr>
          <w:hyperlink w:anchor="_Toc191643989" w:history="1">
            <w:r w:rsidR="00095A19" w:rsidRPr="00095A19">
              <w:rPr>
                <w:rStyle w:val="Hyperlink"/>
                <w:rFonts w:ascii="Verdana" w:hAnsi="Verdana"/>
                <w:noProof/>
              </w:rPr>
              <w:t>14.0</w:t>
            </w:r>
            <w:r w:rsidR="00095A19" w:rsidRPr="00095A19">
              <w:rPr>
                <w:rFonts w:ascii="Verdana" w:eastAsiaTheme="minorEastAsia" w:hAnsi="Verdana"/>
                <w:noProof/>
                <w:lang w:eastAsia="en-GB"/>
              </w:rPr>
              <w:tab/>
            </w:r>
            <w:r w:rsidR="00095A19" w:rsidRPr="00095A19">
              <w:rPr>
                <w:rStyle w:val="Hyperlink"/>
                <w:rFonts w:ascii="Verdana" w:hAnsi="Verdana"/>
                <w:noProof/>
              </w:rPr>
              <w:t>Failure to adhere to the Standards of Behaviour Framework Policy</w:t>
            </w:r>
            <w:r w:rsidR="00095A19" w:rsidRPr="00095A19">
              <w:rPr>
                <w:rFonts w:ascii="Verdana" w:hAnsi="Verdana"/>
                <w:noProof/>
                <w:webHidden/>
              </w:rPr>
              <w:tab/>
            </w:r>
            <w:r w:rsidR="00095A19" w:rsidRPr="00095A19">
              <w:rPr>
                <w:rFonts w:ascii="Verdana" w:hAnsi="Verdana"/>
                <w:noProof/>
                <w:webHidden/>
              </w:rPr>
              <w:fldChar w:fldCharType="begin"/>
            </w:r>
            <w:r w:rsidR="00095A19" w:rsidRPr="00095A19">
              <w:rPr>
                <w:rFonts w:ascii="Verdana" w:hAnsi="Verdana"/>
                <w:noProof/>
                <w:webHidden/>
              </w:rPr>
              <w:instrText xml:space="preserve"> PAGEREF _Toc191643989 \h </w:instrText>
            </w:r>
            <w:r w:rsidR="00095A19" w:rsidRPr="00095A19">
              <w:rPr>
                <w:rFonts w:ascii="Verdana" w:hAnsi="Verdana"/>
                <w:noProof/>
                <w:webHidden/>
              </w:rPr>
            </w:r>
            <w:r w:rsidR="00095A19" w:rsidRPr="00095A19">
              <w:rPr>
                <w:rFonts w:ascii="Verdana" w:hAnsi="Verdana"/>
                <w:noProof/>
                <w:webHidden/>
              </w:rPr>
              <w:fldChar w:fldCharType="separate"/>
            </w:r>
            <w:r w:rsidR="00FE194C">
              <w:rPr>
                <w:rFonts w:ascii="Verdana" w:hAnsi="Verdana"/>
                <w:noProof/>
                <w:webHidden/>
              </w:rPr>
              <w:t>18</w:t>
            </w:r>
            <w:r w:rsidR="00095A19" w:rsidRPr="00095A19">
              <w:rPr>
                <w:rFonts w:ascii="Verdana" w:hAnsi="Verdana"/>
                <w:noProof/>
                <w:webHidden/>
              </w:rPr>
              <w:fldChar w:fldCharType="end"/>
            </w:r>
          </w:hyperlink>
        </w:p>
        <w:p w14:paraId="41FB05E3" w14:textId="76ECA275" w:rsidR="00095A19" w:rsidRPr="00095A19" w:rsidRDefault="00F312EC">
          <w:pPr>
            <w:pStyle w:val="TOC1"/>
            <w:tabs>
              <w:tab w:val="left" w:pos="660"/>
              <w:tab w:val="right" w:leader="dot" w:pos="9016"/>
            </w:tabs>
            <w:rPr>
              <w:rFonts w:ascii="Verdana" w:eastAsiaTheme="minorEastAsia" w:hAnsi="Verdana"/>
              <w:noProof/>
              <w:lang w:eastAsia="en-GB"/>
            </w:rPr>
          </w:pPr>
          <w:hyperlink w:anchor="_Toc191643990" w:history="1">
            <w:r w:rsidR="00095A19" w:rsidRPr="00095A19">
              <w:rPr>
                <w:rStyle w:val="Hyperlink"/>
                <w:rFonts w:ascii="Verdana" w:hAnsi="Verdana"/>
                <w:noProof/>
              </w:rPr>
              <w:t>15.0</w:t>
            </w:r>
            <w:r w:rsidR="00095A19" w:rsidRPr="00095A19">
              <w:rPr>
                <w:rFonts w:ascii="Verdana" w:eastAsiaTheme="minorEastAsia" w:hAnsi="Verdana"/>
                <w:noProof/>
                <w:lang w:eastAsia="en-GB"/>
              </w:rPr>
              <w:tab/>
            </w:r>
            <w:r w:rsidR="00095A19" w:rsidRPr="00095A19">
              <w:rPr>
                <w:rStyle w:val="Hyperlink"/>
                <w:rFonts w:ascii="Verdana" w:hAnsi="Verdana"/>
                <w:noProof/>
              </w:rPr>
              <w:t>Equality, Diversity, Inclusion and Welsh Language</w:t>
            </w:r>
            <w:r w:rsidR="00095A19" w:rsidRPr="00095A19">
              <w:rPr>
                <w:rFonts w:ascii="Verdana" w:hAnsi="Verdana"/>
                <w:noProof/>
                <w:webHidden/>
              </w:rPr>
              <w:tab/>
            </w:r>
            <w:r w:rsidR="00095A19" w:rsidRPr="00095A19">
              <w:rPr>
                <w:rFonts w:ascii="Verdana" w:hAnsi="Verdana"/>
                <w:noProof/>
                <w:webHidden/>
              </w:rPr>
              <w:fldChar w:fldCharType="begin"/>
            </w:r>
            <w:r w:rsidR="00095A19" w:rsidRPr="00095A19">
              <w:rPr>
                <w:rFonts w:ascii="Verdana" w:hAnsi="Verdana"/>
                <w:noProof/>
                <w:webHidden/>
              </w:rPr>
              <w:instrText xml:space="preserve"> PAGEREF _Toc191643990 \h </w:instrText>
            </w:r>
            <w:r w:rsidR="00095A19" w:rsidRPr="00095A19">
              <w:rPr>
                <w:rFonts w:ascii="Verdana" w:hAnsi="Verdana"/>
                <w:noProof/>
                <w:webHidden/>
              </w:rPr>
            </w:r>
            <w:r w:rsidR="00095A19" w:rsidRPr="00095A19">
              <w:rPr>
                <w:rFonts w:ascii="Verdana" w:hAnsi="Verdana"/>
                <w:noProof/>
                <w:webHidden/>
              </w:rPr>
              <w:fldChar w:fldCharType="separate"/>
            </w:r>
            <w:r w:rsidR="00FE194C">
              <w:rPr>
                <w:rFonts w:ascii="Verdana" w:hAnsi="Verdana"/>
                <w:noProof/>
                <w:webHidden/>
              </w:rPr>
              <w:t>19</w:t>
            </w:r>
            <w:r w:rsidR="00095A19" w:rsidRPr="00095A19">
              <w:rPr>
                <w:rFonts w:ascii="Verdana" w:hAnsi="Verdana"/>
                <w:noProof/>
                <w:webHidden/>
              </w:rPr>
              <w:fldChar w:fldCharType="end"/>
            </w:r>
          </w:hyperlink>
        </w:p>
        <w:p w14:paraId="561DAD34" w14:textId="0AC1767A" w:rsidR="00095A19" w:rsidRPr="00095A19" w:rsidRDefault="00F312EC">
          <w:pPr>
            <w:pStyle w:val="TOC1"/>
            <w:tabs>
              <w:tab w:val="left" w:pos="660"/>
              <w:tab w:val="right" w:leader="dot" w:pos="9016"/>
            </w:tabs>
            <w:rPr>
              <w:rFonts w:ascii="Verdana" w:eastAsiaTheme="minorEastAsia" w:hAnsi="Verdana"/>
              <w:noProof/>
              <w:lang w:eastAsia="en-GB"/>
            </w:rPr>
          </w:pPr>
          <w:hyperlink w:anchor="_Toc191643991" w:history="1">
            <w:r w:rsidR="00095A19" w:rsidRPr="00095A19">
              <w:rPr>
                <w:rStyle w:val="Hyperlink"/>
                <w:rFonts w:ascii="Verdana" w:hAnsi="Verdana"/>
                <w:noProof/>
              </w:rPr>
              <w:t>16.0</w:t>
            </w:r>
            <w:r w:rsidR="00095A19" w:rsidRPr="00095A19">
              <w:rPr>
                <w:rFonts w:ascii="Verdana" w:eastAsiaTheme="minorEastAsia" w:hAnsi="Verdana"/>
                <w:noProof/>
                <w:lang w:eastAsia="en-GB"/>
              </w:rPr>
              <w:tab/>
            </w:r>
            <w:r w:rsidR="00095A19" w:rsidRPr="00095A19">
              <w:rPr>
                <w:rStyle w:val="Hyperlink"/>
                <w:rFonts w:ascii="Verdana" w:hAnsi="Verdana"/>
                <w:noProof/>
              </w:rPr>
              <w:t>Resources</w:t>
            </w:r>
            <w:r w:rsidR="00095A19" w:rsidRPr="00095A19">
              <w:rPr>
                <w:rFonts w:ascii="Verdana" w:hAnsi="Verdana"/>
                <w:noProof/>
                <w:webHidden/>
              </w:rPr>
              <w:tab/>
            </w:r>
            <w:r w:rsidR="00095A19" w:rsidRPr="00095A19">
              <w:rPr>
                <w:rFonts w:ascii="Verdana" w:hAnsi="Verdana"/>
                <w:noProof/>
                <w:webHidden/>
              </w:rPr>
              <w:fldChar w:fldCharType="begin"/>
            </w:r>
            <w:r w:rsidR="00095A19" w:rsidRPr="00095A19">
              <w:rPr>
                <w:rFonts w:ascii="Verdana" w:hAnsi="Verdana"/>
                <w:noProof/>
                <w:webHidden/>
              </w:rPr>
              <w:instrText xml:space="preserve"> PAGEREF _Toc191643991 \h </w:instrText>
            </w:r>
            <w:r w:rsidR="00095A19" w:rsidRPr="00095A19">
              <w:rPr>
                <w:rFonts w:ascii="Verdana" w:hAnsi="Verdana"/>
                <w:noProof/>
                <w:webHidden/>
              </w:rPr>
            </w:r>
            <w:r w:rsidR="00095A19" w:rsidRPr="00095A19">
              <w:rPr>
                <w:rFonts w:ascii="Verdana" w:hAnsi="Verdana"/>
                <w:noProof/>
                <w:webHidden/>
              </w:rPr>
              <w:fldChar w:fldCharType="separate"/>
            </w:r>
            <w:r w:rsidR="00FE194C">
              <w:rPr>
                <w:rFonts w:ascii="Verdana" w:hAnsi="Verdana"/>
                <w:noProof/>
                <w:webHidden/>
              </w:rPr>
              <w:t>19</w:t>
            </w:r>
            <w:r w:rsidR="00095A19" w:rsidRPr="00095A19">
              <w:rPr>
                <w:rFonts w:ascii="Verdana" w:hAnsi="Verdana"/>
                <w:noProof/>
                <w:webHidden/>
              </w:rPr>
              <w:fldChar w:fldCharType="end"/>
            </w:r>
          </w:hyperlink>
        </w:p>
        <w:p w14:paraId="4B8A98A1" w14:textId="1FB96587" w:rsidR="00095A19" w:rsidRPr="00095A19" w:rsidRDefault="00F312EC">
          <w:pPr>
            <w:pStyle w:val="TOC1"/>
            <w:tabs>
              <w:tab w:val="left" w:pos="660"/>
              <w:tab w:val="right" w:leader="dot" w:pos="9016"/>
            </w:tabs>
            <w:rPr>
              <w:rFonts w:ascii="Verdana" w:eastAsiaTheme="minorEastAsia" w:hAnsi="Verdana"/>
              <w:noProof/>
              <w:lang w:eastAsia="en-GB"/>
            </w:rPr>
          </w:pPr>
          <w:hyperlink w:anchor="_Toc191643992" w:history="1">
            <w:r w:rsidR="00095A19" w:rsidRPr="00095A19">
              <w:rPr>
                <w:rStyle w:val="Hyperlink"/>
                <w:rFonts w:ascii="Verdana" w:hAnsi="Verdana"/>
                <w:noProof/>
              </w:rPr>
              <w:t>17.0</w:t>
            </w:r>
            <w:r w:rsidR="00095A19" w:rsidRPr="00095A19">
              <w:rPr>
                <w:rFonts w:ascii="Verdana" w:eastAsiaTheme="minorEastAsia" w:hAnsi="Verdana"/>
                <w:noProof/>
                <w:lang w:eastAsia="en-GB"/>
              </w:rPr>
              <w:tab/>
            </w:r>
            <w:r w:rsidR="00095A19" w:rsidRPr="00095A19">
              <w:rPr>
                <w:rStyle w:val="Hyperlink"/>
                <w:rFonts w:ascii="Verdana" w:hAnsi="Verdana"/>
                <w:noProof/>
              </w:rPr>
              <w:t>Training</w:t>
            </w:r>
            <w:r w:rsidR="00095A19" w:rsidRPr="00095A19">
              <w:rPr>
                <w:rFonts w:ascii="Verdana" w:hAnsi="Verdana"/>
                <w:noProof/>
                <w:webHidden/>
              </w:rPr>
              <w:tab/>
            </w:r>
            <w:r w:rsidR="00095A19" w:rsidRPr="00095A19">
              <w:rPr>
                <w:rFonts w:ascii="Verdana" w:hAnsi="Verdana"/>
                <w:noProof/>
                <w:webHidden/>
              </w:rPr>
              <w:fldChar w:fldCharType="begin"/>
            </w:r>
            <w:r w:rsidR="00095A19" w:rsidRPr="00095A19">
              <w:rPr>
                <w:rFonts w:ascii="Verdana" w:hAnsi="Verdana"/>
                <w:noProof/>
                <w:webHidden/>
              </w:rPr>
              <w:instrText xml:space="preserve"> PAGEREF _Toc191643992 \h </w:instrText>
            </w:r>
            <w:r w:rsidR="00095A19" w:rsidRPr="00095A19">
              <w:rPr>
                <w:rFonts w:ascii="Verdana" w:hAnsi="Verdana"/>
                <w:noProof/>
                <w:webHidden/>
              </w:rPr>
            </w:r>
            <w:r w:rsidR="00095A19" w:rsidRPr="00095A19">
              <w:rPr>
                <w:rFonts w:ascii="Verdana" w:hAnsi="Verdana"/>
                <w:noProof/>
                <w:webHidden/>
              </w:rPr>
              <w:fldChar w:fldCharType="separate"/>
            </w:r>
            <w:r w:rsidR="00FE194C">
              <w:rPr>
                <w:rFonts w:ascii="Verdana" w:hAnsi="Verdana"/>
                <w:noProof/>
                <w:webHidden/>
              </w:rPr>
              <w:t>19</w:t>
            </w:r>
            <w:r w:rsidR="00095A19" w:rsidRPr="00095A19">
              <w:rPr>
                <w:rFonts w:ascii="Verdana" w:hAnsi="Verdana"/>
                <w:noProof/>
                <w:webHidden/>
              </w:rPr>
              <w:fldChar w:fldCharType="end"/>
            </w:r>
          </w:hyperlink>
        </w:p>
        <w:p w14:paraId="1F0E322E" w14:textId="4E3E64F6" w:rsidR="00095A19" w:rsidRPr="00095A19" w:rsidRDefault="00F312EC">
          <w:pPr>
            <w:pStyle w:val="TOC1"/>
            <w:tabs>
              <w:tab w:val="left" w:pos="660"/>
              <w:tab w:val="right" w:leader="dot" w:pos="9016"/>
            </w:tabs>
            <w:rPr>
              <w:rFonts w:ascii="Verdana" w:eastAsiaTheme="minorEastAsia" w:hAnsi="Verdana"/>
              <w:noProof/>
              <w:lang w:eastAsia="en-GB"/>
            </w:rPr>
          </w:pPr>
          <w:hyperlink w:anchor="_Toc191643993" w:history="1">
            <w:r w:rsidR="00095A19" w:rsidRPr="00095A19">
              <w:rPr>
                <w:rStyle w:val="Hyperlink"/>
                <w:rFonts w:ascii="Verdana" w:hAnsi="Verdana"/>
                <w:noProof/>
              </w:rPr>
              <w:t>18.0</w:t>
            </w:r>
            <w:r w:rsidR="00095A19" w:rsidRPr="00095A19">
              <w:rPr>
                <w:rFonts w:ascii="Verdana" w:eastAsiaTheme="minorEastAsia" w:hAnsi="Verdana"/>
                <w:noProof/>
                <w:lang w:eastAsia="en-GB"/>
              </w:rPr>
              <w:tab/>
            </w:r>
            <w:r w:rsidR="00095A19" w:rsidRPr="00095A19">
              <w:rPr>
                <w:rStyle w:val="Hyperlink"/>
                <w:rFonts w:ascii="Verdana" w:hAnsi="Verdana"/>
                <w:noProof/>
              </w:rPr>
              <w:t>Implementation</w:t>
            </w:r>
            <w:r w:rsidR="00095A19" w:rsidRPr="00095A19">
              <w:rPr>
                <w:rFonts w:ascii="Verdana" w:hAnsi="Verdana"/>
                <w:noProof/>
                <w:webHidden/>
              </w:rPr>
              <w:tab/>
            </w:r>
            <w:r w:rsidR="00095A19" w:rsidRPr="00095A19">
              <w:rPr>
                <w:rFonts w:ascii="Verdana" w:hAnsi="Verdana"/>
                <w:noProof/>
                <w:webHidden/>
              </w:rPr>
              <w:fldChar w:fldCharType="begin"/>
            </w:r>
            <w:r w:rsidR="00095A19" w:rsidRPr="00095A19">
              <w:rPr>
                <w:rFonts w:ascii="Verdana" w:hAnsi="Verdana"/>
                <w:noProof/>
                <w:webHidden/>
              </w:rPr>
              <w:instrText xml:space="preserve"> PAGEREF _Toc191643993 \h </w:instrText>
            </w:r>
            <w:r w:rsidR="00095A19" w:rsidRPr="00095A19">
              <w:rPr>
                <w:rFonts w:ascii="Verdana" w:hAnsi="Verdana"/>
                <w:noProof/>
                <w:webHidden/>
              </w:rPr>
            </w:r>
            <w:r w:rsidR="00095A19" w:rsidRPr="00095A19">
              <w:rPr>
                <w:rFonts w:ascii="Verdana" w:hAnsi="Verdana"/>
                <w:noProof/>
                <w:webHidden/>
              </w:rPr>
              <w:fldChar w:fldCharType="separate"/>
            </w:r>
            <w:r w:rsidR="00FE194C">
              <w:rPr>
                <w:rFonts w:ascii="Verdana" w:hAnsi="Verdana"/>
                <w:noProof/>
                <w:webHidden/>
              </w:rPr>
              <w:t>19</w:t>
            </w:r>
            <w:r w:rsidR="00095A19" w:rsidRPr="00095A19">
              <w:rPr>
                <w:rFonts w:ascii="Verdana" w:hAnsi="Verdana"/>
                <w:noProof/>
                <w:webHidden/>
              </w:rPr>
              <w:fldChar w:fldCharType="end"/>
            </w:r>
          </w:hyperlink>
        </w:p>
        <w:p w14:paraId="7EA7D271" w14:textId="6BF7084C" w:rsidR="00095A19" w:rsidRPr="00095A19" w:rsidRDefault="00F312EC">
          <w:pPr>
            <w:pStyle w:val="TOC1"/>
            <w:tabs>
              <w:tab w:val="left" w:pos="660"/>
              <w:tab w:val="right" w:leader="dot" w:pos="9016"/>
            </w:tabs>
            <w:rPr>
              <w:rFonts w:ascii="Verdana" w:eastAsiaTheme="minorEastAsia" w:hAnsi="Verdana"/>
              <w:noProof/>
              <w:lang w:eastAsia="en-GB"/>
            </w:rPr>
          </w:pPr>
          <w:hyperlink w:anchor="_Toc191643994" w:history="1">
            <w:r w:rsidR="00095A19" w:rsidRPr="00095A19">
              <w:rPr>
                <w:rStyle w:val="Hyperlink"/>
                <w:rFonts w:ascii="Verdana" w:hAnsi="Verdana"/>
                <w:noProof/>
              </w:rPr>
              <w:t>19.0</w:t>
            </w:r>
            <w:r w:rsidR="00095A19" w:rsidRPr="00095A19">
              <w:rPr>
                <w:rFonts w:ascii="Verdana" w:eastAsiaTheme="minorEastAsia" w:hAnsi="Verdana"/>
                <w:noProof/>
                <w:lang w:eastAsia="en-GB"/>
              </w:rPr>
              <w:tab/>
            </w:r>
            <w:r w:rsidR="00095A19" w:rsidRPr="00095A19">
              <w:rPr>
                <w:rStyle w:val="Hyperlink"/>
                <w:rFonts w:ascii="Verdana" w:hAnsi="Verdana"/>
                <w:noProof/>
              </w:rPr>
              <w:t>Audit &amp; Monitoring</w:t>
            </w:r>
            <w:r w:rsidR="00095A19" w:rsidRPr="00095A19">
              <w:rPr>
                <w:rFonts w:ascii="Verdana" w:hAnsi="Verdana"/>
                <w:noProof/>
                <w:webHidden/>
              </w:rPr>
              <w:tab/>
            </w:r>
            <w:r w:rsidR="00095A19" w:rsidRPr="00095A19">
              <w:rPr>
                <w:rFonts w:ascii="Verdana" w:hAnsi="Verdana"/>
                <w:noProof/>
                <w:webHidden/>
              </w:rPr>
              <w:fldChar w:fldCharType="begin"/>
            </w:r>
            <w:r w:rsidR="00095A19" w:rsidRPr="00095A19">
              <w:rPr>
                <w:rFonts w:ascii="Verdana" w:hAnsi="Verdana"/>
                <w:noProof/>
                <w:webHidden/>
              </w:rPr>
              <w:instrText xml:space="preserve"> PAGEREF _Toc191643994 \h </w:instrText>
            </w:r>
            <w:r w:rsidR="00095A19" w:rsidRPr="00095A19">
              <w:rPr>
                <w:rFonts w:ascii="Verdana" w:hAnsi="Verdana"/>
                <w:noProof/>
                <w:webHidden/>
              </w:rPr>
            </w:r>
            <w:r w:rsidR="00095A19" w:rsidRPr="00095A19">
              <w:rPr>
                <w:rFonts w:ascii="Verdana" w:hAnsi="Verdana"/>
                <w:noProof/>
                <w:webHidden/>
              </w:rPr>
              <w:fldChar w:fldCharType="separate"/>
            </w:r>
            <w:r w:rsidR="00FE194C">
              <w:rPr>
                <w:rFonts w:ascii="Verdana" w:hAnsi="Verdana"/>
                <w:noProof/>
                <w:webHidden/>
              </w:rPr>
              <w:t>20</w:t>
            </w:r>
            <w:r w:rsidR="00095A19" w:rsidRPr="00095A19">
              <w:rPr>
                <w:rFonts w:ascii="Verdana" w:hAnsi="Verdana"/>
                <w:noProof/>
                <w:webHidden/>
              </w:rPr>
              <w:fldChar w:fldCharType="end"/>
            </w:r>
          </w:hyperlink>
        </w:p>
        <w:p w14:paraId="0741410D" w14:textId="50CA86E9" w:rsidR="00095A19" w:rsidRPr="00095A19" w:rsidRDefault="00F312EC">
          <w:pPr>
            <w:pStyle w:val="TOC1"/>
            <w:tabs>
              <w:tab w:val="left" w:pos="660"/>
              <w:tab w:val="right" w:leader="dot" w:pos="9016"/>
            </w:tabs>
            <w:rPr>
              <w:rFonts w:ascii="Verdana" w:eastAsiaTheme="minorEastAsia" w:hAnsi="Verdana"/>
              <w:noProof/>
              <w:lang w:eastAsia="en-GB"/>
            </w:rPr>
          </w:pPr>
          <w:hyperlink w:anchor="_Toc191643995" w:history="1">
            <w:r w:rsidR="00095A19" w:rsidRPr="00095A19">
              <w:rPr>
                <w:rStyle w:val="Hyperlink"/>
                <w:rFonts w:ascii="Verdana" w:hAnsi="Verdana"/>
                <w:noProof/>
              </w:rPr>
              <w:t>20.0</w:t>
            </w:r>
            <w:r w:rsidR="00095A19" w:rsidRPr="00095A19">
              <w:rPr>
                <w:rFonts w:ascii="Verdana" w:eastAsiaTheme="minorEastAsia" w:hAnsi="Verdana"/>
                <w:noProof/>
                <w:lang w:eastAsia="en-GB"/>
              </w:rPr>
              <w:tab/>
            </w:r>
            <w:r w:rsidR="00095A19" w:rsidRPr="00095A19">
              <w:rPr>
                <w:rStyle w:val="Hyperlink"/>
                <w:rFonts w:ascii="Verdana" w:hAnsi="Verdana"/>
                <w:noProof/>
              </w:rPr>
              <w:t>Retention and Archiving</w:t>
            </w:r>
            <w:r w:rsidR="00095A19" w:rsidRPr="00095A19">
              <w:rPr>
                <w:rFonts w:ascii="Verdana" w:hAnsi="Verdana"/>
                <w:noProof/>
                <w:webHidden/>
              </w:rPr>
              <w:tab/>
            </w:r>
            <w:r w:rsidR="00095A19" w:rsidRPr="00095A19">
              <w:rPr>
                <w:rFonts w:ascii="Verdana" w:hAnsi="Verdana"/>
                <w:noProof/>
                <w:webHidden/>
              </w:rPr>
              <w:fldChar w:fldCharType="begin"/>
            </w:r>
            <w:r w:rsidR="00095A19" w:rsidRPr="00095A19">
              <w:rPr>
                <w:rFonts w:ascii="Verdana" w:hAnsi="Verdana"/>
                <w:noProof/>
                <w:webHidden/>
              </w:rPr>
              <w:instrText xml:space="preserve"> PAGEREF _Toc191643995 \h </w:instrText>
            </w:r>
            <w:r w:rsidR="00095A19" w:rsidRPr="00095A19">
              <w:rPr>
                <w:rFonts w:ascii="Verdana" w:hAnsi="Verdana"/>
                <w:noProof/>
                <w:webHidden/>
              </w:rPr>
            </w:r>
            <w:r w:rsidR="00095A19" w:rsidRPr="00095A19">
              <w:rPr>
                <w:rFonts w:ascii="Verdana" w:hAnsi="Verdana"/>
                <w:noProof/>
                <w:webHidden/>
              </w:rPr>
              <w:fldChar w:fldCharType="separate"/>
            </w:r>
            <w:r w:rsidR="00FE194C">
              <w:rPr>
                <w:rFonts w:ascii="Verdana" w:hAnsi="Verdana"/>
                <w:noProof/>
                <w:webHidden/>
              </w:rPr>
              <w:t>20</w:t>
            </w:r>
            <w:r w:rsidR="00095A19" w:rsidRPr="00095A19">
              <w:rPr>
                <w:rFonts w:ascii="Verdana" w:hAnsi="Verdana"/>
                <w:noProof/>
                <w:webHidden/>
              </w:rPr>
              <w:fldChar w:fldCharType="end"/>
            </w:r>
          </w:hyperlink>
        </w:p>
        <w:p w14:paraId="6D6936E8" w14:textId="144A3612" w:rsidR="00095A19" w:rsidRPr="00095A19" w:rsidRDefault="00F312EC">
          <w:pPr>
            <w:pStyle w:val="TOC1"/>
            <w:tabs>
              <w:tab w:val="left" w:pos="660"/>
              <w:tab w:val="right" w:leader="dot" w:pos="9016"/>
            </w:tabs>
            <w:rPr>
              <w:rFonts w:ascii="Verdana" w:eastAsiaTheme="minorEastAsia" w:hAnsi="Verdana"/>
              <w:noProof/>
              <w:lang w:eastAsia="en-GB"/>
            </w:rPr>
          </w:pPr>
          <w:hyperlink w:anchor="_Toc191643996" w:history="1">
            <w:r w:rsidR="00095A19" w:rsidRPr="00095A19">
              <w:rPr>
                <w:rStyle w:val="Hyperlink"/>
                <w:rFonts w:ascii="Verdana" w:hAnsi="Verdana"/>
                <w:noProof/>
              </w:rPr>
              <w:t>21.0</w:t>
            </w:r>
            <w:r w:rsidR="00095A19" w:rsidRPr="00095A19">
              <w:rPr>
                <w:rFonts w:ascii="Verdana" w:eastAsiaTheme="minorEastAsia" w:hAnsi="Verdana"/>
                <w:noProof/>
                <w:lang w:eastAsia="en-GB"/>
              </w:rPr>
              <w:tab/>
            </w:r>
            <w:r w:rsidR="00095A19" w:rsidRPr="00095A19">
              <w:rPr>
                <w:rStyle w:val="Hyperlink"/>
                <w:rFonts w:ascii="Verdana" w:hAnsi="Verdana"/>
                <w:noProof/>
              </w:rPr>
              <w:t>Distribution</w:t>
            </w:r>
            <w:r w:rsidR="00095A19" w:rsidRPr="00095A19">
              <w:rPr>
                <w:rFonts w:ascii="Verdana" w:hAnsi="Verdana"/>
                <w:noProof/>
                <w:webHidden/>
              </w:rPr>
              <w:tab/>
            </w:r>
            <w:r w:rsidR="00095A19" w:rsidRPr="00095A19">
              <w:rPr>
                <w:rFonts w:ascii="Verdana" w:hAnsi="Verdana"/>
                <w:noProof/>
                <w:webHidden/>
              </w:rPr>
              <w:fldChar w:fldCharType="begin"/>
            </w:r>
            <w:r w:rsidR="00095A19" w:rsidRPr="00095A19">
              <w:rPr>
                <w:rFonts w:ascii="Verdana" w:hAnsi="Verdana"/>
                <w:noProof/>
                <w:webHidden/>
              </w:rPr>
              <w:instrText xml:space="preserve"> PAGEREF _Toc191643996 \h </w:instrText>
            </w:r>
            <w:r w:rsidR="00095A19" w:rsidRPr="00095A19">
              <w:rPr>
                <w:rFonts w:ascii="Verdana" w:hAnsi="Verdana"/>
                <w:noProof/>
                <w:webHidden/>
              </w:rPr>
            </w:r>
            <w:r w:rsidR="00095A19" w:rsidRPr="00095A19">
              <w:rPr>
                <w:rFonts w:ascii="Verdana" w:hAnsi="Verdana"/>
                <w:noProof/>
                <w:webHidden/>
              </w:rPr>
              <w:fldChar w:fldCharType="separate"/>
            </w:r>
            <w:r w:rsidR="00FE194C">
              <w:rPr>
                <w:rFonts w:ascii="Verdana" w:hAnsi="Verdana"/>
                <w:noProof/>
                <w:webHidden/>
              </w:rPr>
              <w:t>20</w:t>
            </w:r>
            <w:r w:rsidR="00095A19" w:rsidRPr="00095A19">
              <w:rPr>
                <w:rFonts w:ascii="Verdana" w:hAnsi="Verdana"/>
                <w:noProof/>
                <w:webHidden/>
              </w:rPr>
              <w:fldChar w:fldCharType="end"/>
            </w:r>
          </w:hyperlink>
        </w:p>
        <w:p w14:paraId="786C6268" w14:textId="6BA8880C" w:rsidR="00095A19" w:rsidRPr="00095A19" w:rsidRDefault="00F312EC">
          <w:pPr>
            <w:pStyle w:val="TOC1"/>
            <w:tabs>
              <w:tab w:val="left" w:pos="660"/>
              <w:tab w:val="right" w:leader="dot" w:pos="9016"/>
            </w:tabs>
            <w:rPr>
              <w:rFonts w:ascii="Verdana" w:eastAsiaTheme="minorEastAsia" w:hAnsi="Verdana"/>
              <w:noProof/>
              <w:lang w:eastAsia="en-GB"/>
            </w:rPr>
          </w:pPr>
          <w:hyperlink w:anchor="_Toc191643997" w:history="1">
            <w:r w:rsidR="00095A19" w:rsidRPr="00095A19">
              <w:rPr>
                <w:rStyle w:val="Hyperlink"/>
                <w:rFonts w:ascii="Verdana" w:hAnsi="Verdana"/>
                <w:noProof/>
              </w:rPr>
              <w:t>22.0</w:t>
            </w:r>
            <w:r w:rsidR="00095A19" w:rsidRPr="00095A19">
              <w:rPr>
                <w:rFonts w:ascii="Verdana" w:eastAsiaTheme="minorEastAsia" w:hAnsi="Verdana"/>
                <w:noProof/>
                <w:lang w:eastAsia="en-GB"/>
              </w:rPr>
              <w:tab/>
            </w:r>
            <w:r w:rsidR="00095A19" w:rsidRPr="00095A19">
              <w:rPr>
                <w:rStyle w:val="Hyperlink"/>
                <w:rFonts w:ascii="Verdana" w:hAnsi="Verdana"/>
                <w:noProof/>
              </w:rPr>
              <w:t>Review</w:t>
            </w:r>
            <w:r w:rsidR="00095A19" w:rsidRPr="00095A19">
              <w:rPr>
                <w:rFonts w:ascii="Verdana" w:hAnsi="Verdana"/>
                <w:noProof/>
                <w:webHidden/>
              </w:rPr>
              <w:tab/>
            </w:r>
            <w:r w:rsidR="00095A19" w:rsidRPr="00095A19">
              <w:rPr>
                <w:rFonts w:ascii="Verdana" w:hAnsi="Verdana"/>
                <w:noProof/>
                <w:webHidden/>
              </w:rPr>
              <w:fldChar w:fldCharType="begin"/>
            </w:r>
            <w:r w:rsidR="00095A19" w:rsidRPr="00095A19">
              <w:rPr>
                <w:rFonts w:ascii="Verdana" w:hAnsi="Verdana"/>
                <w:noProof/>
                <w:webHidden/>
              </w:rPr>
              <w:instrText xml:space="preserve"> PAGEREF _Toc191643997 \h </w:instrText>
            </w:r>
            <w:r w:rsidR="00095A19" w:rsidRPr="00095A19">
              <w:rPr>
                <w:rFonts w:ascii="Verdana" w:hAnsi="Verdana"/>
                <w:noProof/>
                <w:webHidden/>
              </w:rPr>
            </w:r>
            <w:r w:rsidR="00095A19" w:rsidRPr="00095A19">
              <w:rPr>
                <w:rFonts w:ascii="Verdana" w:hAnsi="Verdana"/>
                <w:noProof/>
                <w:webHidden/>
              </w:rPr>
              <w:fldChar w:fldCharType="separate"/>
            </w:r>
            <w:r w:rsidR="00FE194C">
              <w:rPr>
                <w:rFonts w:ascii="Verdana" w:hAnsi="Verdana"/>
                <w:noProof/>
                <w:webHidden/>
              </w:rPr>
              <w:t>20</w:t>
            </w:r>
            <w:r w:rsidR="00095A19" w:rsidRPr="00095A19">
              <w:rPr>
                <w:rFonts w:ascii="Verdana" w:hAnsi="Verdana"/>
                <w:noProof/>
                <w:webHidden/>
              </w:rPr>
              <w:fldChar w:fldCharType="end"/>
            </w:r>
          </w:hyperlink>
        </w:p>
        <w:p w14:paraId="710820FF" w14:textId="1036F040" w:rsidR="00095A19" w:rsidRPr="00095A19" w:rsidRDefault="00F312EC">
          <w:pPr>
            <w:pStyle w:val="TOC1"/>
            <w:tabs>
              <w:tab w:val="left" w:pos="660"/>
              <w:tab w:val="right" w:leader="dot" w:pos="9016"/>
            </w:tabs>
            <w:rPr>
              <w:rFonts w:ascii="Verdana" w:eastAsiaTheme="minorEastAsia" w:hAnsi="Verdana"/>
              <w:noProof/>
              <w:lang w:eastAsia="en-GB"/>
            </w:rPr>
          </w:pPr>
          <w:hyperlink w:anchor="_Toc191643998" w:history="1">
            <w:r w:rsidR="00095A19" w:rsidRPr="00095A19">
              <w:rPr>
                <w:rStyle w:val="Hyperlink"/>
                <w:rFonts w:ascii="Verdana" w:hAnsi="Verdana"/>
                <w:noProof/>
              </w:rPr>
              <w:t>23.0</w:t>
            </w:r>
            <w:r w:rsidR="00095A19" w:rsidRPr="00095A19">
              <w:rPr>
                <w:rFonts w:ascii="Verdana" w:eastAsiaTheme="minorEastAsia" w:hAnsi="Verdana"/>
                <w:noProof/>
                <w:lang w:eastAsia="en-GB"/>
              </w:rPr>
              <w:tab/>
            </w:r>
            <w:r w:rsidR="00095A19" w:rsidRPr="00095A19">
              <w:rPr>
                <w:rStyle w:val="Hyperlink"/>
                <w:rFonts w:ascii="Verdana" w:hAnsi="Verdana"/>
                <w:noProof/>
              </w:rPr>
              <w:t>Further Information</w:t>
            </w:r>
            <w:r w:rsidR="00095A19" w:rsidRPr="00095A19">
              <w:rPr>
                <w:rFonts w:ascii="Verdana" w:hAnsi="Verdana"/>
                <w:noProof/>
                <w:webHidden/>
              </w:rPr>
              <w:tab/>
            </w:r>
            <w:r w:rsidR="00095A19" w:rsidRPr="00095A19">
              <w:rPr>
                <w:rFonts w:ascii="Verdana" w:hAnsi="Verdana"/>
                <w:noProof/>
                <w:webHidden/>
              </w:rPr>
              <w:fldChar w:fldCharType="begin"/>
            </w:r>
            <w:r w:rsidR="00095A19" w:rsidRPr="00095A19">
              <w:rPr>
                <w:rFonts w:ascii="Verdana" w:hAnsi="Verdana"/>
                <w:noProof/>
                <w:webHidden/>
              </w:rPr>
              <w:instrText xml:space="preserve"> PAGEREF _Toc191643998 \h </w:instrText>
            </w:r>
            <w:r w:rsidR="00095A19" w:rsidRPr="00095A19">
              <w:rPr>
                <w:rFonts w:ascii="Verdana" w:hAnsi="Verdana"/>
                <w:noProof/>
                <w:webHidden/>
              </w:rPr>
            </w:r>
            <w:r w:rsidR="00095A19" w:rsidRPr="00095A19">
              <w:rPr>
                <w:rFonts w:ascii="Verdana" w:hAnsi="Verdana"/>
                <w:noProof/>
                <w:webHidden/>
              </w:rPr>
              <w:fldChar w:fldCharType="separate"/>
            </w:r>
            <w:r w:rsidR="00FE194C">
              <w:rPr>
                <w:rFonts w:ascii="Verdana" w:hAnsi="Verdana"/>
                <w:noProof/>
                <w:webHidden/>
              </w:rPr>
              <w:t>21</w:t>
            </w:r>
            <w:r w:rsidR="00095A19" w:rsidRPr="00095A19">
              <w:rPr>
                <w:rFonts w:ascii="Verdana" w:hAnsi="Verdana"/>
                <w:noProof/>
                <w:webHidden/>
              </w:rPr>
              <w:fldChar w:fldCharType="end"/>
            </w:r>
          </w:hyperlink>
        </w:p>
        <w:p w14:paraId="5FE6C228" w14:textId="084D024A" w:rsidR="00095A19" w:rsidRPr="00095A19" w:rsidRDefault="00F312EC">
          <w:pPr>
            <w:pStyle w:val="TOC1"/>
            <w:tabs>
              <w:tab w:val="left" w:pos="660"/>
              <w:tab w:val="right" w:leader="dot" w:pos="9016"/>
            </w:tabs>
            <w:rPr>
              <w:rFonts w:ascii="Verdana" w:eastAsiaTheme="minorEastAsia" w:hAnsi="Verdana"/>
              <w:noProof/>
              <w:lang w:eastAsia="en-GB"/>
            </w:rPr>
          </w:pPr>
          <w:hyperlink w:anchor="_Toc191643999" w:history="1">
            <w:r w:rsidR="00095A19" w:rsidRPr="00095A19">
              <w:rPr>
                <w:rStyle w:val="Hyperlink"/>
                <w:rFonts w:ascii="Verdana" w:hAnsi="Verdana"/>
                <w:noProof/>
              </w:rPr>
              <w:t>24.0</w:t>
            </w:r>
            <w:r w:rsidR="00095A19" w:rsidRPr="00095A19">
              <w:rPr>
                <w:rFonts w:ascii="Verdana" w:eastAsiaTheme="minorEastAsia" w:hAnsi="Verdana"/>
                <w:noProof/>
                <w:lang w:eastAsia="en-GB"/>
              </w:rPr>
              <w:tab/>
            </w:r>
            <w:r w:rsidR="00095A19" w:rsidRPr="00095A19">
              <w:rPr>
                <w:rStyle w:val="Hyperlink"/>
                <w:rFonts w:ascii="Verdana" w:hAnsi="Verdana"/>
                <w:noProof/>
              </w:rPr>
              <w:t>Legislative and NHS Requirements</w:t>
            </w:r>
            <w:r w:rsidR="00095A19" w:rsidRPr="00095A19">
              <w:rPr>
                <w:rFonts w:ascii="Verdana" w:hAnsi="Verdana"/>
                <w:noProof/>
                <w:webHidden/>
              </w:rPr>
              <w:tab/>
            </w:r>
            <w:r w:rsidR="00095A19" w:rsidRPr="00095A19">
              <w:rPr>
                <w:rFonts w:ascii="Verdana" w:hAnsi="Verdana"/>
                <w:noProof/>
                <w:webHidden/>
              </w:rPr>
              <w:fldChar w:fldCharType="begin"/>
            </w:r>
            <w:r w:rsidR="00095A19" w:rsidRPr="00095A19">
              <w:rPr>
                <w:rFonts w:ascii="Verdana" w:hAnsi="Verdana"/>
                <w:noProof/>
                <w:webHidden/>
              </w:rPr>
              <w:instrText xml:space="preserve"> PAGEREF _Toc191643999 \h </w:instrText>
            </w:r>
            <w:r w:rsidR="00095A19" w:rsidRPr="00095A19">
              <w:rPr>
                <w:rFonts w:ascii="Verdana" w:hAnsi="Verdana"/>
                <w:noProof/>
                <w:webHidden/>
              </w:rPr>
            </w:r>
            <w:r w:rsidR="00095A19" w:rsidRPr="00095A19">
              <w:rPr>
                <w:rFonts w:ascii="Verdana" w:hAnsi="Verdana"/>
                <w:noProof/>
                <w:webHidden/>
              </w:rPr>
              <w:fldChar w:fldCharType="separate"/>
            </w:r>
            <w:r w:rsidR="00FE194C">
              <w:rPr>
                <w:rFonts w:ascii="Verdana" w:hAnsi="Verdana"/>
                <w:noProof/>
                <w:webHidden/>
              </w:rPr>
              <w:t>21</w:t>
            </w:r>
            <w:r w:rsidR="00095A19" w:rsidRPr="00095A19">
              <w:rPr>
                <w:rFonts w:ascii="Verdana" w:hAnsi="Verdana"/>
                <w:noProof/>
                <w:webHidden/>
              </w:rPr>
              <w:fldChar w:fldCharType="end"/>
            </w:r>
          </w:hyperlink>
        </w:p>
        <w:p w14:paraId="690535D9" w14:textId="5024F500" w:rsidR="007F5152" w:rsidRPr="00F312EC" w:rsidRDefault="00DC483A" w:rsidP="00F312EC">
          <w:pPr>
            <w:sectPr w:rsidR="007F5152" w:rsidRPr="00F312EC" w:rsidSect="00CF2F77">
              <w:headerReference w:type="default" r:id="rId13"/>
              <w:footerReference w:type="default" r:id="rId14"/>
              <w:pgSz w:w="11906" w:h="16838" w:code="9"/>
              <w:pgMar w:top="1440" w:right="1440" w:bottom="1440" w:left="1440" w:header="708" w:footer="708" w:gutter="0"/>
              <w:cols w:space="708"/>
              <w:docGrid w:linePitch="360"/>
            </w:sectPr>
          </w:pPr>
          <w:r w:rsidRPr="00095A19">
            <w:rPr>
              <w:rFonts w:ascii="Verdana" w:hAnsi="Verdana"/>
              <w:b/>
              <w:bCs/>
              <w:noProof/>
            </w:rPr>
            <w:fldChar w:fldCharType="end"/>
          </w:r>
        </w:p>
      </w:sdtContent>
    </w:sdt>
    <w:p w14:paraId="5FF5216D" w14:textId="25C8DF7F" w:rsidR="00CA7C08" w:rsidRDefault="00F81D2C" w:rsidP="00F81D2C">
      <w:pPr>
        <w:pStyle w:val="Heading1"/>
        <w:numPr>
          <w:ilvl w:val="0"/>
          <w:numId w:val="4"/>
        </w:numPr>
      </w:pPr>
      <w:bookmarkStart w:id="1" w:name="_Toc191643976"/>
      <w:r w:rsidRPr="00F81D2C">
        <w:lastRenderedPageBreak/>
        <w:t>Introduction</w:t>
      </w:r>
      <w:bookmarkEnd w:id="1"/>
    </w:p>
    <w:p w14:paraId="2632D34B" w14:textId="03AD8AA7" w:rsidR="00F81D2C" w:rsidRDefault="00F81D2C" w:rsidP="002B4AE9">
      <w:pPr>
        <w:pStyle w:val="NoSpacing"/>
      </w:pPr>
    </w:p>
    <w:p w14:paraId="3A983979" w14:textId="7CE1AA93" w:rsidR="002B4AE9" w:rsidRPr="002B4AE9" w:rsidRDefault="002B4AE9" w:rsidP="002B4AE9">
      <w:pPr>
        <w:pStyle w:val="ListParagraph"/>
        <w:numPr>
          <w:ilvl w:val="1"/>
          <w:numId w:val="4"/>
        </w:numPr>
        <w:jc w:val="both"/>
        <w:rPr>
          <w:rFonts w:ascii="Verdana" w:hAnsi="Verdana" w:cs="Arial"/>
        </w:rPr>
      </w:pPr>
      <w:r w:rsidRPr="002B4AE9">
        <w:rPr>
          <w:rFonts w:ascii="Verdana" w:hAnsi="Verdana" w:cs="Tahoma"/>
          <w:bCs/>
        </w:rPr>
        <w:t xml:space="preserve">The purpose of this Policy is to set out the Cwm Taf Morgannwg University Health Board (CTMUHB) </w:t>
      </w:r>
      <w:r w:rsidRPr="002B4AE9">
        <w:rPr>
          <w:rFonts w:ascii="Verdana" w:hAnsi="Verdana" w:cs="Arial"/>
        </w:rPr>
        <w:t xml:space="preserve">commitment to ensuring that its Employees and Independent Board Members practice the highest standards of conduct and behaviour. This policy sets out those expectations and provides supporting guidance so that all employees and Independent Board Members are supported in delivering that requirement. </w:t>
      </w:r>
    </w:p>
    <w:p w14:paraId="33ACDFAB" w14:textId="33BBFA0D" w:rsidR="002B4AE9" w:rsidRDefault="002B4AE9" w:rsidP="002B4AE9">
      <w:pPr>
        <w:pStyle w:val="Heading1"/>
        <w:numPr>
          <w:ilvl w:val="0"/>
          <w:numId w:val="4"/>
        </w:numPr>
      </w:pPr>
      <w:bookmarkStart w:id="2" w:name="_Toc191643977"/>
      <w:r>
        <w:t>Context and Background</w:t>
      </w:r>
      <w:bookmarkEnd w:id="2"/>
    </w:p>
    <w:p w14:paraId="4D749C9D" w14:textId="0DA90F5A" w:rsidR="002B4AE9" w:rsidRDefault="002B4AE9" w:rsidP="002B4AE9">
      <w:pPr>
        <w:pStyle w:val="NoSpacing"/>
      </w:pPr>
    </w:p>
    <w:p w14:paraId="17C5CDF5" w14:textId="77777777" w:rsidR="002B4AE9" w:rsidRPr="002B4AE9" w:rsidRDefault="002B4AE9" w:rsidP="002B4AE9">
      <w:pPr>
        <w:ind w:left="720" w:hanging="720"/>
        <w:jc w:val="both"/>
        <w:rPr>
          <w:rFonts w:ascii="Verdana" w:hAnsi="Verdana"/>
        </w:rPr>
      </w:pPr>
      <w:r>
        <w:rPr>
          <w:rFonts w:ascii="Verdana" w:hAnsi="Verdana"/>
        </w:rPr>
        <w:t>2.1</w:t>
      </w:r>
      <w:r>
        <w:rPr>
          <w:rFonts w:ascii="Verdana" w:hAnsi="Verdana"/>
        </w:rPr>
        <w:tab/>
      </w:r>
      <w:r w:rsidRPr="002B4AE9">
        <w:rPr>
          <w:rFonts w:ascii="Verdana" w:hAnsi="Verdana"/>
        </w:rPr>
        <w:t xml:space="preserve">The Welsh Government's </w:t>
      </w:r>
      <w:r w:rsidRPr="002B4AE9">
        <w:rPr>
          <w:rFonts w:ascii="Verdana" w:hAnsi="Verdana"/>
          <w:i/>
          <w:iCs/>
        </w:rPr>
        <w:t xml:space="preserve">Citizen-Centred Governance Principles </w:t>
      </w:r>
      <w:r w:rsidRPr="002B4AE9">
        <w:rPr>
          <w:rFonts w:ascii="Verdana" w:hAnsi="Verdana"/>
        </w:rPr>
        <w:t xml:space="preserve">apply to all public bodies in </w:t>
      </w:r>
      <w:smartTag w:uri="urn:schemas-microsoft-com:office:smarttags" w:element="country-region">
        <w:smartTag w:uri="urn:schemas-microsoft-com:office:smarttags" w:element="place">
          <w:r w:rsidRPr="002B4AE9">
            <w:rPr>
              <w:rFonts w:ascii="Verdana" w:hAnsi="Verdana"/>
            </w:rPr>
            <w:t>Wales</w:t>
          </w:r>
        </w:smartTag>
      </w:smartTag>
      <w:r w:rsidRPr="002B4AE9">
        <w:rPr>
          <w:rFonts w:ascii="Verdana" w:hAnsi="Verdana"/>
        </w:rPr>
        <w:t xml:space="preserve">. These principles integrate all aspects of governance and embody the values and standards of behaviour expected at all levels of public services in </w:t>
      </w:r>
      <w:smartTag w:uri="urn:schemas-microsoft-com:office:smarttags" w:element="country-region">
        <w:smartTag w:uri="urn:schemas-microsoft-com:office:smarttags" w:element="place">
          <w:r w:rsidRPr="002B4AE9">
            <w:rPr>
              <w:rFonts w:ascii="Verdana" w:hAnsi="Verdana"/>
            </w:rPr>
            <w:t>Wales</w:t>
          </w:r>
        </w:smartTag>
      </w:smartTag>
      <w:r w:rsidRPr="002B4AE9">
        <w:rPr>
          <w:rFonts w:ascii="Verdana" w:hAnsi="Verdana"/>
        </w:rPr>
        <w:t xml:space="preserve">. </w:t>
      </w:r>
    </w:p>
    <w:p w14:paraId="7A8F13A9" w14:textId="35A6041A" w:rsidR="002B4AE9" w:rsidRPr="002B4AE9" w:rsidRDefault="002B4AE9" w:rsidP="002B4AE9">
      <w:pPr>
        <w:ind w:left="720"/>
        <w:jc w:val="both"/>
        <w:rPr>
          <w:rFonts w:ascii="Verdana" w:hAnsi="Verdana"/>
          <w:b/>
          <w:bCs/>
          <w:i/>
          <w:iCs/>
        </w:rPr>
      </w:pPr>
      <w:r w:rsidRPr="002B4AE9">
        <w:rPr>
          <w:rFonts w:ascii="Verdana" w:hAnsi="Verdana"/>
          <w:b/>
          <w:bCs/>
          <w:i/>
          <w:iCs/>
        </w:rPr>
        <w:t>“Public service values and associated behaviours are and must be at the heart of the NHS in Wales”</w:t>
      </w:r>
    </w:p>
    <w:p w14:paraId="521549B9" w14:textId="77777777" w:rsidR="002B4AE9" w:rsidRDefault="002B4AE9" w:rsidP="002B4AE9">
      <w:pPr>
        <w:ind w:left="720" w:hanging="720"/>
        <w:jc w:val="both"/>
        <w:rPr>
          <w:rFonts w:ascii="Verdana" w:hAnsi="Verdana"/>
        </w:rPr>
      </w:pPr>
      <w:r w:rsidRPr="002B4AE9">
        <w:rPr>
          <w:rFonts w:ascii="Verdana" w:hAnsi="Verdana"/>
        </w:rPr>
        <w:t>2.2</w:t>
      </w:r>
      <w:r>
        <w:rPr>
          <w:rFonts w:ascii="Verdana" w:hAnsi="Verdana"/>
          <w:b/>
          <w:bCs/>
          <w:i/>
          <w:iCs/>
        </w:rPr>
        <w:tab/>
      </w:r>
      <w:r w:rsidRPr="002B4AE9">
        <w:rPr>
          <w:rFonts w:ascii="Verdana" w:hAnsi="Verdana"/>
        </w:rPr>
        <w:t xml:space="preserve">CTMUHB is strongly committed to the Health Board being value-driven, rooted in the Nolan principles and high standards of public life and behaviour, including openness, customer service standards, diversity and engaged leadership. </w:t>
      </w:r>
    </w:p>
    <w:p w14:paraId="17253531" w14:textId="77777777" w:rsidR="002B4AE9" w:rsidRDefault="002B4AE9" w:rsidP="002B4AE9">
      <w:pPr>
        <w:ind w:left="720" w:hanging="720"/>
        <w:jc w:val="both"/>
        <w:rPr>
          <w:rFonts w:ascii="Verdana" w:hAnsi="Verdana"/>
        </w:rPr>
      </w:pPr>
      <w:r>
        <w:rPr>
          <w:rFonts w:ascii="Verdana" w:hAnsi="Verdana"/>
        </w:rPr>
        <w:t>2.3</w:t>
      </w:r>
      <w:r>
        <w:rPr>
          <w:rFonts w:ascii="Verdana" w:hAnsi="Verdana"/>
        </w:rPr>
        <w:tab/>
      </w:r>
      <w:r w:rsidRPr="002B4AE9">
        <w:rPr>
          <w:rFonts w:ascii="Verdana" w:hAnsi="Verdana"/>
        </w:rPr>
        <w:t xml:space="preserve">The Board expects all Independent Board Members and Employees to practice high standards of corporate and personal conduct, based on the recognition that the needs of patients must come first. </w:t>
      </w:r>
    </w:p>
    <w:p w14:paraId="563F11CA" w14:textId="7DEE7C45" w:rsidR="002B4AE9" w:rsidRPr="002B4AE9" w:rsidRDefault="002B4AE9" w:rsidP="002B4AE9">
      <w:pPr>
        <w:ind w:left="720" w:hanging="720"/>
        <w:jc w:val="both"/>
        <w:rPr>
          <w:rFonts w:ascii="Verdana" w:hAnsi="Verdana"/>
        </w:rPr>
      </w:pPr>
      <w:r>
        <w:rPr>
          <w:rFonts w:ascii="Verdana" w:hAnsi="Verdana"/>
        </w:rPr>
        <w:t>2.4</w:t>
      </w:r>
      <w:r>
        <w:rPr>
          <w:rFonts w:ascii="Verdana" w:hAnsi="Verdana"/>
        </w:rPr>
        <w:tab/>
      </w:r>
      <w:r w:rsidRPr="002B4AE9">
        <w:rPr>
          <w:rFonts w:ascii="Verdana" w:hAnsi="Verdana"/>
        </w:rPr>
        <w:t xml:space="preserve">The “Seven Principles of Public Life”, or the “Nolan Principles” form the basis of the Standards of Behaviour requirements for Health Board employees and Independent Board Members. These are: </w:t>
      </w:r>
    </w:p>
    <w:p w14:paraId="5D7975A2" w14:textId="77777777" w:rsidR="002B4AE9" w:rsidRDefault="002B4AE9" w:rsidP="002B4AE9">
      <w:pPr>
        <w:numPr>
          <w:ilvl w:val="0"/>
          <w:numId w:val="6"/>
        </w:numPr>
        <w:ind w:left="1080"/>
        <w:jc w:val="both"/>
        <w:rPr>
          <w:rFonts w:ascii="Verdana" w:hAnsi="Verdana"/>
        </w:rPr>
      </w:pPr>
      <w:r w:rsidRPr="002B4AE9">
        <w:rPr>
          <w:rFonts w:ascii="Verdana" w:hAnsi="Verdana"/>
          <w:b/>
          <w:bCs/>
        </w:rPr>
        <w:t xml:space="preserve">Selflessness </w:t>
      </w:r>
      <w:r w:rsidRPr="002B4AE9">
        <w:rPr>
          <w:rFonts w:ascii="Verdana" w:hAnsi="Verdana"/>
        </w:rPr>
        <w:t>– Individuals should act solely in terms of the public interest. They should not do so in order to gain financial or other benefits for themselves, their family or friends</w:t>
      </w:r>
      <w:r>
        <w:rPr>
          <w:rFonts w:ascii="Verdana" w:hAnsi="Verdana"/>
        </w:rPr>
        <w:t>;</w:t>
      </w:r>
    </w:p>
    <w:p w14:paraId="745E61A9" w14:textId="247ABDDE" w:rsidR="002B4AE9" w:rsidRDefault="002B4AE9" w:rsidP="002B4AE9">
      <w:pPr>
        <w:numPr>
          <w:ilvl w:val="0"/>
          <w:numId w:val="6"/>
        </w:numPr>
        <w:ind w:left="1080"/>
        <w:jc w:val="both"/>
        <w:rPr>
          <w:rFonts w:ascii="Verdana" w:hAnsi="Verdana"/>
        </w:rPr>
      </w:pPr>
      <w:r w:rsidRPr="002B4AE9">
        <w:rPr>
          <w:rFonts w:ascii="Verdana" w:hAnsi="Verdana"/>
          <w:b/>
          <w:bCs/>
        </w:rPr>
        <w:t xml:space="preserve">Integrity </w:t>
      </w:r>
      <w:r w:rsidRPr="002B4AE9">
        <w:rPr>
          <w:rFonts w:ascii="Verdana" w:hAnsi="Verdana"/>
        </w:rPr>
        <w:t>– Individuals should not place themselves under any financial or other obligation to outside individuals or organisations that might seek to influence them in the performance of their official duties;</w:t>
      </w:r>
    </w:p>
    <w:p w14:paraId="6203F11B" w14:textId="14FD735C" w:rsidR="002B4AE9" w:rsidRPr="002B4AE9" w:rsidRDefault="002B4AE9" w:rsidP="002B4AE9">
      <w:pPr>
        <w:numPr>
          <w:ilvl w:val="0"/>
          <w:numId w:val="6"/>
        </w:numPr>
        <w:tabs>
          <w:tab w:val="num" w:pos="360"/>
        </w:tabs>
        <w:ind w:left="1080"/>
        <w:jc w:val="both"/>
        <w:rPr>
          <w:rFonts w:ascii="Verdana" w:hAnsi="Verdana" w:cs="Arial"/>
          <w:color w:val="000000"/>
        </w:rPr>
      </w:pPr>
      <w:r w:rsidRPr="002B4AE9">
        <w:rPr>
          <w:rFonts w:ascii="Verdana" w:hAnsi="Verdana"/>
          <w:b/>
          <w:bCs/>
        </w:rPr>
        <w:t xml:space="preserve">Objectivity </w:t>
      </w:r>
      <w:r w:rsidRPr="002B4AE9">
        <w:rPr>
          <w:rFonts w:ascii="Verdana" w:hAnsi="Verdana"/>
        </w:rPr>
        <w:t>– In carrying out public business, including making public appointments, awarding contracts, recommending individuals for rewards and benefits, choices should be made on merit</w:t>
      </w:r>
      <w:r>
        <w:rPr>
          <w:rFonts w:ascii="Verdana" w:hAnsi="Verdana" w:cs="Arial"/>
          <w:color w:val="000000"/>
        </w:rPr>
        <w:t>;</w:t>
      </w:r>
      <w:r w:rsidRPr="002B4AE9">
        <w:rPr>
          <w:rFonts w:ascii="Verdana" w:hAnsi="Verdana" w:cs="Arial"/>
          <w:color w:val="000000"/>
        </w:rPr>
        <w:t xml:space="preserve"> </w:t>
      </w:r>
    </w:p>
    <w:p w14:paraId="23934AB5" w14:textId="2A79C9B8" w:rsidR="002B4AE9" w:rsidRPr="002B4AE9" w:rsidRDefault="002B4AE9" w:rsidP="002B4AE9">
      <w:pPr>
        <w:numPr>
          <w:ilvl w:val="0"/>
          <w:numId w:val="6"/>
        </w:numPr>
        <w:tabs>
          <w:tab w:val="num" w:pos="360"/>
        </w:tabs>
        <w:ind w:left="1080"/>
        <w:jc w:val="both"/>
        <w:rPr>
          <w:rFonts w:ascii="Verdana" w:hAnsi="Verdana"/>
        </w:rPr>
      </w:pPr>
      <w:r w:rsidRPr="002B4AE9">
        <w:rPr>
          <w:rFonts w:ascii="Verdana" w:hAnsi="Verdana"/>
          <w:b/>
          <w:bCs/>
        </w:rPr>
        <w:t>Accountability</w:t>
      </w:r>
      <w:r w:rsidRPr="002B4AE9">
        <w:rPr>
          <w:rFonts w:ascii="Verdana" w:hAnsi="Verdana"/>
        </w:rPr>
        <w:t xml:space="preserve"> – Individuals are accountable for their decisions and actions to the public and must submit themselves to whatever scrutiny is appropriate for their position</w:t>
      </w:r>
      <w:r>
        <w:rPr>
          <w:rFonts w:ascii="Verdana" w:hAnsi="Verdana"/>
        </w:rPr>
        <w:t>;</w:t>
      </w:r>
    </w:p>
    <w:p w14:paraId="447F8619" w14:textId="1D3C585C" w:rsidR="002B4AE9" w:rsidRPr="002B4AE9" w:rsidRDefault="002B4AE9" w:rsidP="002B4AE9">
      <w:pPr>
        <w:numPr>
          <w:ilvl w:val="0"/>
          <w:numId w:val="6"/>
        </w:numPr>
        <w:tabs>
          <w:tab w:val="num" w:pos="360"/>
        </w:tabs>
        <w:ind w:left="1080"/>
        <w:jc w:val="both"/>
        <w:rPr>
          <w:rFonts w:ascii="Verdana" w:hAnsi="Verdana"/>
        </w:rPr>
      </w:pPr>
      <w:r w:rsidRPr="002B4AE9">
        <w:rPr>
          <w:rFonts w:ascii="Verdana" w:hAnsi="Verdana"/>
          <w:b/>
          <w:bCs/>
        </w:rPr>
        <w:t>Openness</w:t>
      </w:r>
      <w:r w:rsidRPr="002B4AE9">
        <w:rPr>
          <w:rFonts w:ascii="Verdana" w:hAnsi="Verdana"/>
        </w:rPr>
        <w:t xml:space="preserve"> – Individuals should be as open as possible about all the decisions and actions they take. They should give reasons for their </w:t>
      </w:r>
      <w:r w:rsidRPr="002B4AE9">
        <w:rPr>
          <w:rFonts w:ascii="Verdana" w:hAnsi="Verdana"/>
        </w:rPr>
        <w:lastRenderedPageBreak/>
        <w:t>decisions and restrict information only when the wider public interest clearly demands it</w:t>
      </w:r>
      <w:r>
        <w:rPr>
          <w:rFonts w:ascii="Verdana" w:hAnsi="Verdana"/>
        </w:rPr>
        <w:t>;</w:t>
      </w:r>
    </w:p>
    <w:p w14:paraId="4CDE940A" w14:textId="0DD1333C" w:rsidR="002B4AE9" w:rsidRPr="002B4AE9" w:rsidRDefault="002B4AE9" w:rsidP="002B4AE9">
      <w:pPr>
        <w:numPr>
          <w:ilvl w:val="0"/>
          <w:numId w:val="6"/>
        </w:numPr>
        <w:tabs>
          <w:tab w:val="num" w:pos="360"/>
        </w:tabs>
        <w:ind w:left="1080"/>
        <w:jc w:val="both"/>
        <w:rPr>
          <w:rFonts w:ascii="Verdana" w:hAnsi="Verdana"/>
        </w:rPr>
      </w:pPr>
      <w:r w:rsidRPr="002B4AE9">
        <w:rPr>
          <w:rFonts w:ascii="Verdana" w:hAnsi="Verdana"/>
          <w:b/>
          <w:bCs/>
        </w:rPr>
        <w:t>Honesty</w:t>
      </w:r>
      <w:r w:rsidRPr="002B4AE9">
        <w:rPr>
          <w:rFonts w:ascii="Verdana" w:hAnsi="Verdana"/>
        </w:rPr>
        <w:t xml:space="preserve"> – Individuals have a duty to declare any private interests relating to their duties and to take steps to resolve any conflicts arising in a way that protects the public interest, and</w:t>
      </w:r>
      <w:r>
        <w:rPr>
          <w:rFonts w:ascii="Verdana" w:hAnsi="Verdana"/>
        </w:rPr>
        <w:t>;</w:t>
      </w:r>
    </w:p>
    <w:p w14:paraId="295B0A99" w14:textId="5AF4FFFE" w:rsidR="002B4AE9" w:rsidRDefault="002B4AE9" w:rsidP="002B4AE9">
      <w:pPr>
        <w:numPr>
          <w:ilvl w:val="0"/>
          <w:numId w:val="6"/>
        </w:numPr>
        <w:tabs>
          <w:tab w:val="num" w:pos="360"/>
        </w:tabs>
        <w:ind w:left="1080"/>
        <w:jc w:val="both"/>
        <w:rPr>
          <w:rFonts w:ascii="Verdana" w:hAnsi="Verdana"/>
        </w:rPr>
      </w:pPr>
      <w:r w:rsidRPr="002B4AE9">
        <w:rPr>
          <w:rFonts w:ascii="Verdana" w:hAnsi="Verdana"/>
          <w:b/>
          <w:bCs/>
        </w:rPr>
        <w:t>Leadership</w:t>
      </w:r>
      <w:r w:rsidRPr="002B4AE9">
        <w:rPr>
          <w:rFonts w:ascii="Verdana" w:hAnsi="Verdana"/>
        </w:rPr>
        <w:t xml:space="preserve"> – Individuals should promote and support these principles by leadership and example. </w:t>
      </w:r>
    </w:p>
    <w:p w14:paraId="1A0D5F21" w14:textId="77777777" w:rsidR="002B4AE9" w:rsidRPr="00ED4FC2" w:rsidRDefault="002B4AE9" w:rsidP="002B4AE9">
      <w:pPr>
        <w:autoSpaceDE w:val="0"/>
        <w:autoSpaceDN w:val="0"/>
        <w:adjustRightInd w:val="0"/>
        <w:ind w:left="720" w:hanging="720"/>
        <w:jc w:val="both"/>
        <w:rPr>
          <w:rFonts w:ascii="Verdana" w:hAnsi="Verdana" w:cs="Arial"/>
          <w:color w:val="000000"/>
        </w:rPr>
      </w:pPr>
      <w:r>
        <w:rPr>
          <w:rFonts w:ascii="Verdana" w:hAnsi="Verdana"/>
        </w:rPr>
        <w:t>2.5</w:t>
      </w:r>
      <w:r>
        <w:rPr>
          <w:rFonts w:ascii="Verdana" w:hAnsi="Verdana"/>
        </w:rPr>
        <w:tab/>
      </w:r>
      <w:r w:rsidRPr="00ED4FC2">
        <w:rPr>
          <w:rFonts w:ascii="Verdana" w:hAnsi="Verdana" w:cs="Arial"/>
          <w:color w:val="000000"/>
        </w:rPr>
        <w:t xml:space="preserve">In support of these principles, </w:t>
      </w:r>
      <w:r>
        <w:rPr>
          <w:rFonts w:ascii="Verdana" w:hAnsi="Verdana" w:cs="Arial"/>
          <w:color w:val="000000"/>
        </w:rPr>
        <w:t>Independent Board Members</w:t>
      </w:r>
      <w:r w:rsidRPr="00ED4FC2">
        <w:rPr>
          <w:rFonts w:ascii="Verdana" w:hAnsi="Verdana" w:cs="Arial"/>
          <w:color w:val="000000"/>
        </w:rPr>
        <w:t xml:space="preserve"> and all employees must be impartial and honest in the way that they go about their day-to-day functions. They must always remain beyond suspicion. They can achieve th</w:t>
      </w:r>
      <w:r>
        <w:rPr>
          <w:rFonts w:ascii="Verdana" w:hAnsi="Verdana" w:cs="Arial"/>
          <w:color w:val="000000"/>
        </w:rPr>
        <w:t>e “Seven Principles” above by:</w:t>
      </w:r>
    </w:p>
    <w:p w14:paraId="0E072924" w14:textId="7E69589F" w:rsidR="002B4AE9" w:rsidRPr="002B4AE9" w:rsidRDefault="002B4AE9" w:rsidP="002B4AE9">
      <w:pPr>
        <w:pStyle w:val="ListParagraph"/>
        <w:numPr>
          <w:ilvl w:val="0"/>
          <w:numId w:val="8"/>
        </w:numPr>
        <w:autoSpaceDE w:val="0"/>
        <w:autoSpaceDN w:val="0"/>
        <w:adjustRightInd w:val="0"/>
        <w:spacing w:after="0" w:line="240" w:lineRule="auto"/>
        <w:ind w:left="1080"/>
        <w:jc w:val="both"/>
        <w:rPr>
          <w:rFonts w:ascii="Verdana" w:hAnsi="Verdana" w:cs="Arial"/>
        </w:rPr>
      </w:pPr>
      <w:r w:rsidRPr="002B4AE9">
        <w:rPr>
          <w:rFonts w:ascii="Verdana" w:hAnsi="Verdana" w:cs="Arial"/>
        </w:rPr>
        <w:t>Ensuring that the interests of patients remain paramount</w:t>
      </w:r>
      <w:r>
        <w:rPr>
          <w:rFonts w:ascii="Verdana" w:hAnsi="Verdana" w:cs="Arial"/>
        </w:rPr>
        <w:t>;</w:t>
      </w:r>
    </w:p>
    <w:p w14:paraId="43C20DBD" w14:textId="2DA7477C" w:rsidR="002B4AE9" w:rsidRPr="002B4AE9" w:rsidRDefault="002B4AE9" w:rsidP="002B4AE9">
      <w:pPr>
        <w:pStyle w:val="ListParagraph"/>
        <w:numPr>
          <w:ilvl w:val="0"/>
          <w:numId w:val="8"/>
        </w:numPr>
        <w:autoSpaceDE w:val="0"/>
        <w:autoSpaceDN w:val="0"/>
        <w:adjustRightInd w:val="0"/>
        <w:spacing w:after="0" w:line="240" w:lineRule="auto"/>
        <w:ind w:left="1080"/>
        <w:jc w:val="both"/>
        <w:rPr>
          <w:rFonts w:ascii="Verdana" w:hAnsi="Verdana" w:cs="Arial"/>
        </w:rPr>
      </w:pPr>
      <w:r w:rsidRPr="002B4AE9">
        <w:rPr>
          <w:rFonts w:ascii="Verdana" w:hAnsi="Verdana" w:cs="Arial"/>
        </w:rPr>
        <w:t>Being impartial and honest in the conduct of their official business</w:t>
      </w:r>
      <w:r>
        <w:rPr>
          <w:rFonts w:ascii="Verdana" w:hAnsi="Verdana" w:cs="Arial"/>
        </w:rPr>
        <w:t>;</w:t>
      </w:r>
    </w:p>
    <w:p w14:paraId="0695E654" w14:textId="056E2CDA" w:rsidR="002B4AE9" w:rsidRPr="002B4AE9" w:rsidRDefault="002B4AE9" w:rsidP="002B4AE9">
      <w:pPr>
        <w:pStyle w:val="ListParagraph"/>
        <w:numPr>
          <w:ilvl w:val="0"/>
          <w:numId w:val="8"/>
        </w:numPr>
        <w:autoSpaceDE w:val="0"/>
        <w:autoSpaceDN w:val="0"/>
        <w:adjustRightInd w:val="0"/>
        <w:spacing w:after="0" w:line="240" w:lineRule="auto"/>
        <w:ind w:left="1080"/>
        <w:jc w:val="both"/>
        <w:rPr>
          <w:rFonts w:ascii="Verdana" w:hAnsi="Verdana" w:cs="Arial"/>
        </w:rPr>
      </w:pPr>
      <w:r w:rsidRPr="002B4AE9">
        <w:rPr>
          <w:rFonts w:ascii="Verdana" w:hAnsi="Verdana" w:cs="Arial"/>
        </w:rPr>
        <w:t>Using public funds to the best advantage of the service and the patients, always seeking to ensure value for money</w:t>
      </w:r>
      <w:r>
        <w:rPr>
          <w:rFonts w:ascii="Verdana" w:hAnsi="Verdana" w:cs="Arial"/>
        </w:rPr>
        <w:t>;</w:t>
      </w:r>
    </w:p>
    <w:p w14:paraId="3FB1CFC0" w14:textId="6EBB61A3" w:rsidR="002B4AE9" w:rsidRPr="002B4AE9" w:rsidRDefault="002B4AE9" w:rsidP="002B4AE9">
      <w:pPr>
        <w:pStyle w:val="ListParagraph"/>
        <w:numPr>
          <w:ilvl w:val="0"/>
          <w:numId w:val="8"/>
        </w:numPr>
        <w:autoSpaceDE w:val="0"/>
        <w:autoSpaceDN w:val="0"/>
        <w:adjustRightInd w:val="0"/>
        <w:spacing w:after="0" w:line="240" w:lineRule="auto"/>
        <w:ind w:left="1080"/>
        <w:jc w:val="both"/>
        <w:rPr>
          <w:rFonts w:ascii="Verdana" w:hAnsi="Verdana" w:cs="Arial"/>
        </w:rPr>
      </w:pPr>
      <w:r w:rsidRPr="002B4AE9">
        <w:rPr>
          <w:rFonts w:ascii="Verdana" w:hAnsi="Verdana" w:cs="Arial"/>
        </w:rPr>
        <w:t>Not abusing their official position for personal gain or to benefit family or friends</w:t>
      </w:r>
      <w:r>
        <w:rPr>
          <w:rFonts w:ascii="Verdana" w:hAnsi="Verdana" w:cs="Arial"/>
        </w:rPr>
        <w:t>;</w:t>
      </w:r>
    </w:p>
    <w:p w14:paraId="237BCB2C" w14:textId="259D9E21" w:rsidR="002B4AE9" w:rsidRPr="002B4AE9" w:rsidRDefault="002B4AE9" w:rsidP="002B4AE9">
      <w:pPr>
        <w:pStyle w:val="ListParagraph"/>
        <w:numPr>
          <w:ilvl w:val="0"/>
          <w:numId w:val="8"/>
        </w:numPr>
        <w:autoSpaceDE w:val="0"/>
        <w:autoSpaceDN w:val="0"/>
        <w:adjustRightInd w:val="0"/>
        <w:spacing w:after="0" w:line="240" w:lineRule="auto"/>
        <w:ind w:left="1080"/>
        <w:jc w:val="both"/>
        <w:rPr>
          <w:rFonts w:ascii="Verdana" w:hAnsi="Verdana" w:cs="Arial"/>
        </w:rPr>
      </w:pPr>
      <w:r w:rsidRPr="002B4AE9">
        <w:rPr>
          <w:rFonts w:ascii="Verdana" w:hAnsi="Verdana" w:cs="Arial"/>
        </w:rPr>
        <w:t>Not seeking advantage or to further private business or other interests during their official duties, and</w:t>
      </w:r>
      <w:r>
        <w:rPr>
          <w:rFonts w:ascii="Verdana" w:hAnsi="Verdana" w:cs="Arial"/>
        </w:rPr>
        <w:t>;</w:t>
      </w:r>
    </w:p>
    <w:p w14:paraId="5F2E2954" w14:textId="77777777" w:rsidR="002B4AE9" w:rsidRPr="002B4AE9" w:rsidRDefault="002B4AE9" w:rsidP="002B4AE9">
      <w:pPr>
        <w:pStyle w:val="ListParagraph"/>
        <w:numPr>
          <w:ilvl w:val="0"/>
          <w:numId w:val="8"/>
        </w:numPr>
        <w:autoSpaceDE w:val="0"/>
        <w:autoSpaceDN w:val="0"/>
        <w:adjustRightInd w:val="0"/>
        <w:spacing w:after="0" w:line="240" w:lineRule="auto"/>
        <w:ind w:left="1080"/>
        <w:jc w:val="both"/>
        <w:rPr>
          <w:rFonts w:ascii="Verdana" w:hAnsi="Verdana" w:cs="Arial"/>
        </w:rPr>
      </w:pPr>
      <w:r w:rsidRPr="002B4AE9">
        <w:rPr>
          <w:rFonts w:ascii="Verdana" w:hAnsi="Verdana" w:cs="Arial"/>
        </w:rPr>
        <w:t xml:space="preserve">Not seeking or knowingly accepting, preferential rates or benefits in kind for private transactions carried out with companies, with which they have had, or may have, official dealings on behalf of the Health Board. </w:t>
      </w:r>
    </w:p>
    <w:p w14:paraId="26BF87D3" w14:textId="08F46D43" w:rsidR="002B4AE9" w:rsidRPr="002B4AE9" w:rsidRDefault="002B4AE9" w:rsidP="002B4AE9">
      <w:pPr>
        <w:ind w:left="360"/>
        <w:jc w:val="both"/>
        <w:rPr>
          <w:rFonts w:ascii="Verdana" w:hAnsi="Verdana"/>
        </w:rPr>
      </w:pPr>
    </w:p>
    <w:p w14:paraId="7CC1FB74" w14:textId="77777777" w:rsidR="002B4AE9" w:rsidRDefault="002B4AE9" w:rsidP="002B4AE9">
      <w:pPr>
        <w:autoSpaceDE w:val="0"/>
        <w:autoSpaceDN w:val="0"/>
        <w:adjustRightInd w:val="0"/>
        <w:ind w:left="720" w:hanging="720"/>
        <w:jc w:val="both"/>
        <w:rPr>
          <w:rFonts w:ascii="Verdana" w:hAnsi="Verdana" w:cs="Arial"/>
        </w:rPr>
      </w:pPr>
      <w:r>
        <w:rPr>
          <w:rFonts w:ascii="Verdana" w:hAnsi="Verdana"/>
        </w:rPr>
        <w:t>2.6</w:t>
      </w:r>
      <w:r>
        <w:rPr>
          <w:rFonts w:ascii="Verdana" w:hAnsi="Verdana"/>
        </w:rPr>
        <w:tab/>
      </w:r>
      <w:r w:rsidRPr="00ED4FC2">
        <w:rPr>
          <w:rFonts w:ascii="Verdana" w:hAnsi="Verdana" w:cs="Arial"/>
        </w:rPr>
        <w:t xml:space="preserve">This Policy re-states and builds on the provisions of </w:t>
      </w:r>
      <w:r>
        <w:rPr>
          <w:rFonts w:ascii="Verdana" w:hAnsi="Verdana" w:cs="Arial"/>
        </w:rPr>
        <w:t>CTMUHB</w:t>
      </w:r>
      <w:r w:rsidRPr="00ED4FC2">
        <w:rPr>
          <w:rFonts w:ascii="Verdana" w:hAnsi="Verdana" w:cs="Arial"/>
        </w:rPr>
        <w:t xml:space="preserve"> Standing Orders. It re-emphasises the commitment of the Health Board to ensure that it operates to the highest standards, the roles and responsibilities of those employed by the Health Board and the arrangements for ensuring that declarations can be made. </w:t>
      </w:r>
    </w:p>
    <w:p w14:paraId="1FE2BBAA" w14:textId="6FECCA4A" w:rsidR="002B4AE9" w:rsidRDefault="00A1039F" w:rsidP="00A1039F">
      <w:pPr>
        <w:pStyle w:val="Heading1"/>
        <w:numPr>
          <w:ilvl w:val="0"/>
          <w:numId w:val="4"/>
        </w:numPr>
      </w:pPr>
      <w:bookmarkStart w:id="3" w:name="_Toc191643978"/>
      <w:r>
        <w:t>Aim</w:t>
      </w:r>
      <w:bookmarkEnd w:id="3"/>
    </w:p>
    <w:p w14:paraId="6A1973C3" w14:textId="6D7AFBD8" w:rsidR="00A1039F" w:rsidRDefault="00A1039F" w:rsidP="00A1039F">
      <w:pPr>
        <w:pStyle w:val="NoSpacing"/>
      </w:pPr>
    </w:p>
    <w:p w14:paraId="374D9F69" w14:textId="77777777" w:rsidR="00A1039F" w:rsidRDefault="00A1039F" w:rsidP="00A1039F">
      <w:pPr>
        <w:autoSpaceDE w:val="0"/>
        <w:autoSpaceDN w:val="0"/>
        <w:adjustRightInd w:val="0"/>
        <w:ind w:left="720" w:hanging="720"/>
        <w:jc w:val="both"/>
        <w:rPr>
          <w:rFonts w:ascii="Verdana" w:hAnsi="Verdana" w:cs="Arial"/>
        </w:rPr>
      </w:pPr>
      <w:r w:rsidRPr="00A1039F">
        <w:rPr>
          <w:rFonts w:ascii="Verdana" w:hAnsi="Verdana" w:cs="Arial"/>
        </w:rPr>
        <w:t>3.1</w:t>
      </w:r>
      <w:r w:rsidRPr="00A1039F">
        <w:rPr>
          <w:rFonts w:ascii="Verdana" w:hAnsi="Verdana" w:cs="Arial"/>
        </w:rPr>
        <w:tab/>
      </w:r>
      <w:r w:rsidRPr="00ED4FC2">
        <w:rPr>
          <w:rFonts w:ascii="Verdana" w:hAnsi="Verdana" w:cs="Arial"/>
        </w:rPr>
        <w:t xml:space="preserve">The aim of this Policy is to ensure that arrangements are in place to support employees to act in a manner that upholds the Standards of Behaviour Framework as well as setting out specific arrangements for the appropriate declarations of interests and acceptance / refusal and record of offers of Gifts, Hospitality or Sponsorship. The Policy also aims to capture public acceptability of behaviours of those working in the public sector so that the Health Board can be seen to have exemplary practice in this regard. </w:t>
      </w:r>
    </w:p>
    <w:p w14:paraId="0B194EFA" w14:textId="69927BF7" w:rsidR="00A1039F" w:rsidRDefault="00A1039F" w:rsidP="00A1039F">
      <w:pPr>
        <w:autoSpaceDE w:val="0"/>
        <w:autoSpaceDN w:val="0"/>
        <w:adjustRightInd w:val="0"/>
        <w:ind w:left="720" w:hanging="720"/>
        <w:jc w:val="both"/>
        <w:rPr>
          <w:rFonts w:ascii="Verdana" w:hAnsi="Verdana" w:cs="Arial"/>
        </w:rPr>
      </w:pPr>
      <w:r>
        <w:rPr>
          <w:rFonts w:ascii="Verdana" w:hAnsi="Verdana" w:cs="Arial"/>
        </w:rPr>
        <w:t>3.2</w:t>
      </w:r>
      <w:r>
        <w:rPr>
          <w:rFonts w:ascii="Verdana" w:hAnsi="Verdana" w:cs="Arial"/>
        </w:rPr>
        <w:tab/>
        <w:t>CTMUHB is committed to ensuring that its employees and Independent Members practice the highest standards of conduct and behaviour. This policy sets out those expectations and provides supporting guidance so that all employees and Independent Members are supported to deliver this requirement.</w:t>
      </w:r>
    </w:p>
    <w:p w14:paraId="0560B200" w14:textId="72E38D41" w:rsidR="00A1039F" w:rsidRPr="00A1039F" w:rsidRDefault="00A1039F" w:rsidP="00A1039F">
      <w:pPr>
        <w:pStyle w:val="Heading1"/>
        <w:numPr>
          <w:ilvl w:val="0"/>
          <w:numId w:val="4"/>
        </w:numPr>
      </w:pPr>
      <w:bookmarkStart w:id="4" w:name="_Toc191643979"/>
      <w:r w:rsidRPr="00A1039F">
        <w:lastRenderedPageBreak/>
        <w:t>Objective</w:t>
      </w:r>
      <w:bookmarkEnd w:id="4"/>
    </w:p>
    <w:p w14:paraId="221C7EEA" w14:textId="0311F369" w:rsidR="00A1039F" w:rsidRDefault="00A1039F" w:rsidP="00A1039F">
      <w:pPr>
        <w:pStyle w:val="NoSpacing"/>
      </w:pPr>
    </w:p>
    <w:p w14:paraId="2451F95A" w14:textId="6058C01A" w:rsidR="00A1039F" w:rsidRDefault="00A1039F" w:rsidP="001B1D97">
      <w:pPr>
        <w:pStyle w:val="ListParagraph"/>
        <w:numPr>
          <w:ilvl w:val="1"/>
          <w:numId w:val="4"/>
        </w:numPr>
        <w:autoSpaceDE w:val="0"/>
        <w:autoSpaceDN w:val="0"/>
        <w:adjustRightInd w:val="0"/>
        <w:jc w:val="both"/>
        <w:rPr>
          <w:rFonts w:ascii="Verdana" w:hAnsi="Verdana" w:cs="Arial"/>
        </w:rPr>
      </w:pPr>
      <w:r w:rsidRPr="001B1D97">
        <w:rPr>
          <w:rFonts w:ascii="Verdana" w:hAnsi="Verdana" w:cs="Arial"/>
        </w:rPr>
        <w:t>The objective of this Policy is to clarify the relative responsibilities of Individuals / committees in the discharge of this Policy and adherence to the Standards of Behaviour Framework.</w:t>
      </w:r>
    </w:p>
    <w:p w14:paraId="3FE8FDC7" w14:textId="3F5AACA7" w:rsidR="001B1D97" w:rsidRDefault="001B1D97" w:rsidP="001B1D97">
      <w:pPr>
        <w:pStyle w:val="Heading1"/>
        <w:numPr>
          <w:ilvl w:val="0"/>
          <w:numId w:val="4"/>
        </w:numPr>
        <w:rPr>
          <w:rFonts w:cs="Arial"/>
        </w:rPr>
      </w:pPr>
      <w:bookmarkStart w:id="5" w:name="_Toc191643980"/>
      <w:r>
        <w:rPr>
          <w:rFonts w:cs="Arial"/>
        </w:rPr>
        <w:t>Scope</w:t>
      </w:r>
      <w:bookmarkEnd w:id="5"/>
    </w:p>
    <w:p w14:paraId="149E5192" w14:textId="1B4CC4E9" w:rsidR="001B1D97" w:rsidRDefault="001B1D97" w:rsidP="001B1D97">
      <w:pPr>
        <w:pStyle w:val="NoSpacing"/>
      </w:pPr>
    </w:p>
    <w:p w14:paraId="26BAEA1D" w14:textId="16FD6BA5" w:rsidR="001B1D97" w:rsidRPr="00ED4FC2" w:rsidRDefault="001B1D97" w:rsidP="001B1D97">
      <w:pPr>
        <w:pStyle w:val="ListParagraph"/>
        <w:numPr>
          <w:ilvl w:val="1"/>
          <w:numId w:val="4"/>
        </w:numPr>
        <w:autoSpaceDE w:val="0"/>
        <w:autoSpaceDN w:val="0"/>
        <w:adjustRightInd w:val="0"/>
        <w:jc w:val="both"/>
        <w:rPr>
          <w:rFonts w:ascii="Verdana" w:hAnsi="Verdana" w:cs="Arial"/>
        </w:rPr>
      </w:pPr>
      <w:r w:rsidRPr="00ED4FC2">
        <w:rPr>
          <w:rFonts w:ascii="Verdana" w:hAnsi="Verdana" w:cs="Arial"/>
        </w:rPr>
        <w:t xml:space="preserve">This Policy is applicable across the whole of the Health Board. It applies to all Employees and </w:t>
      </w:r>
      <w:r>
        <w:rPr>
          <w:rFonts w:ascii="Verdana" w:hAnsi="Verdana" w:cs="Arial"/>
        </w:rPr>
        <w:t>Independent Board Members</w:t>
      </w:r>
      <w:r w:rsidRPr="00ED4FC2">
        <w:rPr>
          <w:rFonts w:ascii="Verdana" w:hAnsi="Verdana" w:cs="Arial"/>
        </w:rPr>
        <w:t>. The term “Employees” includes all those who have a contract of employment or honorary contract with the Health Board.</w:t>
      </w:r>
    </w:p>
    <w:p w14:paraId="6B2ADC88" w14:textId="6BB4222A" w:rsidR="001B1D97" w:rsidRPr="001B1D97" w:rsidRDefault="001B1D97" w:rsidP="001B1D97">
      <w:pPr>
        <w:pStyle w:val="ListParagraph"/>
        <w:autoSpaceDE w:val="0"/>
        <w:autoSpaceDN w:val="0"/>
        <w:adjustRightInd w:val="0"/>
        <w:jc w:val="both"/>
        <w:rPr>
          <w:rFonts w:ascii="Verdana" w:hAnsi="Verdana" w:cs="Arial"/>
        </w:rPr>
      </w:pPr>
    </w:p>
    <w:p w14:paraId="6F228C2A" w14:textId="131768AB" w:rsidR="001B1D97" w:rsidRDefault="001B1D97" w:rsidP="001B1D97">
      <w:pPr>
        <w:pStyle w:val="ListParagraph"/>
        <w:numPr>
          <w:ilvl w:val="1"/>
          <w:numId w:val="4"/>
        </w:numPr>
        <w:autoSpaceDE w:val="0"/>
        <w:autoSpaceDN w:val="0"/>
        <w:adjustRightInd w:val="0"/>
        <w:jc w:val="both"/>
        <w:rPr>
          <w:rFonts w:ascii="Verdana" w:hAnsi="Verdana" w:cs="Arial"/>
        </w:rPr>
      </w:pPr>
      <w:r w:rsidRPr="001B1D97">
        <w:rPr>
          <w:rFonts w:ascii="Verdana" w:hAnsi="Verdana" w:cs="Arial"/>
        </w:rPr>
        <w:t>Any reference in this Policy to the Health Board should also be applied to any bodies that CTMUHB hosts such as the Joint Commissioning Committee (JCC) and the National Imaging Academy Wales (NIAW) Programme.</w:t>
      </w:r>
    </w:p>
    <w:p w14:paraId="041725CB" w14:textId="635BDC72" w:rsidR="001B1D97" w:rsidRDefault="001B1D97" w:rsidP="001B1D97">
      <w:pPr>
        <w:pStyle w:val="Heading1"/>
        <w:numPr>
          <w:ilvl w:val="0"/>
          <w:numId w:val="4"/>
        </w:numPr>
        <w:rPr>
          <w:rFonts w:cs="Arial"/>
        </w:rPr>
      </w:pPr>
      <w:bookmarkStart w:id="6" w:name="_Toc191643981"/>
      <w:r>
        <w:rPr>
          <w:rFonts w:cs="Arial"/>
        </w:rPr>
        <w:t>Roles and Responsibilities</w:t>
      </w:r>
      <w:bookmarkEnd w:id="6"/>
    </w:p>
    <w:p w14:paraId="52E3E326" w14:textId="77777777" w:rsidR="00DC483A" w:rsidRPr="00DC483A" w:rsidRDefault="00DC483A" w:rsidP="00DC483A">
      <w:pPr>
        <w:pStyle w:val="ListParagraph"/>
        <w:autoSpaceDE w:val="0"/>
        <w:autoSpaceDN w:val="0"/>
        <w:adjustRightInd w:val="0"/>
        <w:jc w:val="both"/>
        <w:rPr>
          <w:rFonts w:ascii="Verdana" w:hAnsi="Verdana" w:cs="Arial"/>
        </w:rPr>
      </w:pPr>
    </w:p>
    <w:p w14:paraId="57369D5C" w14:textId="77777777" w:rsidR="00252BC9" w:rsidRDefault="00252BC9" w:rsidP="00252BC9">
      <w:pPr>
        <w:pStyle w:val="ListParagraph"/>
        <w:numPr>
          <w:ilvl w:val="1"/>
          <w:numId w:val="4"/>
        </w:numPr>
        <w:autoSpaceDE w:val="0"/>
        <w:autoSpaceDN w:val="0"/>
        <w:adjustRightInd w:val="0"/>
        <w:rPr>
          <w:rFonts w:ascii="Verdana" w:hAnsi="Verdana" w:cs="Arial"/>
          <w:bCs/>
        </w:rPr>
      </w:pPr>
      <w:r w:rsidRPr="00252BC9">
        <w:rPr>
          <w:rFonts w:ascii="Verdana" w:hAnsi="Verdana"/>
          <w:b/>
          <w:bCs/>
        </w:rPr>
        <w:t xml:space="preserve">Chair - </w:t>
      </w:r>
      <w:r w:rsidRPr="00252BC9">
        <w:rPr>
          <w:rFonts w:ascii="Verdana" w:hAnsi="Verdana"/>
        </w:rPr>
        <w:t>t</w:t>
      </w:r>
      <w:r w:rsidRPr="00252BC9">
        <w:rPr>
          <w:rFonts w:ascii="Verdana" w:hAnsi="Verdana" w:cs="Arial"/>
          <w:bCs/>
        </w:rPr>
        <w:t xml:space="preserve">he Chair should: </w:t>
      </w:r>
    </w:p>
    <w:p w14:paraId="5DEFCC1C" w14:textId="766E3252" w:rsidR="00252BC9" w:rsidRDefault="00252BC9" w:rsidP="00252BC9">
      <w:pPr>
        <w:pStyle w:val="ListParagraph"/>
        <w:numPr>
          <w:ilvl w:val="0"/>
          <w:numId w:val="14"/>
        </w:numPr>
        <w:autoSpaceDE w:val="0"/>
        <w:autoSpaceDN w:val="0"/>
        <w:adjustRightInd w:val="0"/>
        <w:spacing w:after="0" w:line="240" w:lineRule="auto"/>
        <w:jc w:val="both"/>
        <w:rPr>
          <w:rFonts w:ascii="Verdana" w:hAnsi="Verdana" w:cs="Arial"/>
        </w:rPr>
      </w:pPr>
      <w:r w:rsidRPr="00252BC9">
        <w:rPr>
          <w:rFonts w:ascii="Verdana" w:hAnsi="Verdana" w:cs="Arial"/>
        </w:rPr>
        <w:t xml:space="preserve">Ensure that Independent Members are aware of the requirements contained within this Policy. </w:t>
      </w:r>
    </w:p>
    <w:p w14:paraId="4F9ECBC9" w14:textId="77777777" w:rsidR="00252BC9" w:rsidRPr="00252BC9" w:rsidRDefault="00252BC9" w:rsidP="00252BC9">
      <w:pPr>
        <w:pStyle w:val="ListParagraph"/>
        <w:numPr>
          <w:ilvl w:val="0"/>
          <w:numId w:val="14"/>
        </w:numPr>
        <w:autoSpaceDE w:val="0"/>
        <w:autoSpaceDN w:val="0"/>
        <w:adjustRightInd w:val="0"/>
        <w:spacing w:after="0" w:line="240" w:lineRule="auto"/>
        <w:jc w:val="both"/>
        <w:rPr>
          <w:rFonts w:ascii="Verdana" w:hAnsi="Verdana" w:cs="Arial"/>
          <w:color w:val="000000"/>
        </w:rPr>
      </w:pPr>
      <w:r w:rsidRPr="00252BC9">
        <w:rPr>
          <w:rFonts w:ascii="Verdana" w:hAnsi="Verdana" w:cs="Arial"/>
        </w:rPr>
        <w:t xml:space="preserve">They lead by example and ensure that they personally declare any relevant interest or the offer of gifts, hospitality or sponsorship. </w:t>
      </w:r>
    </w:p>
    <w:p w14:paraId="6CA3A459" w14:textId="07E0A175" w:rsidR="00252BC9" w:rsidRPr="00252BC9" w:rsidRDefault="00252BC9" w:rsidP="00252BC9">
      <w:pPr>
        <w:pStyle w:val="ListParagraph"/>
        <w:numPr>
          <w:ilvl w:val="0"/>
          <w:numId w:val="14"/>
        </w:numPr>
        <w:autoSpaceDE w:val="0"/>
        <w:autoSpaceDN w:val="0"/>
        <w:adjustRightInd w:val="0"/>
        <w:spacing w:after="0" w:line="240" w:lineRule="auto"/>
        <w:jc w:val="both"/>
        <w:rPr>
          <w:rFonts w:ascii="Verdana" w:hAnsi="Verdana" w:cs="Arial"/>
          <w:color w:val="000000"/>
        </w:rPr>
      </w:pPr>
      <w:r w:rsidRPr="00252BC9">
        <w:rPr>
          <w:rFonts w:ascii="Verdana" w:hAnsi="Verdana" w:cs="Arial"/>
          <w:color w:val="000000"/>
        </w:rPr>
        <w:t xml:space="preserve">Approve (or not) the acceptance of gifts, hospitality and sponsorship that have been offered to Independent Board Members </w:t>
      </w:r>
      <w:r w:rsidRPr="00252BC9">
        <w:rPr>
          <w:rFonts w:ascii="Verdana" w:hAnsi="Verdana" w:cs="Arial"/>
          <w:b/>
          <w:bCs/>
          <w:color w:val="000000"/>
        </w:rPr>
        <w:t xml:space="preserve">PRIOR </w:t>
      </w:r>
      <w:r w:rsidRPr="00252BC9">
        <w:rPr>
          <w:rFonts w:ascii="Verdana" w:hAnsi="Verdana" w:cs="Arial"/>
          <w:color w:val="000000"/>
        </w:rPr>
        <w:t xml:space="preserve">to the event. </w:t>
      </w:r>
    </w:p>
    <w:p w14:paraId="0840F936" w14:textId="77777777" w:rsidR="00252BC9" w:rsidRPr="00252BC9" w:rsidRDefault="00252BC9" w:rsidP="00252BC9">
      <w:pPr>
        <w:pStyle w:val="ListParagraph"/>
        <w:autoSpaceDE w:val="0"/>
        <w:autoSpaceDN w:val="0"/>
        <w:adjustRightInd w:val="0"/>
        <w:jc w:val="both"/>
        <w:rPr>
          <w:rFonts w:ascii="Verdana" w:hAnsi="Verdana" w:cs="Arial"/>
        </w:rPr>
      </w:pPr>
    </w:p>
    <w:p w14:paraId="2A49FA1D" w14:textId="3CAE81E0" w:rsidR="001B1D97" w:rsidRDefault="001B1D97" w:rsidP="00252BC9">
      <w:pPr>
        <w:pStyle w:val="ListParagraph"/>
        <w:numPr>
          <w:ilvl w:val="1"/>
          <w:numId w:val="4"/>
        </w:numPr>
        <w:autoSpaceDE w:val="0"/>
        <w:autoSpaceDN w:val="0"/>
        <w:adjustRightInd w:val="0"/>
        <w:jc w:val="both"/>
        <w:rPr>
          <w:rFonts w:ascii="Verdana" w:hAnsi="Verdana" w:cs="Arial"/>
        </w:rPr>
      </w:pPr>
      <w:r w:rsidRPr="00252BC9">
        <w:rPr>
          <w:rFonts w:ascii="Verdana" w:hAnsi="Verdana"/>
          <w:b/>
          <w:bCs/>
        </w:rPr>
        <w:t>Chief Executive</w:t>
      </w:r>
      <w:r w:rsidRPr="00252BC9">
        <w:rPr>
          <w:rFonts w:ascii="Verdana" w:hAnsi="Verdana"/>
        </w:rPr>
        <w:t xml:space="preserve"> - </w:t>
      </w:r>
      <w:r w:rsidRPr="00252BC9">
        <w:rPr>
          <w:rFonts w:ascii="Verdana" w:hAnsi="Verdana" w:cs="Arial"/>
        </w:rPr>
        <w:t xml:space="preserve">is the “Accountable Officer” with overall responsibility for ensuring that the Health Board operates efficiently, economically and with probity. The Chief Executive will ensure a policy framework is set and that arrangements are in place to support the delivery of that framework. </w:t>
      </w:r>
    </w:p>
    <w:p w14:paraId="7708B838" w14:textId="77777777" w:rsidR="00252BC9" w:rsidRDefault="00252BC9" w:rsidP="00252BC9">
      <w:pPr>
        <w:pStyle w:val="ListParagraph"/>
        <w:autoSpaceDE w:val="0"/>
        <w:autoSpaceDN w:val="0"/>
        <w:adjustRightInd w:val="0"/>
        <w:jc w:val="both"/>
        <w:rPr>
          <w:rFonts w:ascii="Verdana" w:hAnsi="Verdana" w:cs="Arial"/>
        </w:rPr>
      </w:pPr>
    </w:p>
    <w:p w14:paraId="4AF3F41F" w14:textId="3BAC3FE5" w:rsidR="00252BC9" w:rsidRPr="00252BC9" w:rsidRDefault="00252BC9" w:rsidP="00252BC9">
      <w:pPr>
        <w:pStyle w:val="ListParagraph"/>
        <w:numPr>
          <w:ilvl w:val="1"/>
          <w:numId w:val="4"/>
        </w:numPr>
        <w:autoSpaceDE w:val="0"/>
        <w:autoSpaceDN w:val="0"/>
        <w:adjustRightInd w:val="0"/>
        <w:rPr>
          <w:rFonts w:ascii="Verdana" w:hAnsi="Verdana" w:cs="Arial"/>
          <w:color w:val="000000"/>
        </w:rPr>
      </w:pPr>
      <w:r w:rsidRPr="00252BC9">
        <w:rPr>
          <w:rFonts w:ascii="Verdana" w:hAnsi="Verdana" w:cs="Arial"/>
          <w:b/>
          <w:bCs/>
          <w:color w:val="000000"/>
        </w:rPr>
        <w:t xml:space="preserve">Executive </w:t>
      </w:r>
      <w:r w:rsidR="00C665BF">
        <w:rPr>
          <w:rFonts w:ascii="Verdana" w:hAnsi="Verdana" w:cs="Arial"/>
          <w:b/>
          <w:bCs/>
          <w:color w:val="000000"/>
        </w:rPr>
        <w:t xml:space="preserve">Directors have overall responsibility for their areas </w:t>
      </w:r>
      <w:r w:rsidRPr="00252BC9">
        <w:rPr>
          <w:rFonts w:ascii="Verdana" w:hAnsi="Verdana" w:cs="Arial"/>
          <w:color w:val="000000"/>
        </w:rPr>
        <w:t>-</w:t>
      </w:r>
      <w:r w:rsidR="00C665BF">
        <w:rPr>
          <w:rFonts w:ascii="Verdana" w:hAnsi="Verdana"/>
        </w:rPr>
        <w:t xml:space="preserve">and </w:t>
      </w:r>
      <w:r w:rsidRPr="00252BC9">
        <w:rPr>
          <w:rFonts w:ascii="Verdana" w:hAnsi="Verdana"/>
        </w:rPr>
        <w:t>must ensure that:</w:t>
      </w:r>
    </w:p>
    <w:p w14:paraId="0AAC65D8" w14:textId="77777777" w:rsidR="00252BC9" w:rsidRPr="00252BC9" w:rsidRDefault="00252BC9" w:rsidP="00252BC9">
      <w:pPr>
        <w:pStyle w:val="ListParagraph"/>
        <w:numPr>
          <w:ilvl w:val="0"/>
          <w:numId w:val="14"/>
        </w:numPr>
        <w:autoSpaceDE w:val="0"/>
        <w:autoSpaceDN w:val="0"/>
        <w:adjustRightInd w:val="0"/>
        <w:spacing w:after="0" w:line="240" w:lineRule="auto"/>
        <w:jc w:val="both"/>
        <w:rPr>
          <w:rFonts w:ascii="Verdana" w:hAnsi="Verdana" w:cs="Arial"/>
        </w:rPr>
      </w:pPr>
      <w:r w:rsidRPr="00252BC9">
        <w:rPr>
          <w:rFonts w:ascii="Verdana" w:hAnsi="Verdana" w:cs="Arial"/>
        </w:rPr>
        <w:t xml:space="preserve">Employees are aware of the requirements contained within this Policy and the Standards of Behaviour Framework. </w:t>
      </w:r>
    </w:p>
    <w:p w14:paraId="2EA94816" w14:textId="77777777" w:rsidR="00252BC9" w:rsidRPr="00252BC9" w:rsidRDefault="00252BC9" w:rsidP="00252BC9">
      <w:pPr>
        <w:pStyle w:val="ListParagraph"/>
        <w:numPr>
          <w:ilvl w:val="0"/>
          <w:numId w:val="14"/>
        </w:numPr>
        <w:autoSpaceDE w:val="0"/>
        <w:autoSpaceDN w:val="0"/>
        <w:adjustRightInd w:val="0"/>
        <w:spacing w:after="0" w:line="240" w:lineRule="auto"/>
        <w:jc w:val="both"/>
        <w:rPr>
          <w:rFonts w:ascii="Verdana" w:hAnsi="Verdana" w:cs="Arial"/>
        </w:rPr>
      </w:pPr>
      <w:r w:rsidRPr="00252BC9">
        <w:rPr>
          <w:rFonts w:ascii="Verdana" w:hAnsi="Verdana" w:cs="Arial"/>
        </w:rPr>
        <w:t xml:space="preserve">They lead by example and ensure that they personally declare any relevant interest or the offer of gifts, hospitality or sponsorship. </w:t>
      </w:r>
    </w:p>
    <w:p w14:paraId="26F4CBAC" w14:textId="67FF36A9" w:rsidR="00252BC9" w:rsidRDefault="00252BC9" w:rsidP="00252BC9">
      <w:pPr>
        <w:pStyle w:val="ListParagraph"/>
        <w:numPr>
          <w:ilvl w:val="0"/>
          <w:numId w:val="14"/>
        </w:numPr>
        <w:autoSpaceDE w:val="0"/>
        <w:autoSpaceDN w:val="0"/>
        <w:adjustRightInd w:val="0"/>
        <w:spacing w:after="0" w:line="240" w:lineRule="auto"/>
        <w:jc w:val="both"/>
        <w:rPr>
          <w:rFonts w:ascii="Verdana" w:hAnsi="Verdana" w:cs="Arial"/>
        </w:rPr>
      </w:pPr>
      <w:r w:rsidRPr="00252BC9">
        <w:rPr>
          <w:rFonts w:ascii="Verdana" w:hAnsi="Verdana" w:cs="Arial"/>
        </w:rPr>
        <w:t xml:space="preserve">Approve (or not) the acceptance of gifts, hospitality and sponsorship that have been offered within their Directorate </w:t>
      </w:r>
      <w:r w:rsidRPr="00252BC9">
        <w:rPr>
          <w:rFonts w:ascii="Verdana" w:hAnsi="Verdana" w:cs="Arial"/>
          <w:b/>
          <w:bCs/>
        </w:rPr>
        <w:t>PRIOR</w:t>
      </w:r>
      <w:r w:rsidRPr="00252BC9">
        <w:rPr>
          <w:rFonts w:ascii="Verdana" w:hAnsi="Verdana" w:cs="Arial"/>
        </w:rPr>
        <w:t xml:space="preserve"> to the event.</w:t>
      </w:r>
    </w:p>
    <w:p w14:paraId="4ACBFDC2" w14:textId="77777777" w:rsidR="00252BC9" w:rsidRPr="00252BC9" w:rsidRDefault="00252BC9" w:rsidP="00252BC9">
      <w:pPr>
        <w:pStyle w:val="ListParagraph"/>
        <w:numPr>
          <w:ilvl w:val="1"/>
          <w:numId w:val="14"/>
        </w:numPr>
        <w:autoSpaceDE w:val="0"/>
        <w:autoSpaceDN w:val="0"/>
        <w:adjustRightInd w:val="0"/>
        <w:spacing w:after="0" w:line="240" w:lineRule="auto"/>
        <w:jc w:val="both"/>
        <w:rPr>
          <w:rFonts w:ascii="Verdana" w:hAnsi="Verdana" w:cs="Arial"/>
          <w:color w:val="000000"/>
        </w:rPr>
      </w:pPr>
      <w:r w:rsidRPr="00252BC9">
        <w:rPr>
          <w:rFonts w:ascii="Verdana" w:hAnsi="Verdana" w:cs="Arial"/>
          <w:color w:val="000000"/>
        </w:rPr>
        <w:t xml:space="preserve">They review the contents of the Registers of Declarations of Interest and Gifts, Hospitality and Sponsorship on an annual basis to assist with the verification of the accuracy of the information contained within it. </w:t>
      </w:r>
    </w:p>
    <w:p w14:paraId="4E27F780" w14:textId="1A449C84" w:rsidR="00252BC9" w:rsidRPr="00252BC9" w:rsidRDefault="00252BC9" w:rsidP="00252BC9">
      <w:pPr>
        <w:pStyle w:val="ListParagraph"/>
        <w:numPr>
          <w:ilvl w:val="1"/>
          <w:numId w:val="14"/>
        </w:numPr>
        <w:autoSpaceDE w:val="0"/>
        <w:autoSpaceDN w:val="0"/>
        <w:adjustRightInd w:val="0"/>
        <w:spacing w:after="0" w:line="240" w:lineRule="auto"/>
        <w:jc w:val="both"/>
        <w:rPr>
          <w:rFonts w:ascii="Verdana" w:hAnsi="Verdana" w:cs="Arial"/>
          <w:color w:val="000000"/>
        </w:rPr>
      </w:pPr>
      <w:r w:rsidRPr="00252BC9">
        <w:rPr>
          <w:rFonts w:ascii="Verdana" w:hAnsi="Verdana" w:cs="Arial"/>
          <w:color w:val="000000"/>
        </w:rPr>
        <w:t xml:space="preserve">During periods of annual leave and prolonged absence they will ensure that they delegate the responsibilities to their Directorate </w:t>
      </w:r>
      <w:r w:rsidR="00C665BF">
        <w:rPr>
          <w:rFonts w:ascii="Verdana" w:hAnsi="Verdana" w:cs="Arial"/>
          <w:color w:val="000000"/>
        </w:rPr>
        <w:lastRenderedPageBreak/>
        <w:t xml:space="preserve">as appropriate to Clinical Directors, </w:t>
      </w:r>
      <w:r w:rsidRPr="00252BC9">
        <w:rPr>
          <w:rFonts w:ascii="Verdana" w:hAnsi="Verdana" w:cs="Arial"/>
          <w:color w:val="000000"/>
        </w:rPr>
        <w:t>Manager</w:t>
      </w:r>
      <w:r w:rsidR="00C665BF">
        <w:rPr>
          <w:rFonts w:ascii="Verdana" w:hAnsi="Verdana" w:cs="Arial"/>
          <w:color w:val="000000"/>
        </w:rPr>
        <w:t>s</w:t>
      </w:r>
      <w:r w:rsidRPr="00252BC9">
        <w:rPr>
          <w:rFonts w:ascii="Verdana" w:hAnsi="Verdana" w:cs="Arial"/>
          <w:color w:val="000000"/>
        </w:rPr>
        <w:t xml:space="preserve"> or Head of Nursing or an Assistant Director.</w:t>
      </w:r>
    </w:p>
    <w:p w14:paraId="2733424E" w14:textId="77777777" w:rsidR="00252BC9" w:rsidRPr="00252BC9" w:rsidRDefault="00252BC9" w:rsidP="00252BC9">
      <w:pPr>
        <w:autoSpaceDE w:val="0"/>
        <w:autoSpaceDN w:val="0"/>
        <w:adjustRightInd w:val="0"/>
        <w:spacing w:after="0" w:line="240" w:lineRule="auto"/>
        <w:ind w:left="720"/>
        <w:jc w:val="both"/>
        <w:rPr>
          <w:rFonts w:ascii="Verdana" w:hAnsi="Verdana" w:cs="Arial"/>
        </w:rPr>
      </w:pPr>
    </w:p>
    <w:p w14:paraId="13A57CAD" w14:textId="7B137CAB" w:rsidR="00DC483A" w:rsidRPr="00ED4FC2" w:rsidRDefault="00DC483A" w:rsidP="00252BC9">
      <w:pPr>
        <w:pStyle w:val="ListParagraph"/>
        <w:autoSpaceDE w:val="0"/>
        <w:autoSpaceDN w:val="0"/>
        <w:adjustRightInd w:val="0"/>
        <w:spacing w:after="0" w:line="240" w:lineRule="auto"/>
        <w:ind w:hanging="720"/>
        <w:jc w:val="both"/>
        <w:rPr>
          <w:rFonts w:ascii="Verdana" w:hAnsi="Verdana" w:cs="Arial"/>
        </w:rPr>
      </w:pPr>
      <w:r w:rsidRPr="00DC483A">
        <w:rPr>
          <w:rFonts w:ascii="Verdana" w:hAnsi="Verdana" w:cs="Arial"/>
        </w:rPr>
        <w:t>6</w:t>
      </w:r>
      <w:r w:rsidR="00252BC9">
        <w:rPr>
          <w:rFonts w:ascii="Verdana" w:hAnsi="Verdana" w:cs="Arial"/>
        </w:rPr>
        <w:t>.4</w:t>
      </w:r>
      <w:r w:rsidR="00252BC9">
        <w:rPr>
          <w:rFonts w:ascii="Verdana" w:hAnsi="Verdana" w:cs="Arial"/>
        </w:rPr>
        <w:tab/>
      </w:r>
      <w:r w:rsidR="001B1D97">
        <w:rPr>
          <w:rFonts w:ascii="Verdana" w:hAnsi="Verdana" w:cs="Arial"/>
          <w:b/>
          <w:bCs/>
        </w:rPr>
        <w:t xml:space="preserve">Director of Corporate Governance / Board Secretary - </w:t>
      </w:r>
      <w:r w:rsidRPr="00ED4FC2">
        <w:rPr>
          <w:rFonts w:ascii="Verdana" w:hAnsi="Verdana" w:cs="Arial"/>
        </w:rPr>
        <w:t xml:space="preserve">The </w:t>
      </w:r>
      <w:r>
        <w:rPr>
          <w:rFonts w:ascii="Verdana" w:hAnsi="Verdana" w:cs="Arial"/>
        </w:rPr>
        <w:t xml:space="preserve">Director of Corporate Governance/Board Secretary </w:t>
      </w:r>
      <w:r w:rsidRPr="00ED4FC2">
        <w:rPr>
          <w:rFonts w:ascii="Verdana" w:hAnsi="Verdana" w:cs="Arial"/>
        </w:rPr>
        <w:t>has delegated responsibility for ensuring that the Health Board is provided with competent advice and support regarding the contents and application of this Policy and the Standards of Behaviour Framework. They will ensure that: -</w:t>
      </w:r>
    </w:p>
    <w:p w14:paraId="0C340CCA" w14:textId="262D1595" w:rsidR="00DC483A" w:rsidRDefault="00DC483A" w:rsidP="00DC483A">
      <w:pPr>
        <w:pStyle w:val="ListParagraph"/>
        <w:numPr>
          <w:ilvl w:val="0"/>
          <w:numId w:val="11"/>
        </w:numPr>
        <w:autoSpaceDE w:val="0"/>
        <w:autoSpaceDN w:val="0"/>
        <w:adjustRightInd w:val="0"/>
        <w:spacing w:after="0" w:line="240" w:lineRule="auto"/>
        <w:jc w:val="both"/>
        <w:rPr>
          <w:rFonts w:ascii="Verdana" w:hAnsi="Verdana" w:cs="Arial"/>
        </w:rPr>
      </w:pPr>
      <w:r w:rsidRPr="00DC483A">
        <w:rPr>
          <w:rFonts w:ascii="Verdana" w:hAnsi="Verdana" w:cs="Arial"/>
        </w:rPr>
        <w:t xml:space="preserve">A Register of Interests is established and maintained as a formal record of interests declared by Employees and Independent Board Members. The Register will include details of Directorships, pecuniary (financial) and non-pecuniary interests in organisations that may have dealings with the NHS and membership of professional committees and third sector bodies. Where relevant it will also include details of interests of close family members or civil partners. </w:t>
      </w:r>
    </w:p>
    <w:p w14:paraId="2AA1C022" w14:textId="77777777" w:rsidR="00DC483A" w:rsidRDefault="00DC483A" w:rsidP="00DC483A">
      <w:pPr>
        <w:pStyle w:val="ListParagraph"/>
        <w:autoSpaceDE w:val="0"/>
        <w:autoSpaceDN w:val="0"/>
        <w:adjustRightInd w:val="0"/>
        <w:spacing w:after="0" w:line="240" w:lineRule="auto"/>
        <w:ind w:left="1080"/>
        <w:jc w:val="both"/>
        <w:rPr>
          <w:rFonts w:ascii="Verdana" w:hAnsi="Verdana" w:cs="Arial"/>
        </w:rPr>
      </w:pPr>
    </w:p>
    <w:p w14:paraId="3845B89C" w14:textId="42B76CA9" w:rsidR="00DC483A" w:rsidRDefault="00DC483A" w:rsidP="00DC483A">
      <w:pPr>
        <w:pStyle w:val="ListParagraph"/>
        <w:numPr>
          <w:ilvl w:val="0"/>
          <w:numId w:val="11"/>
        </w:numPr>
        <w:autoSpaceDE w:val="0"/>
        <w:autoSpaceDN w:val="0"/>
        <w:adjustRightInd w:val="0"/>
        <w:spacing w:after="0" w:line="240" w:lineRule="auto"/>
        <w:jc w:val="both"/>
        <w:rPr>
          <w:rFonts w:ascii="Verdana" w:hAnsi="Verdana" w:cs="Arial"/>
        </w:rPr>
      </w:pPr>
      <w:r w:rsidRPr="00DC483A">
        <w:rPr>
          <w:rFonts w:ascii="Verdana" w:hAnsi="Verdana" w:cs="Arial"/>
        </w:rPr>
        <w:t>Arrangements are in place to prompt specific groups of Employees and Independent Board Members to complete a Declaration of Interest Form on initial employment with the Health Board and at periodic intervals thereafter as follows:</w:t>
      </w:r>
    </w:p>
    <w:p w14:paraId="11D05575" w14:textId="0A5DB727" w:rsidR="00DC483A" w:rsidRDefault="00DC483A" w:rsidP="00DC483A">
      <w:pPr>
        <w:pStyle w:val="ListParagraph"/>
        <w:numPr>
          <w:ilvl w:val="1"/>
          <w:numId w:val="11"/>
        </w:numPr>
        <w:autoSpaceDE w:val="0"/>
        <w:autoSpaceDN w:val="0"/>
        <w:adjustRightInd w:val="0"/>
        <w:spacing w:after="0" w:line="240" w:lineRule="auto"/>
        <w:jc w:val="both"/>
        <w:rPr>
          <w:rFonts w:ascii="Verdana" w:hAnsi="Verdana" w:cs="Arial"/>
        </w:rPr>
      </w:pPr>
      <w:r>
        <w:rPr>
          <w:rFonts w:ascii="Verdana" w:hAnsi="Verdana" w:cs="Arial"/>
          <w:b/>
          <w:bCs/>
        </w:rPr>
        <w:t xml:space="preserve">Board Members and Board Level Directors – </w:t>
      </w:r>
      <w:r>
        <w:rPr>
          <w:rFonts w:ascii="Verdana" w:hAnsi="Verdana" w:cs="Arial"/>
        </w:rPr>
        <w:t xml:space="preserve">Annually in the first quarter of the financial year for the forthcoming financial period. </w:t>
      </w:r>
    </w:p>
    <w:p w14:paraId="48480658" w14:textId="1AC6A89A" w:rsidR="00DC483A" w:rsidRPr="00DC483A" w:rsidRDefault="00DC483A" w:rsidP="00DC483A">
      <w:pPr>
        <w:pStyle w:val="ListParagraph"/>
        <w:numPr>
          <w:ilvl w:val="1"/>
          <w:numId w:val="11"/>
        </w:numPr>
        <w:autoSpaceDE w:val="0"/>
        <w:autoSpaceDN w:val="0"/>
        <w:adjustRightInd w:val="0"/>
        <w:spacing w:after="0" w:line="240" w:lineRule="auto"/>
        <w:jc w:val="both"/>
        <w:rPr>
          <w:rFonts w:ascii="Verdana" w:hAnsi="Verdana" w:cs="Arial"/>
        </w:rPr>
      </w:pPr>
      <w:r>
        <w:rPr>
          <w:rFonts w:ascii="Verdana" w:hAnsi="Verdana" w:cs="Arial"/>
          <w:b/>
          <w:bCs/>
        </w:rPr>
        <w:t xml:space="preserve">Consultants, Very Senior Managers (VSM), Staff at Band 8d and 9 - </w:t>
      </w:r>
      <w:r>
        <w:rPr>
          <w:rFonts w:ascii="Verdana" w:hAnsi="Verdana" w:cs="Arial"/>
        </w:rPr>
        <w:t>Annually in the first quarter of the financial year for the forthcoming financial period.</w:t>
      </w:r>
    </w:p>
    <w:p w14:paraId="35F0E006" w14:textId="77777777" w:rsidR="00DC483A" w:rsidRPr="00DC483A" w:rsidRDefault="00DC483A" w:rsidP="00DC483A">
      <w:pPr>
        <w:pStyle w:val="ListParagraph"/>
        <w:numPr>
          <w:ilvl w:val="0"/>
          <w:numId w:val="11"/>
        </w:numPr>
        <w:autoSpaceDE w:val="0"/>
        <w:autoSpaceDN w:val="0"/>
        <w:adjustRightInd w:val="0"/>
        <w:spacing w:after="0" w:line="240" w:lineRule="auto"/>
        <w:jc w:val="both"/>
        <w:rPr>
          <w:rFonts w:ascii="Verdana" w:hAnsi="Verdana" w:cs="Arial"/>
        </w:rPr>
      </w:pPr>
      <w:r w:rsidRPr="00DC483A">
        <w:rPr>
          <w:rFonts w:ascii="Verdana" w:hAnsi="Verdana" w:cs="Arial"/>
        </w:rPr>
        <w:t xml:space="preserve">A Register of Gifts, Hospitality and Sponsorship whether, accepted or declined, is maintained. </w:t>
      </w:r>
    </w:p>
    <w:p w14:paraId="74CF0CD6" w14:textId="77777777" w:rsidR="00DC483A" w:rsidRPr="00DC483A" w:rsidRDefault="00DC483A" w:rsidP="00DC483A">
      <w:pPr>
        <w:pStyle w:val="ListParagraph"/>
        <w:autoSpaceDE w:val="0"/>
        <w:autoSpaceDN w:val="0"/>
        <w:adjustRightInd w:val="0"/>
        <w:spacing w:after="0" w:line="240" w:lineRule="auto"/>
        <w:ind w:left="1080"/>
        <w:jc w:val="both"/>
        <w:rPr>
          <w:rFonts w:ascii="Verdana" w:hAnsi="Verdana" w:cs="Arial"/>
        </w:rPr>
      </w:pPr>
    </w:p>
    <w:p w14:paraId="462C5298" w14:textId="096AB697" w:rsidR="00DC483A" w:rsidRPr="00DC483A" w:rsidRDefault="00DC483A" w:rsidP="00DC483A">
      <w:pPr>
        <w:pStyle w:val="ListParagraph"/>
        <w:numPr>
          <w:ilvl w:val="0"/>
          <w:numId w:val="11"/>
        </w:numPr>
        <w:autoSpaceDE w:val="0"/>
        <w:autoSpaceDN w:val="0"/>
        <w:adjustRightInd w:val="0"/>
        <w:spacing w:after="0" w:line="240" w:lineRule="auto"/>
        <w:jc w:val="both"/>
        <w:rPr>
          <w:rFonts w:ascii="Verdana" w:hAnsi="Verdana" w:cs="Arial"/>
        </w:rPr>
      </w:pPr>
      <w:r w:rsidRPr="00DC483A">
        <w:rPr>
          <w:rFonts w:ascii="Verdana" w:hAnsi="Verdana" w:cs="Arial"/>
        </w:rPr>
        <w:t>Appropriate information from the Registers of Declarations of Interests and Gifts, Hospitality and Sponsorship is published on the Health Board Website in accordance with the requirements of the Freedom of Information Act Publication Scheme and staff information will therefore be publicised on the website including as part of the report to the Audit</w:t>
      </w:r>
      <w:r>
        <w:rPr>
          <w:rFonts w:ascii="Verdana" w:hAnsi="Verdana" w:cs="Arial"/>
        </w:rPr>
        <w:t xml:space="preserve">, Risk &amp; Assurance </w:t>
      </w:r>
      <w:r w:rsidRPr="00DC483A">
        <w:rPr>
          <w:rFonts w:ascii="Verdana" w:hAnsi="Verdana" w:cs="Arial"/>
        </w:rPr>
        <w:t xml:space="preserve">Committee annually providing openness and transparency for CTMUHB. </w:t>
      </w:r>
    </w:p>
    <w:p w14:paraId="2D697DF1" w14:textId="77777777" w:rsidR="00DC483A" w:rsidRPr="00DC483A" w:rsidRDefault="00DC483A" w:rsidP="00252BC9">
      <w:pPr>
        <w:pStyle w:val="ListParagraph"/>
        <w:autoSpaceDE w:val="0"/>
        <w:autoSpaceDN w:val="0"/>
        <w:adjustRightInd w:val="0"/>
        <w:spacing w:after="0" w:line="240" w:lineRule="auto"/>
        <w:ind w:left="1080"/>
        <w:jc w:val="both"/>
        <w:rPr>
          <w:rFonts w:ascii="Verdana" w:hAnsi="Verdana" w:cs="Arial"/>
        </w:rPr>
      </w:pPr>
    </w:p>
    <w:p w14:paraId="43114F88" w14:textId="191E4D20" w:rsidR="00DC483A" w:rsidRPr="00DC483A" w:rsidRDefault="00DC483A" w:rsidP="00DC483A">
      <w:pPr>
        <w:pStyle w:val="ListParagraph"/>
        <w:numPr>
          <w:ilvl w:val="0"/>
          <w:numId w:val="11"/>
        </w:numPr>
        <w:autoSpaceDE w:val="0"/>
        <w:autoSpaceDN w:val="0"/>
        <w:adjustRightInd w:val="0"/>
        <w:spacing w:after="0" w:line="240" w:lineRule="auto"/>
        <w:jc w:val="both"/>
        <w:rPr>
          <w:rFonts w:ascii="Verdana" w:hAnsi="Verdana" w:cs="Arial"/>
        </w:rPr>
      </w:pPr>
      <w:r w:rsidRPr="00DC483A">
        <w:rPr>
          <w:rFonts w:ascii="Verdana" w:hAnsi="Verdana" w:cs="Arial"/>
        </w:rPr>
        <w:t xml:space="preserve">Reports detailing the content of the Registers of Declarations of Interests and Gifts, Hospitality and Sponsorship and the effectiveness of the arrangements in place will be provided on a quarterly basis to the </w:t>
      </w:r>
      <w:r w:rsidR="00252BC9">
        <w:rPr>
          <w:rFonts w:ascii="Verdana" w:hAnsi="Verdana" w:cs="Arial"/>
        </w:rPr>
        <w:t xml:space="preserve">Executive Management Board and </w:t>
      </w:r>
      <w:r w:rsidRPr="00DC483A">
        <w:rPr>
          <w:rFonts w:ascii="Verdana" w:hAnsi="Verdana" w:cs="Arial"/>
        </w:rPr>
        <w:t>Audit</w:t>
      </w:r>
      <w:r w:rsidR="00252BC9">
        <w:rPr>
          <w:rFonts w:ascii="Verdana" w:hAnsi="Verdana" w:cs="Arial"/>
        </w:rPr>
        <w:t>, Risk &amp; Assurance</w:t>
      </w:r>
      <w:r w:rsidRPr="00DC483A">
        <w:rPr>
          <w:rFonts w:ascii="Verdana" w:hAnsi="Verdana" w:cs="Arial"/>
        </w:rPr>
        <w:t xml:space="preserve"> Committee. </w:t>
      </w:r>
    </w:p>
    <w:p w14:paraId="0A24EB1A" w14:textId="77777777" w:rsidR="00DC483A" w:rsidRPr="00DC483A" w:rsidRDefault="00DC483A" w:rsidP="00252BC9">
      <w:pPr>
        <w:pStyle w:val="ListParagraph"/>
        <w:autoSpaceDE w:val="0"/>
        <w:autoSpaceDN w:val="0"/>
        <w:adjustRightInd w:val="0"/>
        <w:spacing w:after="0" w:line="240" w:lineRule="auto"/>
        <w:ind w:left="1080"/>
        <w:jc w:val="both"/>
        <w:rPr>
          <w:rFonts w:ascii="Verdana" w:hAnsi="Verdana" w:cs="Arial"/>
        </w:rPr>
      </w:pPr>
    </w:p>
    <w:p w14:paraId="0E4E14A0" w14:textId="252BC3E0" w:rsidR="00252BC9" w:rsidRPr="00ED4FC2" w:rsidRDefault="00252BC9" w:rsidP="00252BC9">
      <w:pPr>
        <w:autoSpaceDE w:val="0"/>
        <w:autoSpaceDN w:val="0"/>
        <w:adjustRightInd w:val="0"/>
        <w:ind w:left="720" w:hanging="720"/>
        <w:jc w:val="both"/>
        <w:rPr>
          <w:rFonts w:ascii="Verdana" w:hAnsi="Verdana" w:cs="Arial"/>
          <w:color w:val="000000"/>
        </w:rPr>
      </w:pPr>
      <w:r>
        <w:rPr>
          <w:rFonts w:ascii="Verdana" w:hAnsi="Verdana" w:cs="Arial"/>
          <w:b/>
          <w:bCs/>
          <w:color w:val="000000"/>
        </w:rPr>
        <w:t>6.5</w:t>
      </w:r>
      <w:r>
        <w:rPr>
          <w:rFonts w:ascii="Verdana" w:hAnsi="Verdana" w:cs="Arial"/>
          <w:b/>
          <w:bCs/>
          <w:color w:val="000000"/>
        </w:rPr>
        <w:tab/>
      </w:r>
      <w:r w:rsidRPr="00ED4FC2">
        <w:rPr>
          <w:rFonts w:ascii="Verdana" w:hAnsi="Verdana" w:cs="Arial"/>
          <w:b/>
          <w:bCs/>
          <w:color w:val="000000"/>
        </w:rPr>
        <w:t>Line Managers / Departmental Managers</w:t>
      </w:r>
      <w:r>
        <w:rPr>
          <w:rFonts w:ascii="Verdana" w:hAnsi="Verdana" w:cs="Arial"/>
          <w:b/>
          <w:bCs/>
          <w:color w:val="000000"/>
        </w:rPr>
        <w:t xml:space="preserve"> - </w:t>
      </w:r>
      <w:r w:rsidRPr="00ED4FC2">
        <w:rPr>
          <w:rFonts w:ascii="Verdana" w:hAnsi="Verdana" w:cs="Arial"/>
          <w:color w:val="000000"/>
        </w:rPr>
        <w:t>L</w:t>
      </w:r>
      <w:r>
        <w:rPr>
          <w:rFonts w:ascii="Verdana" w:hAnsi="Verdana" w:cs="Arial"/>
          <w:color w:val="000000"/>
        </w:rPr>
        <w:t>ine/Departmental Managers will:</w:t>
      </w:r>
      <w:r w:rsidRPr="00ED4FC2">
        <w:rPr>
          <w:rFonts w:ascii="Verdana" w:hAnsi="Verdana" w:cs="Arial"/>
          <w:color w:val="000000"/>
        </w:rPr>
        <w:t xml:space="preserve"> </w:t>
      </w:r>
    </w:p>
    <w:p w14:paraId="34000096" w14:textId="20E75F00" w:rsidR="00252BC9" w:rsidRPr="00252BC9" w:rsidRDefault="00252BC9" w:rsidP="00252BC9">
      <w:pPr>
        <w:pStyle w:val="ListParagraph"/>
        <w:numPr>
          <w:ilvl w:val="0"/>
          <w:numId w:val="11"/>
        </w:numPr>
        <w:autoSpaceDE w:val="0"/>
        <w:autoSpaceDN w:val="0"/>
        <w:adjustRightInd w:val="0"/>
        <w:spacing w:after="0" w:line="240" w:lineRule="auto"/>
        <w:jc w:val="both"/>
        <w:rPr>
          <w:rFonts w:ascii="Verdana" w:hAnsi="Verdana" w:cs="Arial"/>
        </w:rPr>
      </w:pPr>
      <w:r w:rsidRPr="00252BC9">
        <w:rPr>
          <w:rFonts w:ascii="Verdana" w:hAnsi="Verdana" w:cs="Arial"/>
        </w:rPr>
        <w:t>Ensure that this policy and the Standards of Behaviour Framework is brought to the attention of Employees for whom they are responsible, and that they are aware of its implications for their work</w:t>
      </w:r>
      <w:r>
        <w:rPr>
          <w:rFonts w:ascii="Verdana" w:hAnsi="Verdana" w:cs="Arial"/>
        </w:rPr>
        <w:t>;</w:t>
      </w:r>
    </w:p>
    <w:p w14:paraId="070B6DB7" w14:textId="226847FE" w:rsidR="00252BC9" w:rsidRPr="00252BC9" w:rsidRDefault="00252BC9" w:rsidP="00252BC9">
      <w:pPr>
        <w:pStyle w:val="ListParagraph"/>
        <w:numPr>
          <w:ilvl w:val="0"/>
          <w:numId w:val="11"/>
        </w:numPr>
        <w:autoSpaceDE w:val="0"/>
        <w:autoSpaceDN w:val="0"/>
        <w:adjustRightInd w:val="0"/>
        <w:spacing w:after="0" w:line="240" w:lineRule="auto"/>
        <w:jc w:val="both"/>
        <w:rPr>
          <w:rFonts w:ascii="Verdana" w:hAnsi="Verdana" w:cs="Arial"/>
        </w:rPr>
      </w:pPr>
      <w:r w:rsidRPr="00252BC9">
        <w:rPr>
          <w:rFonts w:ascii="Verdana" w:hAnsi="Verdana" w:cs="Arial"/>
        </w:rPr>
        <w:lastRenderedPageBreak/>
        <w:t>Ensure that Employees are aware of the requirement to follow and comply with the Policy and Standards of Behaviour Framework. The Standards of Behaviour Framework will be discussed at Individual Performance Reviews, Consultant Appraisals and as part of the Consultant Job Plan Reviews as appropriate</w:t>
      </w:r>
      <w:r>
        <w:rPr>
          <w:rFonts w:ascii="Verdana" w:hAnsi="Verdana" w:cs="Arial"/>
        </w:rPr>
        <w:t>;</w:t>
      </w:r>
    </w:p>
    <w:p w14:paraId="35357EAE" w14:textId="77777777" w:rsidR="00252BC9" w:rsidRPr="00252BC9" w:rsidRDefault="00252BC9" w:rsidP="00252BC9">
      <w:pPr>
        <w:pStyle w:val="ListParagraph"/>
        <w:numPr>
          <w:ilvl w:val="0"/>
          <w:numId w:val="11"/>
        </w:numPr>
        <w:autoSpaceDE w:val="0"/>
        <w:autoSpaceDN w:val="0"/>
        <w:adjustRightInd w:val="0"/>
        <w:spacing w:after="0" w:line="240" w:lineRule="auto"/>
        <w:jc w:val="both"/>
        <w:rPr>
          <w:rFonts w:ascii="Verdana" w:hAnsi="Verdana" w:cs="Arial"/>
        </w:rPr>
      </w:pPr>
      <w:r w:rsidRPr="00252BC9">
        <w:rPr>
          <w:rFonts w:ascii="Verdana" w:hAnsi="Verdana" w:cs="Arial"/>
        </w:rPr>
        <w:t xml:space="preserve">Support their Employees in the application of the Policy and the Standards of Behaviour Framework, seeking advice from the Director of Corporate Governance / Board Secretary if required. </w:t>
      </w:r>
    </w:p>
    <w:p w14:paraId="44964ED5" w14:textId="77777777" w:rsidR="00252BC9" w:rsidRDefault="00252BC9" w:rsidP="00252BC9">
      <w:pPr>
        <w:pStyle w:val="NoSpacing"/>
      </w:pPr>
    </w:p>
    <w:p w14:paraId="63807986" w14:textId="4F2BB390" w:rsidR="00252BC9" w:rsidRPr="00ED4FC2" w:rsidRDefault="00252BC9" w:rsidP="00252BC9">
      <w:pPr>
        <w:autoSpaceDE w:val="0"/>
        <w:autoSpaceDN w:val="0"/>
        <w:adjustRightInd w:val="0"/>
        <w:ind w:left="720" w:hanging="720"/>
        <w:jc w:val="both"/>
        <w:rPr>
          <w:rFonts w:ascii="Verdana" w:hAnsi="Verdana" w:cs="Arial"/>
          <w:color w:val="000000"/>
        </w:rPr>
      </w:pPr>
      <w:r>
        <w:rPr>
          <w:rFonts w:ascii="Verdana" w:hAnsi="Verdana" w:cs="Arial"/>
          <w:b/>
          <w:bCs/>
          <w:color w:val="000000"/>
        </w:rPr>
        <w:t>6.6</w:t>
      </w:r>
      <w:r>
        <w:rPr>
          <w:rFonts w:ascii="Verdana" w:hAnsi="Verdana" w:cs="Arial"/>
          <w:b/>
          <w:bCs/>
          <w:color w:val="000000"/>
        </w:rPr>
        <w:tab/>
      </w:r>
      <w:r w:rsidRPr="00ED4FC2">
        <w:rPr>
          <w:rFonts w:ascii="Verdana" w:hAnsi="Verdana" w:cs="Arial"/>
          <w:b/>
          <w:bCs/>
          <w:color w:val="000000"/>
        </w:rPr>
        <w:t xml:space="preserve">Employees and </w:t>
      </w:r>
      <w:r>
        <w:rPr>
          <w:rFonts w:ascii="Verdana" w:hAnsi="Verdana" w:cs="Arial"/>
          <w:b/>
          <w:bCs/>
          <w:color w:val="000000"/>
        </w:rPr>
        <w:t>Independent Members</w:t>
      </w:r>
      <w:r w:rsidRPr="00ED4FC2">
        <w:rPr>
          <w:rFonts w:ascii="Verdana" w:hAnsi="Verdana" w:cs="Arial"/>
          <w:b/>
          <w:bCs/>
          <w:color w:val="000000"/>
        </w:rPr>
        <w:t xml:space="preserve"> </w:t>
      </w:r>
      <w:r>
        <w:rPr>
          <w:rFonts w:ascii="Verdana" w:hAnsi="Verdana" w:cs="Arial"/>
          <w:b/>
          <w:bCs/>
          <w:color w:val="000000"/>
        </w:rPr>
        <w:t xml:space="preserve">- </w:t>
      </w:r>
      <w:r w:rsidRPr="00ED4FC2">
        <w:rPr>
          <w:rFonts w:ascii="Verdana" w:hAnsi="Verdana" w:cs="Arial"/>
          <w:color w:val="000000"/>
        </w:rPr>
        <w:t>All Employees, including those on Honorary Co</w:t>
      </w:r>
      <w:r>
        <w:rPr>
          <w:rFonts w:ascii="Verdana" w:hAnsi="Verdana" w:cs="Arial"/>
          <w:color w:val="000000"/>
        </w:rPr>
        <w:t>ntracts will ensure that they:</w:t>
      </w:r>
    </w:p>
    <w:p w14:paraId="52C30456" w14:textId="23A50CA6" w:rsidR="00252BC9" w:rsidRPr="00252BC9" w:rsidRDefault="00252BC9" w:rsidP="00252BC9">
      <w:pPr>
        <w:pStyle w:val="ListParagraph"/>
        <w:numPr>
          <w:ilvl w:val="0"/>
          <w:numId w:val="11"/>
        </w:numPr>
        <w:autoSpaceDE w:val="0"/>
        <w:autoSpaceDN w:val="0"/>
        <w:adjustRightInd w:val="0"/>
        <w:spacing w:after="0" w:line="240" w:lineRule="auto"/>
        <w:jc w:val="both"/>
        <w:rPr>
          <w:rFonts w:ascii="Verdana" w:hAnsi="Verdana" w:cs="Arial"/>
        </w:rPr>
      </w:pPr>
      <w:r w:rsidRPr="00252BC9">
        <w:rPr>
          <w:rFonts w:ascii="Verdana" w:hAnsi="Verdana" w:cs="Arial"/>
        </w:rPr>
        <w:t>Understand this Policy and the Standards of Behaviour Framework, consulting their line manager if they require clarification</w:t>
      </w:r>
      <w:r>
        <w:rPr>
          <w:rFonts w:ascii="Verdana" w:hAnsi="Verdana" w:cs="Arial"/>
        </w:rPr>
        <w:t>;</w:t>
      </w:r>
    </w:p>
    <w:p w14:paraId="38868D69" w14:textId="56496963" w:rsidR="00252BC9" w:rsidRPr="00252BC9" w:rsidRDefault="00252BC9" w:rsidP="00252BC9">
      <w:pPr>
        <w:pStyle w:val="ListParagraph"/>
        <w:numPr>
          <w:ilvl w:val="0"/>
          <w:numId w:val="11"/>
        </w:numPr>
        <w:autoSpaceDE w:val="0"/>
        <w:autoSpaceDN w:val="0"/>
        <w:adjustRightInd w:val="0"/>
        <w:spacing w:after="0" w:line="240" w:lineRule="auto"/>
        <w:jc w:val="both"/>
        <w:rPr>
          <w:rFonts w:ascii="Verdana" w:hAnsi="Verdana" w:cs="Arial"/>
        </w:rPr>
      </w:pPr>
      <w:r w:rsidRPr="00252BC9">
        <w:rPr>
          <w:rFonts w:ascii="Verdana" w:hAnsi="Verdana" w:cs="Arial"/>
        </w:rPr>
        <w:t>Are not in a position where their private interests and NHS duties may conflict</w:t>
      </w:r>
      <w:r>
        <w:rPr>
          <w:rFonts w:ascii="Verdana" w:hAnsi="Verdana" w:cs="Arial"/>
        </w:rPr>
        <w:t>;</w:t>
      </w:r>
      <w:r w:rsidRPr="00252BC9">
        <w:rPr>
          <w:rFonts w:ascii="Verdana" w:hAnsi="Verdana" w:cs="Arial"/>
        </w:rPr>
        <w:t xml:space="preserve"> </w:t>
      </w:r>
    </w:p>
    <w:p w14:paraId="1D4B0CE7" w14:textId="3AE62ACE" w:rsidR="00252BC9" w:rsidRDefault="00252BC9" w:rsidP="00252BC9">
      <w:pPr>
        <w:pStyle w:val="ListParagraph"/>
        <w:numPr>
          <w:ilvl w:val="0"/>
          <w:numId w:val="11"/>
        </w:numPr>
        <w:autoSpaceDE w:val="0"/>
        <w:autoSpaceDN w:val="0"/>
        <w:adjustRightInd w:val="0"/>
        <w:spacing w:after="0" w:line="240" w:lineRule="auto"/>
        <w:jc w:val="both"/>
        <w:rPr>
          <w:rFonts w:ascii="Verdana" w:hAnsi="Verdana" w:cs="Arial"/>
          <w:color w:val="000000"/>
        </w:rPr>
      </w:pPr>
      <w:r w:rsidRPr="00252BC9">
        <w:rPr>
          <w:rFonts w:ascii="Verdana" w:hAnsi="Verdana" w:cs="Arial"/>
        </w:rPr>
        <w:t>Declare to the Health</w:t>
      </w:r>
      <w:r w:rsidRPr="00ED4FC2">
        <w:rPr>
          <w:rFonts w:ascii="Verdana" w:hAnsi="Verdana" w:cs="Arial"/>
          <w:color w:val="000000"/>
        </w:rPr>
        <w:t xml:space="preserve"> Board for recording in the Register of Interests any relevant interests</w:t>
      </w:r>
      <w:r>
        <w:rPr>
          <w:rFonts w:ascii="Verdana" w:hAnsi="Verdana" w:cs="Arial"/>
          <w:color w:val="000000"/>
        </w:rPr>
        <w:t>:</w:t>
      </w:r>
    </w:p>
    <w:p w14:paraId="633ABC27" w14:textId="77777777" w:rsidR="00252BC9" w:rsidRPr="00252BC9" w:rsidRDefault="00252BC9" w:rsidP="00252BC9">
      <w:pPr>
        <w:pStyle w:val="ListParagraph"/>
        <w:numPr>
          <w:ilvl w:val="1"/>
          <w:numId w:val="11"/>
        </w:numPr>
        <w:autoSpaceDE w:val="0"/>
        <w:autoSpaceDN w:val="0"/>
        <w:adjustRightInd w:val="0"/>
        <w:spacing w:after="0" w:line="240" w:lineRule="auto"/>
        <w:jc w:val="both"/>
        <w:rPr>
          <w:rFonts w:ascii="Verdana" w:hAnsi="Verdana" w:cs="Arial"/>
        </w:rPr>
      </w:pPr>
      <w:r w:rsidRPr="00252BC9">
        <w:rPr>
          <w:rFonts w:ascii="Verdana" w:hAnsi="Verdana" w:cs="Arial"/>
        </w:rPr>
        <w:t xml:space="preserve">At the commencement of employment </w:t>
      </w:r>
    </w:p>
    <w:p w14:paraId="5F5113E2" w14:textId="77777777" w:rsidR="00252BC9" w:rsidRPr="00252BC9" w:rsidRDefault="00252BC9" w:rsidP="00252BC9">
      <w:pPr>
        <w:pStyle w:val="ListParagraph"/>
        <w:numPr>
          <w:ilvl w:val="1"/>
          <w:numId w:val="11"/>
        </w:numPr>
        <w:autoSpaceDE w:val="0"/>
        <w:autoSpaceDN w:val="0"/>
        <w:adjustRightInd w:val="0"/>
        <w:spacing w:after="0" w:line="240" w:lineRule="auto"/>
        <w:jc w:val="both"/>
        <w:rPr>
          <w:rFonts w:ascii="Verdana" w:hAnsi="Verdana" w:cs="Arial"/>
        </w:rPr>
      </w:pPr>
      <w:r w:rsidRPr="00252BC9">
        <w:rPr>
          <w:rFonts w:ascii="Verdana" w:hAnsi="Verdana" w:cs="Arial"/>
        </w:rPr>
        <w:t>Whenever a new interest arises, and</w:t>
      </w:r>
    </w:p>
    <w:p w14:paraId="4474BEA3" w14:textId="77777777" w:rsidR="00252BC9" w:rsidRPr="00252BC9" w:rsidRDefault="00252BC9" w:rsidP="00252BC9">
      <w:pPr>
        <w:pStyle w:val="ListParagraph"/>
        <w:numPr>
          <w:ilvl w:val="1"/>
          <w:numId w:val="11"/>
        </w:numPr>
        <w:autoSpaceDE w:val="0"/>
        <w:autoSpaceDN w:val="0"/>
        <w:adjustRightInd w:val="0"/>
        <w:spacing w:after="0" w:line="240" w:lineRule="auto"/>
        <w:jc w:val="both"/>
        <w:rPr>
          <w:rFonts w:ascii="Verdana" w:hAnsi="Verdana" w:cs="Arial"/>
        </w:rPr>
      </w:pPr>
      <w:r w:rsidRPr="00252BC9">
        <w:rPr>
          <w:rFonts w:ascii="Verdana" w:hAnsi="Verdana" w:cs="Arial"/>
        </w:rPr>
        <w:t xml:space="preserve">If asked to do so at periodic intervals by the Health Board. </w:t>
      </w:r>
    </w:p>
    <w:p w14:paraId="2FE53CD9" w14:textId="77777777" w:rsidR="00252BC9" w:rsidRPr="00ED4FC2" w:rsidRDefault="00252BC9" w:rsidP="00252BC9">
      <w:pPr>
        <w:autoSpaceDE w:val="0"/>
        <w:autoSpaceDN w:val="0"/>
        <w:adjustRightInd w:val="0"/>
        <w:ind w:firstLine="720"/>
        <w:jc w:val="both"/>
        <w:rPr>
          <w:rFonts w:ascii="Verdana" w:hAnsi="Verdana" w:cs="Arial"/>
          <w:color w:val="000000"/>
        </w:rPr>
      </w:pPr>
      <w:r w:rsidRPr="00ED4FC2">
        <w:rPr>
          <w:rFonts w:ascii="Verdana" w:hAnsi="Verdana" w:cs="Arial"/>
          <w:i/>
          <w:iCs/>
          <w:color w:val="000000"/>
        </w:rPr>
        <w:t>“</w:t>
      </w:r>
      <w:r w:rsidRPr="00ED4FC2">
        <w:rPr>
          <w:rFonts w:ascii="Verdana" w:hAnsi="Verdana" w:cs="Arial"/>
          <w:color w:val="000000"/>
        </w:rPr>
        <w:t xml:space="preserve">Relevant interests” will include: - </w:t>
      </w:r>
    </w:p>
    <w:p w14:paraId="51E0E589" w14:textId="347CC966" w:rsidR="00252BC9" w:rsidRPr="00252BC9" w:rsidRDefault="00252BC9" w:rsidP="00252BC9">
      <w:pPr>
        <w:pStyle w:val="ListParagraph"/>
        <w:numPr>
          <w:ilvl w:val="0"/>
          <w:numId w:val="11"/>
        </w:numPr>
        <w:autoSpaceDE w:val="0"/>
        <w:autoSpaceDN w:val="0"/>
        <w:adjustRightInd w:val="0"/>
        <w:spacing w:after="0" w:line="240" w:lineRule="auto"/>
        <w:jc w:val="both"/>
        <w:rPr>
          <w:rFonts w:ascii="Verdana" w:hAnsi="Verdana" w:cs="Arial"/>
        </w:rPr>
      </w:pPr>
      <w:r w:rsidRPr="00252BC9">
        <w:rPr>
          <w:rFonts w:ascii="Verdana" w:hAnsi="Verdana" w:cs="Arial"/>
        </w:rPr>
        <w:t>Directorships, including Non-Executive Directorships held in private companies or PLCs, apart from dormant companies</w:t>
      </w:r>
    </w:p>
    <w:p w14:paraId="1AD8DF1E" w14:textId="62FEE97D" w:rsidR="00252BC9" w:rsidRPr="00252BC9" w:rsidRDefault="00252BC9" w:rsidP="00252BC9">
      <w:pPr>
        <w:pStyle w:val="ListParagraph"/>
        <w:numPr>
          <w:ilvl w:val="0"/>
          <w:numId w:val="11"/>
        </w:numPr>
        <w:autoSpaceDE w:val="0"/>
        <w:autoSpaceDN w:val="0"/>
        <w:adjustRightInd w:val="0"/>
        <w:spacing w:after="0" w:line="240" w:lineRule="auto"/>
        <w:jc w:val="both"/>
        <w:rPr>
          <w:rFonts w:ascii="Verdana" w:hAnsi="Verdana" w:cs="Arial"/>
        </w:rPr>
      </w:pPr>
      <w:r w:rsidRPr="00252BC9">
        <w:rPr>
          <w:rFonts w:ascii="Verdana" w:hAnsi="Verdana" w:cs="Arial"/>
        </w:rPr>
        <w:t>Ownership or part-ownership, of private companies, businesses or consultancies likely or possibly seeking to do business with the Health Board. This includes shareholdings, debentures or rights where the total nominal value is £5,000 or one hundredth of the total nominal value of the issued share capital of the company or body, whichever is the less</w:t>
      </w:r>
    </w:p>
    <w:p w14:paraId="13C6C67A" w14:textId="77777777" w:rsidR="00252BC9" w:rsidRPr="00252BC9" w:rsidRDefault="00252BC9" w:rsidP="00252BC9">
      <w:pPr>
        <w:pStyle w:val="ListParagraph"/>
        <w:numPr>
          <w:ilvl w:val="0"/>
          <w:numId w:val="11"/>
        </w:numPr>
        <w:autoSpaceDE w:val="0"/>
        <w:autoSpaceDN w:val="0"/>
        <w:adjustRightInd w:val="0"/>
        <w:spacing w:after="0" w:line="240" w:lineRule="auto"/>
        <w:jc w:val="both"/>
        <w:rPr>
          <w:rFonts w:ascii="Verdana" w:hAnsi="Verdana" w:cs="Arial"/>
        </w:rPr>
      </w:pPr>
      <w:r w:rsidRPr="00252BC9">
        <w:rPr>
          <w:rFonts w:ascii="Verdana" w:hAnsi="Verdana" w:cs="Arial"/>
        </w:rPr>
        <w:t xml:space="preserve">A personal or departmental interest in any part of the pharmaceutical / healthcare industry that could be perceived as having an influence on decision making or on the provision of advice to members of the team </w:t>
      </w:r>
    </w:p>
    <w:p w14:paraId="0F475049" w14:textId="77777777" w:rsidR="00252BC9" w:rsidRPr="00252BC9" w:rsidRDefault="00252BC9" w:rsidP="00252BC9">
      <w:pPr>
        <w:pStyle w:val="ListParagraph"/>
        <w:numPr>
          <w:ilvl w:val="0"/>
          <w:numId w:val="11"/>
        </w:numPr>
        <w:autoSpaceDE w:val="0"/>
        <w:autoSpaceDN w:val="0"/>
        <w:adjustRightInd w:val="0"/>
        <w:spacing w:after="0" w:line="240" w:lineRule="auto"/>
        <w:jc w:val="both"/>
        <w:rPr>
          <w:rFonts w:ascii="Verdana" w:hAnsi="Verdana" w:cs="Arial"/>
        </w:rPr>
      </w:pPr>
      <w:r w:rsidRPr="00252BC9">
        <w:rPr>
          <w:rFonts w:ascii="Verdana" w:hAnsi="Verdana" w:cs="Arial"/>
        </w:rPr>
        <w:t>Sponsorship or funding from a known NHS supplier or associated company/subsidiary</w:t>
      </w:r>
    </w:p>
    <w:p w14:paraId="4B4B00D3" w14:textId="77777777" w:rsidR="00252BC9" w:rsidRPr="00252BC9" w:rsidRDefault="00252BC9" w:rsidP="00252BC9">
      <w:pPr>
        <w:pStyle w:val="ListParagraph"/>
        <w:numPr>
          <w:ilvl w:val="0"/>
          <w:numId w:val="11"/>
        </w:numPr>
        <w:autoSpaceDE w:val="0"/>
        <w:autoSpaceDN w:val="0"/>
        <w:adjustRightInd w:val="0"/>
        <w:spacing w:after="0" w:line="240" w:lineRule="auto"/>
        <w:jc w:val="both"/>
        <w:rPr>
          <w:rFonts w:ascii="Verdana" w:hAnsi="Verdana" w:cs="Arial"/>
        </w:rPr>
      </w:pPr>
      <w:r w:rsidRPr="00252BC9">
        <w:rPr>
          <w:rFonts w:ascii="Verdana" w:hAnsi="Verdana" w:cs="Arial"/>
        </w:rPr>
        <w:t>A position of authority in a charity or voluntary body in the field of health and social care</w:t>
      </w:r>
    </w:p>
    <w:p w14:paraId="10BB0E4B" w14:textId="77777777" w:rsidR="00252BC9" w:rsidRPr="00252BC9" w:rsidRDefault="00252BC9" w:rsidP="00252BC9">
      <w:pPr>
        <w:pStyle w:val="ListParagraph"/>
        <w:numPr>
          <w:ilvl w:val="0"/>
          <w:numId w:val="11"/>
        </w:numPr>
        <w:autoSpaceDE w:val="0"/>
        <w:autoSpaceDN w:val="0"/>
        <w:adjustRightInd w:val="0"/>
        <w:spacing w:after="0" w:line="240" w:lineRule="auto"/>
        <w:jc w:val="both"/>
        <w:rPr>
          <w:rFonts w:ascii="Verdana" w:hAnsi="Verdana" w:cs="Arial"/>
        </w:rPr>
      </w:pPr>
      <w:r w:rsidRPr="00252BC9">
        <w:rPr>
          <w:rFonts w:ascii="Verdana" w:hAnsi="Verdana" w:cs="Arial"/>
        </w:rPr>
        <w:t>Any other connection with a voluntary, statutory, charitable or private body that could create a potential opportunity for conflicting interests</w:t>
      </w:r>
    </w:p>
    <w:p w14:paraId="30B4219A" w14:textId="77777777" w:rsidR="00252BC9" w:rsidRPr="00252BC9" w:rsidRDefault="00252BC9" w:rsidP="00252BC9">
      <w:pPr>
        <w:pStyle w:val="ListParagraph"/>
        <w:numPr>
          <w:ilvl w:val="0"/>
          <w:numId w:val="11"/>
        </w:numPr>
        <w:autoSpaceDE w:val="0"/>
        <w:autoSpaceDN w:val="0"/>
        <w:adjustRightInd w:val="0"/>
        <w:spacing w:after="0" w:line="240" w:lineRule="auto"/>
        <w:jc w:val="both"/>
        <w:rPr>
          <w:rFonts w:ascii="Verdana" w:hAnsi="Verdana" w:cs="Arial"/>
        </w:rPr>
      </w:pPr>
      <w:r w:rsidRPr="00252BC9">
        <w:rPr>
          <w:rFonts w:ascii="Verdana" w:hAnsi="Verdana" w:cs="Arial"/>
        </w:rPr>
        <w:t xml:space="preserve">Employment by any other body where there could be a perceived or actual conflict with NHS duties. This includes the undertaking of private practice. </w:t>
      </w:r>
    </w:p>
    <w:p w14:paraId="0AF584D7" w14:textId="77777777" w:rsidR="00AD6548" w:rsidRPr="00AD6548" w:rsidRDefault="00AD6548" w:rsidP="00AD6548">
      <w:pPr>
        <w:pStyle w:val="ListParagraph"/>
        <w:numPr>
          <w:ilvl w:val="0"/>
          <w:numId w:val="11"/>
        </w:numPr>
        <w:autoSpaceDE w:val="0"/>
        <w:autoSpaceDN w:val="0"/>
        <w:adjustRightInd w:val="0"/>
        <w:spacing w:after="0" w:line="240" w:lineRule="auto"/>
        <w:jc w:val="both"/>
        <w:rPr>
          <w:rFonts w:ascii="Verdana" w:hAnsi="Verdana" w:cs="Arial"/>
        </w:rPr>
      </w:pPr>
      <w:r w:rsidRPr="00AD6548">
        <w:rPr>
          <w:rFonts w:ascii="Verdana" w:hAnsi="Verdana" w:cs="Arial"/>
        </w:rPr>
        <w:t xml:space="preserve">Inform patients and their relatives as appropriate, when referring them for treatment, investigation, or any aspect of their care if they have a material interest in an organisation to which they plan to refer a patient. The fact that the patient has been informed must be recorded appropriately. </w:t>
      </w:r>
    </w:p>
    <w:p w14:paraId="7FD9B9ED" w14:textId="72EC6BCD" w:rsidR="00AD6548" w:rsidRPr="00AD6548" w:rsidRDefault="00AD6548" w:rsidP="00AD6548">
      <w:pPr>
        <w:pStyle w:val="ListParagraph"/>
        <w:numPr>
          <w:ilvl w:val="0"/>
          <w:numId w:val="11"/>
        </w:numPr>
        <w:autoSpaceDE w:val="0"/>
        <w:autoSpaceDN w:val="0"/>
        <w:adjustRightInd w:val="0"/>
        <w:spacing w:after="0" w:line="240" w:lineRule="auto"/>
        <w:jc w:val="both"/>
        <w:rPr>
          <w:rFonts w:ascii="Verdana" w:hAnsi="Verdana" w:cs="Arial"/>
        </w:rPr>
      </w:pPr>
      <w:r w:rsidRPr="00AD6548">
        <w:rPr>
          <w:rFonts w:ascii="Verdana" w:hAnsi="Verdana" w:cs="Arial"/>
        </w:rPr>
        <w:t>Verbally declare any relevant interest when a potential for conflict arises e.g. at Board</w:t>
      </w:r>
      <w:r w:rsidR="004B0B18">
        <w:rPr>
          <w:rFonts w:ascii="Verdana" w:hAnsi="Verdana" w:cs="Arial"/>
        </w:rPr>
        <w:t>, Board Committee or Board Sub C</w:t>
      </w:r>
      <w:r w:rsidRPr="00AD6548">
        <w:rPr>
          <w:rFonts w:ascii="Verdana" w:hAnsi="Verdana" w:cs="Arial"/>
        </w:rPr>
        <w:t xml:space="preserve">ommittee meetings, during procurement processes. </w:t>
      </w:r>
    </w:p>
    <w:p w14:paraId="53BE08D4" w14:textId="77777777" w:rsidR="00AD6548" w:rsidRPr="00AD6548" w:rsidRDefault="00AD6548" w:rsidP="00AD6548">
      <w:pPr>
        <w:pStyle w:val="ListParagraph"/>
        <w:numPr>
          <w:ilvl w:val="0"/>
          <w:numId w:val="11"/>
        </w:numPr>
        <w:autoSpaceDE w:val="0"/>
        <w:autoSpaceDN w:val="0"/>
        <w:adjustRightInd w:val="0"/>
        <w:spacing w:after="0" w:line="240" w:lineRule="auto"/>
        <w:jc w:val="both"/>
        <w:rPr>
          <w:rFonts w:ascii="Verdana" w:hAnsi="Verdana" w:cs="Arial"/>
        </w:rPr>
      </w:pPr>
      <w:r w:rsidRPr="00AD6548">
        <w:rPr>
          <w:rFonts w:ascii="Verdana" w:hAnsi="Verdana" w:cs="Arial"/>
        </w:rPr>
        <w:lastRenderedPageBreak/>
        <w:t xml:space="preserve">Declare to the Health Board for recording in the Register of Gifts, Hospitality and Sponsorship any offer of a gift, hospitality or sponsorship which requires recording. </w:t>
      </w:r>
    </w:p>
    <w:p w14:paraId="1E636C30" w14:textId="77777777" w:rsidR="00AD6548" w:rsidRPr="00AD6548" w:rsidRDefault="00AD6548" w:rsidP="00AD6548">
      <w:pPr>
        <w:pStyle w:val="ListParagraph"/>
        <w:numPr>
          <w:ilvl w:val="0"/>
          <w:numId w:val="11"/>
        </w:numPr>
        <w:autoSpaceDE w:val="0"/>
        <w:autoSpaceDN w:val="0"/>
        <w:adjustRightInd w:val="0"/>
        <w:spacing w:after="0" w:line="240" w:lineRule="auto"/>
        <w:jc w:val="both"/>
        <w:rPr>
          <w:rFonts w:ascii="Verdana" w:hAnsi="Verdana" w:cs="Arial"/>
        </w:rPr>
      </w:pPr>
      <w:r w:rsidRPr="00AD6548">
        <w:rPr>
          <w:rFonts w:ascii="Verdana" w:hAnsi="Verdana" w:cs="Arial"/>
        </w:rPr>
        <w:t xml:space="preserve">Obtain permission from their Director before accepting gift, hospitality or sponsorship which require recording. </w:t>
      </w:r>
    </w:p>
    <w:p w14:paraId="40A52DC9" w14:textId="77777777" w:rsidR="00AD6548" w:rsidRPr="00AD6548" w:rsidRDefault="00AD6548" w:rsidP="00AD6548">
      <w:pPr>
        <w:pStyle w:val="ListParagraph"/>
        <w:numPr>
          <w:ilvl w:val="0"/>
          <w:numId w:val="11"/>
        </w:numPr>
        <w:autoSpaceDE w:val="0"/>
        <w:autoSpaceDN w:val="0"/>
        <w:adjustRightInd w:val="0"/>
        <w:spacing w:after="0" w:line="240" w:lineRule="auto"/>
        <w:jc w:val="both"/>
        <w:rPr>
          <w:rFonts w:ascii="Verdana" w:hAnsi="Verdana" w:cs="Arial"/>
        </w:rPr>
      </w:pPr>
      <w:r w:rsidRPr="00AD6548">
        <w:rPr>
          <w:rFonts w:ascii="Verdana" w:hAnsi="Verdana" w:cs="Arial"/>
        </w:rPr>
        <w:t xml:space="preserve">Observe the Standing Orders, Standing Financial Instructions and procurement policies and procedures of the Health Board. </w:t>
      </w:r>
    </w:p>
    <w:p w14:paraId="7341693F" w14:textId="77777777" w:rsidR="00AD6548" w:rsidRDefault="00AD6548" w:rsidP="00AD6548">
      <w:pPr>
        <w:pStyle w:val="ListParagraph"/>
        <w:numPr>
          <w:ilvl w:val="0"/>
          <w:numId w:val="11"/>
        </w:numPr>
        <w:autoSpaceDE w:val="0"/>
        <w:autoSpaceDN w:val="0"/>
        <w:adjustRightInd w:val="0"/>
        <w:jc w:val="both"/>
        <w:rPr>
          <w:rFonts w:ascii="Verdana" w:hAnsi="Verdana" w:cs="Arial"/>
          <w:color w:val="000000"/>
        </w:rPr>
      </w:pPr>
      <w:r w:rsidRPr="00AD6548">
        <w:rPr>
          <w:rFonts w:ascii="Verdana" w:hAnsi="Verdana" w:cs="Arial"/>
          <w:b/>
          <w:bCs/>
          <w:color w:val="000000"/>
        </w:rPr>
        <w:t xml:space="preserve">Note: </w:t>
      </w:r>
      <w:r w:rsidRPr="00AD6548">
        <w:rPr>
          <w:rFonts w:ascii="Verdana" w:hAnsi="Verdana" w:cs="Arial"/>
          <w:color w:val="000000"/>
        </w:rPr>
        <w:t>Employees should also refer to appropriate Professional Codes of Conduct and documents issued by the Welsh Government which will complement this Policy and the Standards of Behaviour Framework.</w:t>
      </w:r>
    </w:p>
    <w:p w14:paraId="3A972E04" w14:textId="2F6F9BC9" w:rsidR="00AD6548" w:rsidRPr="00AD6548" w:rsidRDefault="00AD6548" w:rsidP="00AD6548">
      <w:pPr>
        <w:pStyle w:val="ListParagraph"/>
        <w:numPr>
          <w:ilvl w:val="0"/>
          <w:numId w:val="11"/>
        </w:numPr>
        <w:autoSpaceDE w:val="0"/>
        <w:autoSpaceDN w:val="0"/>
        <w:adjustRightInd w:val="0"/>
        <w:jc w:val="both"/>
        <w:rPr>
          <w:rFonts w:ascii="Verdana" w:hAnsi="Verdana" w:cs="Arial"/>
          <w:color w:val="000000"/>
        </w:rPr>
      </w:pPr>
      <w:r w:rsidRPr="00AD6548">
        <w:rPr>
          <w:rFonts w:ascii="Verdana" w:hAnsi="Verdana" w:cs="Arial"/>
          <w:color w:val="000000"/>
        </w:rPr>
        <w:t xml:space="preserve">It is the individual’s (i.e. the employee or Independent Member) responsibility to make a declaration should their circumstances change within these timescales. </w:t>
      </w:r>
    </w:p>
    <w:p w14:paraId="23370974" w14:textId="68503C45" w:rsidR="00252BC9" w:rsidRPr="00095A19" w:rsidRDefault="00252BC9" w:rsidP="00252BC9">
      <w:pPr>
        <w:autoSpaceDE w:val="0"/>
        <w:autoSpaceDN w:val="0"/>
        <w:adjustRightInd w:val="0"/>
        <w:ind w:right="20" w:firstLine="360"/>
        <w:jc w:val="center"/>
        <w:rPr>
          <w:rFonts w:ascii="Verdana" w:hAnsi="Verdana" w:cs="Arial"/>
          <w:b/>
          <w:bCs/>
          <w:color w:val="000000"/>
        </w:rPr>
      </w:pPr>
      <w:r w:rsidRPr="00ED4FC2">
        <w:rPr>
          <w:rFonts w:ascii="Verdana" w:hAnsi="Verdana" w:cs="Arial"/>
          <w:b/>
          <w:bCs/>
          <w:color w:val="000000"/>
        </w:rPr>
        <w:t xml:space="preserve">It is recommended that where there is doubt, a declaration of </w:t>
      </w:r>
      <w:r w:rsidRPr="00095A19">
        <w:rPr>
          <w:rFonts w:ascii="Verdana" w:hAnsi="Verdana" w:cs="Arial"/>
          <w:b/>
          <w:bCs/>
          <w:color w:val="000000"/>
        </w:rPr>
        <w:t>interest should be made</w:t>
      </w:r>
    </w:p>
    <w:p w14:paraId="1D3A6683" w14:textId="3141AA9D" w:rsidR="00126F5E" w:rsidRPr="00095A19" w:rsidRDefault="00AD6548" w:rsidP="00126F5E">
      <w:pPr>
        <w:autoSpaceDE w:val="0"/>
        <w:autoSpaceDN w:val="0"/>
        <w:adjustRightInd w:val="0"/>
        <w:ind w:left="720" w:right="20" w:hanging="720"/>
        <w:jc w:val="both"/>
        <w:rPr>
          <w:rFonts w:ascii="Verdana" w:hAnsi="Verdana" w:cs="Arial"/>
          <w:color w:val="000000"/>
        </w:rPr>
      </w:pPr>
      <w:r w:rsidRPr="00095A19">
        <w:rPr>
          <w:rFonts w:ascii="Verdana" w:hAnsi="Verdana" w:cs="Arial"/>
          <w:b/>
          <w:bCs/>
          <w:color w:val="000000"/>
        </w:rPr>
        <w:t>6.7</w:t>
      </w:r>
      <w:r w:rsidRPr="00095A19">
        <w:rPr>
          <w:rFonts w:ascii="Verdana" w:hAnsi="Verdana" w:cs="Arial"/>
          <w:b/>
          <w:bCs/>
          <w:color w:val="000000"/>
        </w:rPr>
        <w:tab/>
        <w:t>Procurement Department</w:t>
      </w:r>
      <w:r w:rsidR="00126F5E" w:rsidRPr="00095A19">
        <w:rPr>
          <w:rFonts w:ascii="Verdana" w:hAnsi="Verdana" w:cs="Arial"/>
          <w:b/>
          <w:bCs/>
          <w:color w:val="000000"/>
        </w:rPr>
        <w:t xml:space="preserve"> - </w:t>
      </w:r>
      <w:r w:rsidR="00126F5E" w:rsidRPr="00095A19">
        <w:rPr>
          <w:rFonts w:ascii="Verdana" w:hAnsi="Verdana" w:cs="Arial"/>
          <w:color w:val="000000"/>
        </w:rPr>
        <w:t>The Procurement Department (provided by the NHS Wales Shared Services Partnership) scrutinise the Registers for Declarations of Interest and Gifts, Hospitality, Sponsorship and Honoraria to ensure that there is no opportunity for conflict of interest. A detailed protocol will specify the arrangements for undertaking this process and it will include:</w:t>
      </w:r>
    </w:p>
    <w:p w14:paraId="6BEABC7A" w14:textId="5E70E998" w:rsidR="00126F5E" w:rsidRPr="00095A19" w:rsidRDefault="00126F5E" w:rsidP="00126F5E">
      <w:pPr>
        <w:pStyle w:val="ListParagraph"/>
        <w:numPr>
          <w:ilvl w:val="0"/>
          <w:numId w:val="11"/>
        </w:numPr>
        <w:autoSpaceDE w:val="0"/>
        <w:autoSpaceDN w:val="0"/>
        <w:adjustRightInd w:val="0"/>
        <w:spacing w:after="0" w:line="240" w:lineRule="auto"/>
        <w:jc w:val="both"/>
        <w:rPr>
          <w:rFonts w:ascii="Verdana" w:hAnsi="Verdana" w:cs="Arial"/>
        </w:rPr>
      </w:pPr>
      <w:r w:rsidRPr="00095A19">
        <w:rPr>
          <w:rFonts w:ascii="Verdana" w:hAnsi="Verdana" w:cs="Arial"/>
        </w:rPr>
        <w:t>Details of the stages of the procurement process at which the Registers will be consulted;</w:t>
      </w:r>
    </w:p>
    <w:p w14:paraId="274D7AAD" w14:textId="16AD7789" w:rsidR="00126F5E" w:rsidRPr="00095A19" w:rsidRDefault="00126F5E" w:rsidP="00126F5E">
      <w:pPr>
        <w:pStyle w:val="ListParagraph"/>
        <w:numPr>
          <w:ilvl w:val="0"/>
          <w:numId w:val="11"/>
        </w:numPr>
        <w:autoSpaceDE w:val="0"/>
        <w:autoSpaceDN w:val="0"/>
        <w:adjustRightInd w:val="0"/>
        <w:spacing w:after="0" w:line="240" w:lineRule="auto"/>
        <w:jc w:val="both"/>
        <w:rPr>
          <w:rFonts w:ascii="Verdana" w:hAnsi="Verdana" w:cs="Arial"/>
        </w:rPr>
      </w:pPr>
      <w:r w:rsidRPr="00095A19">
        <w:rPr>
          <w:rFonts w:ascii="Verdana" w:hAnsi="Verdana" w:cs="Arial"/>
        </w:rPr>
        <w:t>The arrangements for checking of the Registers;</w:t>
      </w:r>
    </w:p>
    <w:p w14:paraId="6267F71E" w14:textId="77777777" w:rsidR="00126F5E" w:rsidRPr="00095A19" w:rsidRDefault="00126F5E" w:rsidP="00126F5E">
      <w:pPr>
        <w:pStyle w:val="ListParagraph"/>
        <w:numPr>
          <w:ilvl w:val="0"/>
          <w:numId w:val="11"/>
        </w:numPr>
        <w:autoSpaceDE w:val="0"/>
        <w:autoSpaceDN w:val="0"/>
        <w:adjustRightInd w:val="0"/>
        <w:spacing w:after="0" w:line="240" w:lineRule="auto"/>
        <w:jc w:val="both"/>
        <w:rPr>
          <w:rFonts w:ascii="Verdana" w:hAnsi="Verdana" w:cs="Arial"/>
        </w:rPr>
      </w:pPr>
      <w:r w:rsidRPr="00095A19">
        <w:rPr>
          <w:rFonts w:ascii="Verdana" w:hAnsi="Verdana" w:cs="Arial"/>
        </w:rPr>
        <w:t>The arrangements for ensuring that all those involved in the procurement are given the opportunity to declare any relevant interest</w:t>
      </w:r>
    </w:p>
    <w:p w14:paraId="4980238C" w14:textId="17CF8216" w:rsidR="00126F5E" w:rsidRPr="00095A19" w:rsidRDefault="00126F5E" w:rsidP="00126F5E">
      <w:pPr>
        <w:pStyle w:val="ListParagraph"/>
        <w:numPr>
          <w:ilvl w:val="0"/>
          <w:numId w:val="11"/>
        </w:numPr>
        <w:autoSpaceDE w:val="0"/>
        <w:autoSpaceDN w:val="0"/>
        <w:adjustRightInd w:val="0"/>
        <w:spacing w:after="0" w:line="240" w:lineRule="auto"/>
        <w:jc w:val="both"/>
        <w:rPr>
          <w:rFonts w:ascii="Verdana" w:hAnsi="Verdana" w:cs="Arial"/>
        </w:rPr>
      </w:pPr>
      <w:r w:rsidRPr="00095A19">
        <w:rPr>
          <w:rFonts w:ascii="Verdana" w:hAnsi="Verdana" w:cs="Arial"/>
        </w:rPr>
        <w:t xml:space="preserve">The arrangements for communicating this information to the Director of Corporate Governance / Board Secretary for its inclusion in the Register of Interests, and; </w:t>
      </w:r>
    </w:p>
    <w:p w14:paraId="39861E1A" w14:textId="77777777" w:rsidR="00126F5E" w:rsidRPr="00095A19" w:rsidRDefault="00126F5E" w:rsidP="00126F5E">
      <w:pPr>
        <w:pStyle w:val="ListParagraph"/>
        <w:numPr>
          <w:ilvl w:val="0"/>
          <w:numId w:val="11"/>
        </w:numPr>
        <w:autoSpaceDE w:val="0"/>
        <w:autoSpaceDN w:val="0"/>
        <w:adjustRightInd w:val="0"/>
        <w:spacing w:after="0" w:line="240" w:lineRule="auto"/>
        <w:jc w:val="both"/>
        <w:rPr>
          <w:rFonts w:ascii="Verdana" w:hAnsi="Verdana" w:cs="Arial"/>
        </w:rPr>
      </w:pPr>
      <w:r w:rsidRPr="00095A19">
        <w:rPr>
          <w:rFonts w:ascii="Verdana" w:hAnsi="Verdana" w:cs="Arial"/>
        </w:rPr>
        <w:t xml:space="preserve">The actions to be taken if there is a perceived conflict of interest at any point in the procurement process. </w:t>
      </w:r>
    </w:p>
    <w:p w14:paraId="3F4097D9" w14:textId="77777777" w:rsidR="00126F5E" w:rsidRPr="00095A19" w:rsidRDefault="00126F5E" w:rsidP="00126F5E">
      <w:pPr>
        <w:autoSpaceDE w:val="0"/>
        <w:autoSpaceDN w:val="0"/>
        <w:adjustRightInd w:val="0"/>
        <w:spacing w:after="0" w:line="240" w:lineRule="auto"/>
        <w:ind w:left="720"/>
        <w:jc w:val="both"/>
        <w:rPr>
          <w:rFonts w:ascii="Verdana" w:hAnsi="Verdana" w:cs="Arial"/>
          <w:color w:val="000000"/>
        </w:rPr>
      </w:pPr>
    </w:p>
    <w:p w14:paraId="2DC66114" w14:textId="3CB9CED5" w:rsidR="00126F5E" w:rsidRPr="00095A19" w:rsidRDefault="00126F5E" w:rsidP="00126F5E">
      <w:pPr>
        <w:autoSpaceDE w:val="0"/>
        <w:autoSpaceDN w:val="0"/>
        <w:adjustRightInd w:val="0"/>
        <w:spacing w:after="0" w:line="240" w:lineRule="auto"/>
        <w:ind w:left="720"/>
        <w:jc w:val="both"/>
        <w:rPr>
          <w:rFonts w:ascii="Verdana" w:hAnsi="Verdana" w:cs="Arial"/>
        </w:rPr>
      </w:pPr>
      <w:r w:rsidRPr="00095A19">
        <w:rPr>
          <w:rFonts w:ascii="Verdana" w:hAnsi="Verdana" w:cs="Arial"/>
          <w:color w:val="000000"/>
        </w:rPr>
        <w:t>If an Employee is requested to participate in the procurement process, they will be asked to reaffirm their interests and to confirm that there are no other relevant interests that should be declared. If they have not previously completed a Declarations of Interest Form, they will be asked to do so before participating in the procurement process.</w:t>
      </w:r>
    </w:p>
    <w:p w14:paraId="640001A2" w14:textId="27B34376" w:rsidR="00126F5E" w:rsidRPr="00095A19" w:rsidRDefault="00126F5E" w:rsidP="00126F5E">
      <w:pPr>
        <w:pStyle w:val="Heading1"/>
        <w:numPr>
          <w:ilvl w:val="0"/>
          <w:numId w:val="4"/>
        </w:numPr>
      </w:pPr>
      <w:bookmarkStart w:id="7" w:name="_Toc191643982"/>
      <w:r w:rsidRPr="00095A19">
        <w:t>Register of Interests</w:t>
      </w:r>
      <w:bookmarkEnd w:id="7"/>
    </w:p>
    <w:p w14:paraId="1B1A11F7" w14:textId="77777777" w:rsidR="00126F5E" w:rsidRDefault="00126F5E" w:rsidP="00126F5E">
      <w:pPr>
        <w:pStyle w:val="NoSpacing"/>
      </w:pPr>
    </w:p>
    <w:p w14:paraId="5EC1D17D" w14:textId="4C8E9A87" w:rsidR="00126F5E" w:rsidRDefault="00126F5E" w:rsidP="00126F5E">
      <w:pPr>
        <w:pStyle w:val="ListParagraph"/>
        <w:numPr>
          <w:ilvl w:val="1"/>
          <w:numId w:val="4"/>
        </w:numPr>
        <w:autoSpaceDE w:val="0"/>
        <w:autoSpaceDN w:val="0"/>
        <w:adjustRightInd w:val="0"/>
        <w:jc w:val="both"/>
        <w:rPr>
          <w:rFonts w:ascii="Verdana" w:hAnsi="Verdana" w:cs="Arial"/>
          <w:color w:val="000000"/>
        </w:rPr>
      </w:pPr>
      <w:r w:rsidRPr="00126F5E">
        <w:rPr>
          <w:rFonts w:ascii="Verdana" w:hAnsi="Verdana" w:cs="Arial"/>
          <w:color w:val="000000"/>
        </w:rPr>
        <w:t xml:space="preserve">The Director of Corporate Governance / Board Secretary will maintain Registers of Declarations of Interests and Gifts, Hospitality, Honoraria and Sponsorship. Appropriate information from these Registers is available on the Health Board website. </w:t>
      </w:r>
    </w:p>
    <w:p w14:paraId="15CAF906" w14:textId="77777777" w:rsidR="00126F5E" w:rsidRDefault="00126F5E" w:rsidP="00126F5E">
      <w:pPr>
        <w:pStyle w:val="ListParagraph"/>
        <w:autoSpaceDE w:val="0"/>
        <w:autoSpaceDN w:val="0"/>
        <w:adjustRightInd w:val="0"/>
        <w:jc w:val="both"/>
        <w:rPr>
          <w:rFonts w:ascii="Verdana" w:hAnsi="Verdana" w:cs="Arial"/>
          <w:color w:val="000000"/>
        </w:rPr>
      </w:pPr>
    </w:p>
    <w:p w14:paraId="54A43D84" w14:textId="7AD1D413" w:rsidR="00126F5E" w:rsidRPr="00126F5E" w:rsidRDefault="00126F5E" w:rsidP="00126F5E">
      <w:pPr>
        <w:pStyle w:val="ListParagraph"/>
        <w:numPr>
          <w:ilvl w:val="1"/>
          <w:numId w:val="4"/>
        </w:numPr>
        <w:autoSpaceDE w:val="0"/>
        <w:autoSpaceDN w:val="0"/>
        <w:adjustRightInd w:val="0"/>
        <w:jc w:val="both"/>
        <w:rPr>
          <w:rFonts w:ascii="Verdana" w:hAnsi="Verdana" w:cs="Arial"/>
          <w:color w:val="000000"/>
        </w:rPr>
      </w:pPr>
      <w:r w:rsidRPr="00126F5E">
        <w:rPr>
          <w:rFonts w:ascii="Verdana" w:hAnsi="Verdana" w:cs="Arial"/>
          <w:color w:val="000000"/>
        </w:rPr>
        <w:lastRenderedPageBreak/>
        <w:t xml:space="preserve">The Register is available for public inspection. Enquiries should be made to the Director of Corporate Governance/Board Secretary via the following email: </w:t>
      </w:r>
      <w:hyperlink r:id="rId15" w:history="1">
        <w:r w:rsidRPr="00126F5E">
          <w:rPr>
            <w:rStyle w:val="Hyperlink"/>
            <w:rFonts w:ascii="Verdana" w:hAnsi="Verdana" w:cs="Arial"/>
          </w:rPr>
          <w:t>CTM_Corporate_Governance@wales.nhs.uk</w:t>
        </w:r>
      </w:hyperlink>
      <w:r w:rsidRPr="00126F5E">
        <w:rPr>
          <w:rFonts w:ascii="Verdana" w:hAnsi="Verdana" w:cs="Arial"/>
          <w:color w:val="000000"/>
        </w:rPr>
        <w:t xml:space="preserve"> </w:t>
      </w:r>
    </w:p>
    <w:p w14:paraId="17F8B809" w14:textId="5FE3081D" w:rsidR="00126F5E" w:rsidRPr="00126F5E" w:rsidRDefault="00126F5E" w:rsidP="00126F5E">
      <w:pPr>
        <w:pStyle w:val="Heading1"/>
        <w:numPr>
          <w:ilvl w:val="0"/>
          <w:numId w:val="4"/>
        </w:numPr>
      </w:pPr>
      <w:bookmarkStart w:id="8" w:name="_Toc191643983"/>
      <w:r w:rsidRPr="00126F5E">
        <w:t>D</w:t>
      </w:r>
      <w:r>
        <w:t>eclarations of Interest at Meetings</w:t>
      </w:r>
      <w:bookmarkEnd w:id="8"/>
    </w:p>
    <w:p w14:paraId="3BB8FCF3" w14:textId="77777777" w:rsidR="00126F5E" w:rsidRPr="00ED4FC2" w:rsidRDefault="00126F5E" w:rsidP="00126F5E">
      <w:pPr>
        <w:pStyle w:val="NoSpacing"/>
      </w:pPr>
    </w:p>
    <w:p w14:paraId="29F3E167" w14:textId="0C1AFAB9" w:rsidR="00126F5E" w:rsidRPr="00126F5E" w:rsidRDefault="00126F5E" w:rsidP="00126F5E">
      <w:pPr>
        <w:pStyle w:val="ListParagraph"/>
        <w:numPr>
          <w:ilvl w:val="1"/>
          <w:numId w:val="4"/>
        </w:numPr>
        <w:autoSpaceDE w:val="0"/>
        <w:autoSpaceDN w:val="0"/>
        <w:adjustRightInd w:val="0"/>
        <w:jc w:val="both"/>
        <w:rPr>
          <w:rFonts w:ascii="Verdana" w:hAnsi="Verdana" w:cs="Arial"/>
          <w:color w:val="000000"/>
        </w:rPr>
      </w:pPr>
      <w:r w:rsidRPr="00126F5E">
        <w:rPr>
          <w:rFonts w:ascii="Verdana" w:hAnsi="Verdana" w:cs="Arial"/>
          <w:color w:val="000000"/>
        </w:rPr>
        <w:t xml:space="preserve">It is a requirement that at the beginning of every Health Board, Board Committee, Board Sub Committee or decision making / formal Health Board meeting that the members of the Board and those in attendance be invited to declare their interests in relation to any items on the agenda. </w:t>
      </w:r>
    </w:p>
    <w:p w14:paraId="0BA656BF" w14:textId="77777777" w:rsidR="00126F5E" w:rsidRPr="00126F5E" w:rsidRDefault="00126F5E" w:rsidP="00126F5E">
      <w:pPr>
        <w:pStyle w:val="ListParagraph"/>
        <w:autoSpaceDE w:val="0"/>
        <w:autoSpaceDN w:val="0"/>
        <w:adjustRightInd w:val="0"/>
        <w:jc w:val="both"/>
        <w:rPr>
          <w:rFonts w:ascii="Verdana" w:hAnsi="Verdana" w:cs="Arial"/>
        </w:rPr>
      </w:pPr>
    </w:p>
    <w:p w14:paraId="32F3529E" w14:textId="77777777" w:rsidR="00126F5E" w:rsidRDefault="00126F5E" w:rsidP="00126F5E">
      <w:pPr>
        <w:pStyle w:val="ListParagraph"/>
        <w:numPr>
          <w:ilvl w:val="1"/>
          <w:numId w:val="4"/>
        </w:numPr>
        <w:autoSpaceDE w:val="0"/>
        <w:autoSpaceDN w:val="0"/>
        <w:adjustRightInd w:val="0"/>
        <w:jc w:val="both"/>
        <w:rPr>
          <w:rFonts w:ascii="Verdana" w:hAnsi="Verdana" w:cs="Arial"/>
        </w:rPr>
      </w:pPr>
      <w:r w:rsidRPr="00126F5E">
        <w:rPr>
          <w:rFonts w:ascii="Verdana" w:hAnsi="Verdana" w:cs="Arial"/>
          <w:color w:val="000000"/>
        </w:rPr>
        <w:t xml:space="preserve">Where a potential conflict is material or the member has a financial / pecuniary interest in the matter under discussion, that person shall withdraw from </w:t>
      </w:r>
      <w:r w:rsidRPr="00126F5E">
        <w:rPr>
          <w:rFonts w:ascii="Verdana" w:hAnsi="Verdana" w:cs="Arial"/>
        </w:rPr>
        <w:t xml:space="preserve">discussions pertaining to that agenda item and shall note vote upon it. The potential conflict and the action will be recorded in the minutes of the meeting and the Register of Interests will be updated if required. </w:t>
      </w:r>
    </w:p>
    <w:p w14:paraId="3BB55715" w14:textId="77777777" w:rsidR="00126F5E" w:rsidRPr="00126F5E" w:rsidRDefault="00126F5E" w:rsidP="00126F5E">
      <w:pPr>
        <w:pStyle w:val="ListParagraph"/>
        <w:rPr>
          <w:rFonts w:ascii="Verdana" w:hAnsi="Verdana" w:cs="Arial"/>
        </w:rPr>
      </w:pPr>
    </w:p>
    <w:p w14:paraId="415C689C" w14:textId="7DE1482D" w:rsidR="00126F5E" w:rsidRDefault="00126F5E" w:rsidP="00126F5E">
      <w:pPr>
        <w:pStyle w:val="ListParagraph"/>
        <w:numPr>
          <w:ilvl w:val="1"/>
          <w:numId w:val="4"/>
        </w:numPr>
        <w:autoSpaceDE w:val="0"/>
        <w:autoSpaceDN w:val="0"/>
        <w:adjustRightInd w:val="0"/>
        <w:jc w:val="both"/>
        <w:rPr>
          <w:rFonts w:ascii="Verdana" w:hAnsi="Verdana" w:cs="Arial"/>
        </w:rPr>
      </w:pPr>
      <w:r w:rsidRPr="00126F5E">
        <w:rPr>
          <w:rFonts w:ascii="Verdana" w:hAnsi="Verdana" w:cs="Arial"/>
        </w:rPr>
        <w:t>Where it becomes evident part way through a meeting that there may be a potential conflict the individual must declare their interest immediately. Under certain circumstances the Chair may choose to waive the need for the individual to leave the meeting. The advice of the Director of Corporate Governance / Board Secretary should always be sought prior to such a decision being made. From time to time, employees may need to declare interests at other Health Board or Partnership meetings. Such declarations will be recorded as if it were a Board</w:t>
      </w:r>
      <w:r w:rsidR="004B0B18">
        <w:rPr>
          <w:rFonts w:ascii="Verdana" w:hAnsi="Verdana" w:cs="Arial"/>
        </w:rPr>
        <w:t xml:space="preserve">, Board Committee </w:t>
      </w:r>
      <w:r w:rsidRPr="00126F5E">
        <w:rPr>
          <w:rFonts w:ascii="Verdana" w:hAnsi="Verdana" w:cs="Arial"/>
        </w:rPr>
        <w:t>or</w:t>
      </w:r>
      <w:r w:rsidR="004B0B18">
        <w:rPr>
          <w:rFonts w:ascii="Verdana" w:hAnsi="Verdana" w:cs="Arial"/>
        </w:rPr>
        <w:t xml:space="preserve"> Board Sub C</w:t>
      </w:r>
      <w:r w:rsidR="004B0B18" w:rsidRPr="00126F5E">
        <w:rPr>
          <w:rFonts w:ascii="Verdana" w:hAnsi="Verdana" w:cs="Arial"/>
        </w:rPr>
        <w:t>ommittee</w:t>
      </w:r>
      <w:r w:rsidRPr="00126F5E">
        <w:rPr>
          <w:rFonts w:ascii="Verdana" w:hAnsi="Verdana" w:cs="Arial"/>
        </w:rPr>
        <w:t xml:space="preserve"> meeting, and the individual will be asked to withdraw from discussions pertaining to that agenda item.</w:t>
      </w:r>
    </w:p>
    <w:p w14:paraId="590EA7CB" w14:textId="77777777" w:rsidR="00263A59" w:rsidRPr="00263A59" w:rsidRDefault="00263A59" w:rsidP="00263A59">
      <w:pPr>
        <w:pStyle w:val="ListParagraph"/>
        <w:rPr>
          <w:rFonts w:ascii="Verdana" w:hAnsi="Verdana" w:cs="Arial"/>
        </w:rPr>
      </w:pPr>
    </w:p>
    <w:p w14:paraId="546F9E09" w14:textId="194B4445" w:rsidR="00263A59" w:rsidRPr="00263A59" w:rsidRDefault="00263A59" w:rsidP="00263A59">
      <w:pPr>
        <w:pStyle w:val="ListParagraph"/>
        <w:numPr>
          <w:ilvl w:val="1"/>
          <w:numId w:val="4"/>
        </w:numPr>
        <w:autoSpaceDE w:val="0"/>
        <w:autoSpaceDN w:val="0"/>
        <w:adjustRightInd w:val="0"/>
        <w:jc w:val="both"/>
        <w:rPr>
          <w:rFonts w:ascii="Verdana" w:hAnsi="Verdana" w:cs="Arial"/>
        </w:rPr>
      </w:pPr>
      <w:r>
        <w:rPr>
          <w:rFonts w:ascii="Verdana" w:hAnsi="Verdana" w:cs="Arial"/>
          <w:b/>
          <w:bCs/>
        </w:rPr>
        <w:t>The Declarations of Interest Register form is available here:</w:t>
      </w:r>
    </w:p>
    <w:p w14:paraId="7DA74BC0" w14:textId="094A151F" w:rsidR="00263A59" w:rsidRPr="00095A19" w:rsidRDefault="00263A59" w:rsidP="00263A59">
      <w:pPr>
        <w:pStyle w:val="ListParagraph"/>
        <w:jc w:val="both"/>
        <w:rPr>
          <w:rFonts w:ascii="Verdana" w:hAnsi="Verdana" w:cs="Arial"/>
        </w:rPr>
      </w:pPr>
      <w:r>
        <w:rPr>
          <w:rFonts w:ascii="Verdana" w:hAnsi="Verdana" w:cs="Arial"/>
        </w:rPr>
        <w:t xml:space="preserve">Hard Copy Format: </w:t>
      </w:r>
      <w:hyperlink r:id="rId16" w:history="1">
        <w:r w:rsidRPr="00095A19">
          <w:rPr>
            <w:rFonts w:ascii="Verdana" w:hAnsi="Verdana"/>
            <w:color w:val="0000FF"/>
            <w:u w:val="single"/>
          </w:rPr>
          <w:t>CTM UHB Declaration of Interest Form (Updated 07-06-2024).docx</w:t>
        </w:r>
      </w:hyperlink>
    </w:p>
    <w:p w14:paraId="0998D188" w14:textId="4BCDA115" w:rsidR="00263A59" w:rsidRPr="00095A19" w:rsidRDefault="00263A59" w:rsidP="00263A59">
      <w:pPr>
        <w:pStyle w:val="ListParagraph"/>
        <w:jc w:val="both"/>
        <w:rPr>
          <w:rFonts w:ascii="Verdana" w:hAnsi="Verdana" w:cs="Arial"/>
        </w:rPr>
      </w:pPr>
      <w:r w:rsidRPr="00095A19">
        <w:rPr>
          <w:rFonts w:ascii="Verdana" w:hAnsi="Verdana" w:cs="Arial"/>
        </w:rPr>
        <w:t>Online Submission:</w:t>
      </w:r>
      <w:r w:rsidRPr="00095A19">
        <w:rPr>
          <w:rFonts w:ascii="Verdana" w:hAnsi="Verdana"/>
        </w:rPr>
        <w:t xml:space="preserve"> </w:t>
      </w:r>
      <w:hyperlink r:id="rId17" w:anchor="/" w:history="1">
        <w:r w:rsidRPr="00095A19">
          <w:rPr>
            <w:rFonts w:ascii="Verdana" w:hAnsi="Verdana"/>
            <w:color w:val="0000FF"/>
            <w:u w:val="single"/>
          </w:rPr>
          <w:t>Declarations of Interest - Home</w:t>
        </w:r>
      </w:hyperlink>
    </w:p>
    <w:p w14:paraId="34FB0624" w14:textId="20919248" w:rsidR="00BF47D9" w:rsidRDefault="00BF47D9" w:rsidP="00713E40">
      <w:pPr>
        <w:pStyle w:val="Heading1"/>
        <w:numPr>
          <w:ilvl w:val="0"/>
          <w:numId w:val="4"/>
        </w:numPr>
      </w:pPr>
      <w:bookmarkStart w:id="9" w:name="_Toc191643984"/>
      <w:r w:rsidRPr="00713E40">
        <w:t>Gifts, Hospitality and Sponsorship</w:t>
      </w:r>
      <w:bookmarkEnd w:id="9"/>
    </w:p>
    <w:p w14:paraId="1AC58B5E" w14:textId="77777777" w:rsidR="00713E40" w:rsidRDefault="00713E40" w:rsidP="00713E40">
      <w:pPr>
        <w:pStyle w:val="NoSpacing"/>
      </w:pPr>
    </w:p>
    <w:p w14:paraId="041A536F" w14:textId="6D02AD76" w:rsidR="00100C46" w:rsidRPr="00ED4FC2" w:rsidRDefault="00100C46" w:rsidP="00100C46">
      <w:pPr>
        <w:autoSpaceDE w:val="0"/>
        <w:autoSpaceDN w:val="0"/>
        <w:adjustRightInd w:val="0"/>
        <w:ind w:left="720" w:hanging="720"/>
        <w:jc w:val="both"/>
        <w:rPr>
          <w:rFonts w:ascii="Verdana" w:hAnsi="Verdana" w:cs="Arial"/>
          <w:color w:val="000000"/>
        </w:rPr>
      </w:pPr>
      <w:r>
        <w:rPr>
          <w:rFonts w:ascii="Verdana" w:hAnsi="Verdana" w:cs="Arial"/>
          <w:color w:val="000000"/>
        </w:rPr>
        <w:t>9.1</w:t>
      </w:r>
      <w:r>
        <w:rPr>
          <w:rFonts w:ascii="Verdana" w:hAnsi="Verdana" w:cs="Arial"/>
          <w:color w:val="000000"/>
        </w:rPr>
        <w:tab/>
      </w:r>
      <w:r>
        <w:rPr>
          <w:rFonts w:ascii="Verdana" w:hAnsi="Verdana" w:cs="Arial"/>
          <w:b/>
          <w:bCs/>
          <w:color w:val="000000"/>
        </w:rPr>
        <w:t xml:space="preserve">Gifts - </w:t>
      </w:r>
      <w:r w:rsidRPr="00ED4FC2">
        <w:rPr>
          <w:rFonts w:ascii="Verdana" w:hAnsi="Verdana" w:cs="Arial"/>
          <w:color w:val="000000"/>
        </w:rPr>
        <w:t xml:space="preserve">A gift is an item of personal value, given by a third party e.g. a patient or a supplier. The definition includes prizes in draws and raffles at sponsored events / conferences. </w:t>
      </w:r>
    </w:p>
    <w:p w14:paraId="5B39A2BD" w14:textId="77777777" w:rsidR="005B4C3D" w:rsidRDefault="00100C46" w:rsidP="005B4C3D">
      <w:pPr>
        <w:autoSpaceDE w:val="0"/>
        <w:autoSpaceDN w:val="0"/>
        <w:adjustRightInd w:val="0"/>
        <w:ind w:left="720"/>
        <w:jc w:val="both"/>
        <w:rPr>
          <w:rFonts w:ascii="Verdana" w:hAnsi="Verdana" w:cs="Arial"/>
          <w:color w:val="000000"/>
        </w:rPr>
      </w:pPr>
      <w:r w:rsidRPr="00ED4FC2">
        <w:rPr>
          <w:rFonts w:ascii="Verdana" w:hAnsi="Verdana" w:cs="Arial"/>
          <w:color w:val="000000"/>
        </w:rPr>
        <w:t xml:space="preserve">It is an </w:t>
      </w:r>
      <w:r w:rsidRPr="007E28D6">
        <w:rPr>
          <w:rFonts w:ascii="Verdana" w:hAnsi="Verdana" w:cs="Arial"/>
          <w:color w:val="000000"/>
          <w:u w:val="single"/>
        </w:rPr>
        <w:t>offence</w:t>
      </w:r>
      <w:r w:rsidRPr="00ED4FC2">
        <w:rPr>
          <w:rFonts w:ascii="Verdana" w:hAnsi="Verdana" w:cs="Arial"/>
          <w:color w:val="000000"/>
        </w:rPr>
        <w:t xml:space="preserve"> to accept any money, gift or consideration as an inducement or reward from a person or organisation holding or seeking to hold a contract with the Health Board. Such gifts should be refused and if they have already been received, they should be returned clearly advising why they cannot be accepted. </w:t>
      </w:r>
    </w:p>
    <w:p w14:paraId="3C9E2B46" w14:textId="5162ED62" w:rsidR="00100C46" w:rsidRDefault="00100C46" w:rsidP="005B4C3D">
      <w:pPr>
        <w:autoSpaceDE w:val="0"/>
        <w:autoSpaceDN w:val="0"/>
        <w:adjustRightInd w:val="0"/>
        <w:ind w:left="720"/>
        <w:jc w:val="both"/>
        <w:rPr>
          <w:rFonts w:ascii="Verdana" w:hAnsi="Verdana" w:cs="Arial"/>
          <w:color w:val="000000"/>
        </w:rPr>
      </w:pPr>
      <w:r w:rsidRPr="00ED4FC2">
        <w:rPr>
          <w:rFonts w:ascii="Verdana" w:hAnsi="Verdana" w:cs="Arial"/>
          <w:color w:val="000000"/>
        </w:rPr>
        <w:lastRenderedPageBreak/>
        <w:t xml:space="preserve">The appropriate Director and the </w:t>
      </w:r>
      <w:r>
        <w:rPr>
          <w:rFonts w:ascii="Verdana" w:hAnsi="Verdana" w:cs="Arial"/>
          <w:color w:val="000000"/>
        </w:rPr>
        <w:t xml:space="preserve">Director of Corporate Governance / Board Secretary </w:t>
      </w:r>
      <w:r w:rsidRPr="00ED4FC2">
        <w:rPr>
          <w:rFonts w:ascii="Verdana" w:hAnsi="Verdana" w:cs="Arial"/>
          <w:color w:val="000000"/>
        </w:rPr>
        <w:t>should be advised immediately.</w:t>
      </w:r>
    </w:p>
    <w:p w14:paraId="22DC64C4" w14:textId="49F44C1D" w:rsidR="00BF47D9" w:rsidRDefault="005B4C3D" w:rsidP="00BF47D9">
      <w:pPr>
        <w:autoSpaceDE w:val="0"/>
        <w:autoSpaceDN w:val="0"/>
        <w:adjustRightInd w:val="0"/>
        <w:jc w:val="both"/>
        <w:rPr>
          <w:rFonts w:ascii="Verdana" w:hAnsi="Verdana" w:cs="Arial"/>
          <w:b/>
          <w:bCs/>
        </w:rPr>
      </w:pPr>
      <w:r w:rsidRPr="005B4C3D">
        <w:rPr>
          <w:rFonts w:ascii="Verdana" w:hAnsi="Verdana" w:cs="Arial"/>
        </w:rPr>
        <w:t>9.2</w:t>
      </w:r>
      <w:r w:rsidRPr="005B4C3D">
        <w:rPr>
          <w:rFonts w:ascii="Verdana" w:hAnsi="Verdana" w:cs="Arial"/>
        </w:rPr>
        <w:tab/>
      </w:r>
      <w:r>
        <w:rPr>
          <w:rFonts w:ascii="Verdana" w:hAnsi="Verdana" w:cs="Arial"/>
          <w:b/>
          <w:bCs/>
        </w:rPr>
        <w:t>Gifts from Patients / Service Users or their relatives</w:t>
      </w:r>
    </w:p>
    <w:p w14:paraId="71ED79AF" w14:textId="77777777" w:rsidR="005B4C3D" w:rsidRPr="00ED4FC2" w:rsidRDefault="005B4C3D" w:rsidP="005B4C3D">
      <w:pPr>
        <w:ind w:left="720"/>
        <w:jc w:val="both"/>
        <w:rPr>
          <w:rFonts w:ascii="Verdana" w:hAnsi="Verdana" w:cs="Arial"/>
          <w:color w:val="000000"/>
        </w:rPr>
      </w:pPr>
      <w:r w:rsidRPr="00ED4FC2">
        <w:rPr>
          <w:rFonts w:ascii="Verdana" w:hAnsi="Verdana" w:cs="Arial"/>
          <w:color w:val="000000"/>
        </w:rPr>
        <w:t>Employees may accept, subject to it not contravening their professional Codes of Conduct, gifts up to the value of £25 from patients</w:t>
      </w:r>
      <w:r>
        <w:rPr>
          <w:rFonts w:ascii="Verdana" w:hAnsi="Verdana" w:cs="Arial"/>
          <w:color w:val="000000"/>
        </w:rPr>
        <w:t xml:space="preserve"> /service users</w:t>
      </w:r>
      <w:r w:rsidRPr="00ED4FC2">
        <w:rPr>
          <w:rFonts w:ascii="Verdana" w:hAnsi="Verdana" w:cs="Arial"/>
          <w:color w:val="000000"/>
        </w:rPr>
        <w:t xml:space="preserve"> and relatives as a mark of their appreciation for the care that has been provided. This can include </w:t>
      </w:r>
      <w:r>
        <w:rPr>
          <w:rFonts w:ascii="Verdana" w:hAnsi="Verdana" w:cs="Arial"/>
          <w:color w:val="000000"/>
        </w:rPr>
        <w:t xml:space="preserve">items such as chocolates, flowers, </w:t>
      </w:r>
      <w:r w:rsidRPr="00ED4FC2">
        <w:rPr>
          <w:rFonts w:ascii="Verdana" w:hAnsi="Verdana" w:cs="Arial"/>
          <w:color w:val="000000"/>
        </w:rPr>
        <w:t xml:space="preserve">cards. There is no requirement to declare such gifts. </w:t>
      </w:r>
    </w:p>
    <w:p w14:paraId="56E8C2A1" w14:textId="741BCFFD" w:rsidR="005B4C3D" w:rsidRPr="00ED4FC2" w:rsidRDefault="005B4C3D" w:rsidP="005B4C3D">
      <w:pPr>
        <w:ind w:left="720"/>
        <w:jc w:val="both"/>
        <w:rPr>
          <w:rFonts w:ascii="Verdana" w:hAnsi="Verdana" w:cs="Arial"/>
          <w:color w:val="000000"/>
        </w:rPr>
      </w:pPr>
      <w:r w:rsidRPr="00ED4FC2">
        <w:rPr>
          <w:rFonts w:ascii="Verdana" w:hAnsi="Verdana"/>
        </w:rPr>
        <w:t xml:space="preserve">Where a gift is offered by patients or their relatives that is likely to be over £25 in value it should be politely declined. In some cases, the gift may have been delivered and it may be difficult to return it, or it may be felt that the bearer may be offended by the refusal. Under such circumstances the gift can be accepted, and the bearer advised that it will be utilised for the benefit of the </w:t>
      </w:r>
      <w:r w:rsidRPr="00ED4FC2">
        <w:rPr>
          <w:rFonts w:ascii="Verdana" w:hAnsi="Verdana" w:cs="Arial"/>
          <w:color w:val="000000"/>
        </w:rPr>
        <w:t>Charitable Funds e.g. used as a prize in a raffle. A Gifts, Hospitality</w:t>
      </w:r>
      <w:r>
        <w:rPr>
          <w:rFonts w:ascii="Verdana" w:hAnsi="Verdana" w:cs="Arial"/>
          <w:color w:val="000000"/>
        </w:rPr>
        <w:t>,</w:t>
      </w:r>
      <w:r w:rsidRPr="00ED4FC2">
        <w:rPr>
          <w:rFonts w:ascii="Verdana" w:hAnsi="Verdana" w:cs="Arial"/>
          <w:color w:val="000000"/>
        </w:rPr>
        <w:t xml:space="preserve"> Sponsorship</w:t>
      </w:r>
      <w:r>
        <w:rPr>
          <w:rFonts w:ascii="Verdana" w:hAnsi="Verdana" w:cs="Arial"/>
          <w:color w:val="000000"/>
        </w:rPr>
        <w:t xml:space="preserve"> and Honoraria</w:t>
      </w:r>
      <w:r w:rsidRPr="00ED4FC2">
        <w:rPr>
          <w:rFonts w:ascii="Verdana" w:hAnsi="Verdana" w:cs="Arial"/>
          <w:color w:val="000000"/>
        </w:rPr>
        <w:t xml:space="preserve"> Form declaring that the gift has been received must be completed. </w:t>
      </w:r>
    </w:p>
    <w:p w14:paraId="47AF9FE7" w14:textId="6B49BCF9" w:rsidR="005B4C3D" w:rsidRDefault="005B4C3D" w:rsidP="005B4C3D">
      <w:pPr>
        <w:autoSpaceDE w:val="0"/>
        <w:autoSpaceDN w:val="0"/>
        <w:adjustRightInd w:val="0"/>
        <w:ind w:left="720"/>
        <w:jc w:val="both"/>
        <w:rPr>
          <w:rFonts w:ascii="Verdana" w:hAnsi="Verdana" w:cs="Arial"/>
          <w:color w:val="000000"/>
        </w:rPr>
      </w:pPr>
      <w:r w:rsidRPr="00ED4FC2">
        <w:rPr>
          <w:rFonts w:ascii="Verdana" w:hAnsi="Verdana" w:cs="Arial"/>
          <w:color w:val="000000"/>
        </w:rPr>
        <w:t>Personal gifts of cash</w:t>
      </w:r>
      <w:r w:rsidR="00C665BF">
        <w:rPr>
          <w:rFonts w:ascii="Verdana" w:hAnsi="Verdana" w:cs="Arial"/>
          <w:color w:val="000000"/>
        </w:rPr>
        <w:t xml:space="preserve">, vouchers or gift-cards </w:t>
      </w:r>
      <w:r w:rsidRPr="00ED4FC2">
        <w:rPr>
          <w:rFonts w:ascii="Verdana" w:hAnsi="Verdana" w:cs="Arial"/>
          <w:color w:val="000000"/>
        </w:rPr>
        <w:t xml:space="preserve">from patients or their relatives are </w:t>
      </w:r>
      <w:r w:rsidRPr="007E28D6">
        <w:rPr>
          <w:rFonts w:ascii="Verdana" w:hAnsi="Verdana" w:cs="Arial"/>
          <w:color w:val="000000"/>
          <w:u w:val="single"/>
        </w:rPr>
        <w:t xml:space="preserve">not </w:t>
      </w:r>
      <w:r w:rsidRPr="00ED4FC2">
        <w:rPr>
          <w:rFonts w:ascii="Verdana" w:hAnsi="Verdana" w:cs="Arial"/>
          <w:color w:val="000000"/>
        </w:rPr>
        <w:t xml:space="preserve">acceptable. It may only be accepted as a donation to an appropriate Charitable Fund and recorded as such. </w:t>
      </w:r>
      <w:r w:rsidR="003A77B9" w:rsidRPr="003A77B9">
        <w:rPr>
          <w:rFonts w:ascii="Verdana" w:hAnsi="Verdana" w:cs="Arial"/>
          <w:color w:val="000000"/>
        </w:rPr>
        <w:t xml:space="preserve">The </w:t>
      </w:r>
      <w:r w:rsidR="003A77B9">
        <w:rPr>
          <w:rFonts w:ascii="Verdana" w:hAnsi="Verdana" w:cs="Arial"/>
          <w:color w:val="000000"/>
        </w:rPr>
        <w:t>Cwm Taf Morgannwg NHS Charity</w:t>
      </w:r>
      <w:r w:rsidR="003A77B9" w:rsidRPr="003A77B9">
        <w:rPr>
          <w:rFonts w:ascii="Verdana" w:hAnsi="Verdana" w:cs="Arial"/>
          <w:color w:val="000000"/>
        </w:rPr>
        <w:t xml:space="preserve"> team can provide advice regarding appropriately accepting, banking and receipting such items in accordance with the Charitable Funds</w:t>
      </w:r>
      <w:r w:rsidR="00136725">
        <w:rPr>
          <w:rFonts w:ascii="Verdana" w:hAnsi="Verdana" w:cs="Arial"/>
          <w:color w:val="000000"/>
        </w:rPr>
        <w:t xml:space="preserve"> Financial Control Procedures</w:t>
      </w:r>
      <w:r w:rsidR="003A77B9" w:rsidRPr="003A77B9">
        <w:rPr>
          <w:rFonts w:ascii="Verdana" w:hAnsi="Verdana" w:cs="Arial"/>
          <w:color w:val="000000"/>
        </w:rPr>
        <w:t>.</w:t>
      </w:r>
      <w:r w:rsidR="00136725">
        <w:rPr>
          <w:rFonts w:ascii="Verdana" w:hAnsi="Verdana" w:cs="Arial"/>
          <w:color w:val="000000"/>
        </w:rPr>
        <w:t xml:space="preserve"> </w:t>
      </w:r>
      <w:r w:rsidR="00736D2C">
        <w:rPr>
          <w:rFonts w:ascii="Verdana" w:hAnsi="Verdana" w:cs="Arial"/>
          <w:color w:val="000000"/>
        </w:rPr>
        <w:t>The Charity team can be contacted via the following</w:t>
      </w:r>
      <w:r w:rsidR="00136725">
        <w:rPr>
          <w:rFonts w:ascii="Verdana" w:hAnsi="Verdana" w:cs="Arial"/>
          <w:color w:val="000000"/>
        </w:rPr>
        <w:t xml:space="preserve"> email</w:t>
      </w:r>
      <w:r w:rsidR="003A77B9" w:rsidRPr="003A77B9">
        <w:rPr>
          <w:rFonts w:ascii="Verdana" w:hAnsi="Verdana" w:cs="Arial"/>
          <w:color w:val="000000"/>
        </w:rPr>
        <w:t xml:space="preserve">: </w:t>
      </w:r>
      <w:r w:rsidR="003A77B9">
        <w:rPr>
          <w:rFonts w:ascii="Verdana" w:hAnsi="Verdana" w:cs="Arial"/>
          <w:color w:val="000000"/>
        </w:rPr>
        <w:t>ctm.charity</w:t>
      </w:r>
      <w:r w:rsidR="003A77B9" w:rsidRPr="003A77B9">
        <w:rPr>
          <w:rFonts w:ascii="Verdana" w:hAnsi="Verdana" w:cs="Arial"/>
          <w:color w:val="000000"/>
        </w:rPr>
        <w:t>@wales.nhs.uk</w:t>
      </w:r>
    </w:p>
    <w:p w14:paraId="37C14C64" w14:textId="40054492" w:rsidR="00E4136A" w:rsidRDefault="005B4C3D" w:rsidP="00E4136A">
      <w:pPr>
        <w:autoSpaceDE w:val="0"/>
        <w:autoSpaceDN w:val="0"/>
        <w:adjustRightInd w:val="0"/>
        <w:ind w:left="720" w:hanging="720"/>
        <w:jc w:val="both"/>
        <w:rPr>
          <w:rFonts w:ascii="Verdana" w:hAnsi="Verdana" w:cs="Arial"/>
          <w:color w:val="000000"/>
        </w:rPr>
      </w:pPr>
      <w:r>
        <w:rPr>
          <w:rFonts w:ascii="Verdana" w:hAnsi="Verdana" w:cs="Arial"/>
          <w:color w:val="000000"/>
        </w:rPr>
        <w:t>9.3</w:t>
      </w:r>
      <w:r>
        <w:rPr>
          <w:rFonts w:ascii="Verdana" w:hAnsi="Verdana" w:cs="Arial"/>
          <w:color w:val="000000"/>
        </w:rPr>
        <w:tab/>
      </w:r>
      <w:r w:rsidR="00E4136A">
        <w:rPr>
          <w:rFonts w:ascii="Verdana" w:hAnsi="Verdana" w:cs="Arial"/>
          <w:b/>
          <w:bCs/>
          <w:color w:val="000000"/>
        </w:rPr>
        <w:t xml:space="preserve">Gifts from Suppliers / Commercial Organisations - </w:t>
      </w:r>
      <w:r w:rsidR="00E4136A" w:rsidRPr="00ED4FC2">
        <w:rPr>
          <w:rFonts w:ascii="Verdana" w:hAnsi="Verdana" w:cs="Arial"/>
          <w:color w:val="000000"/>
        </w:rPr>
        <w:t xml:space="preserve">No gifts, unless they are of low intrinsic value e.g. </w:t>
      </w:r>
      <w:r w:rsidR="00E4136A">
        <w:rPr>
          <w:rFonts w:ascii="Verdana" w:hAnsi="Verdana" w:cs="Arial"/>
          <w:color w:val="000000"/>
        </w:rPr>
        <w:t>pens</w:t>
      </w:r>
      <w:r w:rsidR="00E4136A" w:rsidRPr="00ED4FC2">
        <w:rPr>
          <w:rFonts w:ascii="Verdana" w:hAnsi="Verdana" w:cs="Arial"/>
          <w:color w:val="000000"/>
        </w:rPr>
        <w:t xml:space="preserve">, calendars, etc. are allowable from suppliers, contractors and other commercial organisations. All such offers of gifts should be politely declined. </w:t>
      </w:r>
    </w:p>
    <w:p w14:paraId="5962AFB8" w14:textId="77777777" w:rsidR="00E4136A" w:rsidRDefault="00E4136A" w:rsidP="00E4136A">
      <w:pPr>
        <w:autoSpaceDE w:val="0"/>
        <w:autoSpaceDN w:val="0"/>
        <w:adjustRightInd w:val="0"/>
        <w:ind w:left="720"/>
        <w:jc w:val="both"/>
        <w:rPr>
          <w:rFonts w:ascii="Verdana" w:hAnsi="Verdana" w:cs="Arial"/>
          <w:color w:val="000000"/>
        </w:rPr>
      </w:pPr>
      <w:r w:rsidRPr="00ED4FC2">
        <w:rPr>
          <w:rFonts w:ascii="Verdana" w:hAnsi="Verdana" w:cs="Arial"/>
          <w:color w:val="000000"/>
        </w:rPr>
        <w:t>Whilst it is not necessary to declare gifts of low intrinsic value, where other items are offered an</w:t>
      </w:r>
      <w:r>
        <w:rPr>
          <w:rFonts w:ascii="Verdana" w:hAnsi="Verdana" w:cs="Arial"/>
          <w:color w:val="000000"/>
        </w:rPr>
        <w:t xml:space="preserve">d declined a Gifts, Hospitality, </w:t>
      </w:r>
      <w:r w:rsidRPr="00ED4FC2">
        <w:rPr>
          <w:rFonts w:ascii="Verdana" w:hAnsi="Verdana" w:cs="Arial"/>
          <w:color w:val="000000"/>
        </w:rPr>
        <w:t xml:space="preserve">Sponsorship </w:t>
      </w:r>
      <w:r>
        <w:rPr>
          <w:rFonts w:ascii="Verdana" w:hAnsi="Verdana" w:cs="Arial"/>
          <w:color w:val="000000"/>
        </w:rPr>
        <w:t xml:space="preserve">and Honoraria </w:t>
      </w:r>
      <w:r w:rsidRPr="00ED4FC2">
        <w:rPr>
          <w:rFonts w:ascii="Verdana" w:hAnsi="Verdana" w:cs="Arial"/>
          <w:color w:val="000000"/>
        </w:rPr>
        <w:t xml:space="preserve">Form should be completed. This will allow the Health Board to monitor when such organisations are inappropriately offering gifts or potential inducements. </w:t>
      </w:r>
    </w:p>
    <w:p w14:paraId="16175954" w14:textId="7C96F496" w:rsidR="008E3315" w:rsidRDefault="00E4136A" w:rsidP="008E3315">
      <w:pPr>
        <w:autoSpaceDE w:val="0"/>
        <w:autoSpaceDN w:val="0"/>
        <w:adjustRightInd w:val="0"/>
        <w:ind w:left="720"/>
        <w:jc w:val="both"/>
        <w:rPr>
          <w:rFonts w:ascii="Verdana" w:hAnsi="Verdana" w:cs="Arial"/>
          <w:color w:val="000000"/>
        </w:rPr>
      </w:pPr>
      <w:r w:rsidRPr="00ED4FC2">
        <w:rPr>
          <w:rFonts w:ascii="Verdana" w:hAnsi="Verdana" w:cs="Arial"/>
          <w:color w:val="000000"/>
        </w:rPr>
        <w:t xml:space="preserve">Under some circumstance’s suppliers may send gifts to all its clients as custom and practice e.g. hampers at Christmas. Whilst such practices should be discouraged and it is not acceptable for staff to personally accept these gifts, following discussion with the supplier / commercial organisation and the appropriate Director it may be considered appropriate to accept the gift and utilise it for the benefit of Charitable Funds. </w:t>
      </w:r>
      <w:r w:rsidR="00136725" w:rsidRPr="003A77B9">
        <w:rPr>
          <w:rFonts w:ascii="Verdana" w:hAnsi="Verdana" w:cs="Arial"/>
          <w:color w:val="000000"/>
        </w:rPr>
        <w:t xml:space="preserve">The </w:t>
      </w:r>
      <w:r w:rsidR="00136725">
        <w:rPr>
          <w:rFonts w:ascii="Verdana" w:hAnsi="Verdana" w:cs="Arial"/>
          <w:color w:val="000000"/>
        </w:rPr>
        <w:t>Cwm Taf Morgannwg NHS Charity</w:t>
      </w:r>
      <w:r w:rsidR="00136725" w:rsidRPr="003A77B9">
        <w:rPr>
          <w:rFonts w:ascii="Verdana" w:hAnsi="Verdana" w:cs="Arial"/>
          <w:color w:val="000000"/>
        </w:rPr>
        <w:t xml:space="preserve"> team can </w:t>
      </w:r>
      <w:r w:rsidR="00136725">
        <w:rPr>
          <w:rFonts w:ascii="Verdana" w:hAnsi="Verdana" w:cs="Arial"/>
          <w:color w:val="000000"/>
        </w:rPr>
        <w:t xml:space="preserve">provide support with the recognition and receipt of such items. </w:t>
      </w:r>
    </w:p>
    <w:p w14:paraId="3C7A2C57" w14:textId="63CBA21F" w:rsidR="00E4136A" w:rsidRPr="008E3315" w:rsidRDefault="00E4136A" w:rsidP="008E3315">
      <w:pPr>
        <w:autoSpaceDE w:val="0"/>
        <w:autoSpaceDN w:val="0"/>
        <w:adjustRightInd w:val="0"/>
        <w:ind w:left="720"/>
        <w:jc w:val="both"/>
        <w:rPr>
          <w:rFonts w:ascii="Verdana" w:hAnsi="Verdana" w:cs="Arial"/>
          <w:b/>
          <w:bCs/>
        </w:rPr>
      </w:pPr>
      <w:r w:rsidRPr="008E3315">
        <w:rPr>
          <w:rFonts w:ascii="Verdana" w:hAnsi="Verdana" w:cs="Arial"/>
        </w:rPr>
        <w:lastRenderedPageBreak/>
        <w:t xml:space="preserve">Gifts of cash (including gift vouchers/cards) from suppliers / commercial organisations are </w:t>
      </w:r>
      <w:r w:rsidRPr="008E3315">
        <w:rPr>
          <w:rFonts w:ascii="Verdana" w:hAnsi="Verdana" w:cs="Arial"/>
          <w:u w:val="single"/>
        </w:rPr>
        <w:t xml:space="preserve">not </w:t>
      </w:r>
      <w:r w:rsidRPr="008E3315">
        <w:rPr>
          <w:rFonts w:ascii="Verdana" w:hAnsi="Verdana" w:cs="Arial"/>
        </w:rPr>
        <w:t>acceptable in any circumstances.</w:t>
      </w:r>
      <w:r w:rsidRPr="008E3315">
        <w:rPr>
          <w:rFonts w:ascii="Verdana" w:hAnsi="Verdana" w:cs="Arial"/>
          <w:b/>
          <w:bCs/>
        </w:rPr>
        <w:t xml:space="preserve"> </w:t>
      </w:r>
    </w:p>
    <w:p w14:paraId="40401C40" w14:textId="6D463D2A" w:rsidR="008E3315" w:rsidRDefault="008E3315" w:rsidP="008E3315">
      <w:pPr>
        <w:autoSpaceDE w:val="0"/>
        <w:autoSpaceDN w:val="0"/>
        <w:adjustRightInd w:val="0"/>
        <w:ind w:left="720" w:hanging="720"/>
        <w:jc w:val="both"/>
        <w:rPr>
          <w:rFonts w:ascii="Verdana" w:hAnsi="Verdana" w:cs="Arial"/>
          <w:color w:val="000000"/>
        </w:rPr>
      </w:pPr>
      <w:r w:rsidRPr="008E3315">
        <w:rPr>
          <w:rFonts w:ascii="Verdana" w:hAnsi="Verdana" w:cs="Arial"/>
          <w:color w:val="000000"/>
        </w:rPr>
        <w:t>9.4</w:t>
      </w:r>
      <w:r w:rsidRPr="00ED4FC2">
        <w:rPr>
          <w:rFonts w:ascii="Verdana" w:hAnsi="Verdana" w:cs="Arial"/>
          <w:b/>
          <w:bCs/>
          <w:color w:val="000000"/>
        </w:rPr>
        <w:tab/>
        <w:t xml:space="preserve">Gifts from Dignitaries / Overseas Organisations </w:t>
      </w:r>
      <w:r>
        <w:rPr>
          <w:rFonts w:ascii="Verdana" w:hAnsi="Verdana" w:cs="Arial"/>
          <w:b/>
          <w:bCs/>
          <w:color w:val="000000"/>
        </w:rPr>
        <w:t xml:space="preserve">- </w:t>
      </w:r>
      <w:r>
        <w:rPr>
          <w:rFonts w:ascii="Verdana" w:hAnsi="Verdana" w:cs="Arial"/>
          <w:color w:val="000000"/>
        </w:rPr>
        <w:t>T</w:t>
      </w:r>
      <w:r w:rsidRPr="008E3315">
        <w:rPr>
          <w:rFonts w:ascii="Verdana" w:hAnsi="Verdana" w:cs="Arial"/>
          <w:color w:val="000000"/>
        </w:rPr>
        <w:t>here may be occasions when visits are made by dignitaries or overseas organisations who consider it “culturally custom and practice” to exchange gifts. In such cases Employees should seek guidance from the Director of Corporate Governance / Board Secretary and declare these gifts on a Gifts, Hospitality, Sponsorship and Honoraria Form. A decision will then be jointly made as to the most appropriate way to manage the gift. This will depend on the nature of the “gift culture” and may include decisions to “keep and display in public”, “donate to an internal user group”, “auction for charity” etc.</w:t>
      </w:r>
    </w:p>
    <w:p w14:paraId="22DC0821" w14:textId="77777777" w:rsidR="008E3315" w:rsidRDefault="008E3315" w:rsidP="008E3315">
      <w:pPr>
        <w:autoSpaceDE w:val="0"/>
        <w:autoSpaceDN w:val="0"/>
        <w:adjustRightInd w:val="0"/>
        <w:ind w:left="720" w:hanging="720"/>
        <w:jc w:val="both"/>
        <w:rPr>
          <w:sz w:val="20"/>
        </w:rPr>
      </w:pPr>
      <w:r w:rsidRPr="008E3315">
        <w:rPr>
          <w:rFonts w:ascii="Verdana" w:hAnsi="Verdana" w:cs="Arial"/>
          <w:color w:val="000000"/>
        </w:rPr>
        <w:t>9.5</w:t>
      </w:r>
      <w:r w:rsidRPr="00ED4FC2">
        <w:rPr>
          <w:rFonts w:ascii="Verdana" w:hAnsi="Verdana" w:cs="Arial"/>
          <w:b/>
          <w:bCs/>
          <w:color w:val="000000"/>
        </w:rPr>
        <w:tab/>
        <w:t xml:space="preserve">Hospitality </w:t>
      </w:r>
      <w:r>
        <w:rPr>
          <w:rFonts w:ascii="Verdana" w:hAnsi="Verdana" w:cs="Arial"/>
          <w:color w:val="000000"/>
        </w:rPr>
        <w:t xml:space="preserve">- </w:t>
      </w:r>
      <w:r w:rsidRPr="00ED4FC2">
        <w:rPr>
          <w:rFonts w:ascii="Verdana" w:hAnsi="Verdana" w:cs="Arial"/>
          <w:color w:val="000000"/>
        </w:rPr>
        <w:t xml:space="preserve">Hospitality is where there is an offer of food, drink, accommodation, entertainment or entry into an event or function by a third party, regardless of whether provided during or outside normal working hours. </w:t>
      </w:r>
      <w:r>
        <w:rPr>
          <w:rFonts w:ascii="Verdana" w:hAnsi="Verdana" w:cs="Arial"/>
          <w:color w:val="000000"/>
        </w:rPr>
        <w:t xml:space="preserve"> </w:t>
      </w:r>
      <w:r w:rsidRPr="00ED4FC2">
        <w:rPr>
          <w:rFonts w:ascii="Verdana" w:hAnsi="Verdana"/>
        </w:rPr>
        <w:t>Employees in contact with contractors should be particularly mindful of accepting any hospitality that might later be misconstrued as impacting on strict independence and impartiality.</w:t>
      </w:r>
      <w:r w:rsidRPr="008E3315">
        <w:rPr>
          <w:sz w:val="20"/>
        </w:rPr>
        <w:t xml:space="preserve"> </w:t>
      </w:r>
    </w:p>
    <w:p w14:paraId="7605524F" w14:textId="5944A21D" w:rsidR="008E3315" w:rsidRDefault="008E3315" w:rsidP="008E3315">
      <w:pPr>
        <w:autoSpaceDE w:val="0"/>
        <w:autoSpaceDN w:val="0"/>
        <w:adjustRightInd w:val="0"/>
        <w:ind w:left="720"/>
        <w:jc w:val="both"/>
        <w:rPr>
          <w:rFonts w:ascii="Verdana" w:hAnsi="Verdana"/>
        </w:rPr>
      </w:pPr>
      <w:r w:rsidRPr="008E3315">
        <w:rPr>
          <w:rFonts w:ascii="Verdana" w:hAnsi="Verdana"/>
        </w:rPr>
        <w:t xml:space="preserve">Any acceptance of hospitality needs to be justified. Think about the context in which the offer has been made, and the effect on your position. For example, is the hospitality likely, or could it be likely, to influence you? The onus is on </w:t>
      </w:r>
      <w:r w:rsidR="005868B6">
        <w:rPr>
          <w:rFonts w:ascii="Verdana" w:hAnsi="Verdana"/>
        </w:rPr>
        <w:t>the individual</w:t>
      </w:r>
      <w:r w:rsidRPr="008E3315">
        <w:rPr>
          <w:rFonts w:ascii="Verdana" w:hAnsi="Verdana"/>
        </w:rPr>
        <w:t xml:space="preserve"> to make sure that the acceptance of hospitality will not be misconstrued.</w:t>
      </w:r>
    </w:p>
    <w:p w14:paraId="083210C5" w14:textId="77777777" w:rsidR="008E3315" w:rsidRPr="00ED4FC2" w:rsidRDefault="008E3315" w:rsidP="008E3315">
      <w:pPr>
        <w:autoSpaceDE w:val="0"/>
        <w:autoSpaceDN w:val="0"/>
        <w:adjustRightInd w:val="0"/>
        <w:rPr>
          <w:rFonts w:ascii="Verdana" w:hAnsi="Verdana" w:cs="Arial"/>
          <w:color w:val="000000"/>
        </w:rPr>
      </w:pPr>
      <w:r>
        <w:rPr>
          <w:rFonts w:ascii="Verdana" w:hAnsi="Verdana"/>
        </w:rPr>
        <w:t>9.6</w:t>
      </w:r>
      <w:r>
        <w:rPr>
          <w:rFonts w:ascii="Verdana" w:hAnsi="Verdana"/>
        </w:rPr>
        <w:tab/>
      </w:r>
      <w:r w:rsidRPr="008E3315">
        <w:rPr>
          <w:rFonts w:ascii="Verdana" w:hAnsi="Verdana"/>
          <w:b/>
          <w:bCs/>
        </w:rPr>
        <w:t>Acceptable Hospitality -</w:t>
      </w:r>
      <w:r>
        <w:rPr>
          <w:rFonts w:ascii="Verdana" w:hAnsi="Verdana"/>
        </w:rPr>
        <w:t xml:space="preserve"> </w:t>
      </w:r>
      <w:r w:rsidRPr="00ED4FC2">
        <w:rPr>
          <w:rFonts w:ascii="Verdana" w:hAnsi="Verdana" w:cs="Arial"/>
          <w:color w:val="000000"/>
        </w:rPr>
        <w:t>Acceptable hosp</w:t>
      </w:r>
      <w:r>
        <w:rPr>
          <w:rFonts w:ascii="Verdana" w:hAnsi="Verdana" w:cs="Arial"/>
          <w:color w:val="000000"/>
        </w:rPr>
        <w:t>itality includes:</w:t>
      </w:r>
    </w:p>
    <w:p w14:paraId="13589867" w14:textId="65DA508F" w:rsidR="008E3315" w:rsidRDefault="008E3315" w:rsidP="008E3315">
      <w:pPr>
        <w:pStyle w:val="ListParagraph"/>
        <w:numPr>
          <w:ilvl w:val="0"/>
          <w:numId w:val="23"/>
        </w:numPr>
        <w:autoSpaceDE w:val="0"/>
        <w:autoSpaceDN w:val="0"/>
        <w:adjustRightInd w:val="0"/>
        <w:jc w:val="both"/>
        <w:rPr>
          <w:rFonts w:ascii="Verdana" w:hAnsi="Verdana" w:cs="Arial"/>
          <w:color w:val="000000"/>
        </w:rPr>
      </w:pPr>
      <w:r w:rsidRPr="008E3315">
        <w:rPr>
          <w:rFonts w:ascii="Verdana" w:hAnsi="Verdana" w:cs="Arial"/>
          <w:color w:val="000000"/>
        </w:rPr>
        <w:t xml:space="preserve">Offers of food and non-alcoholic drink, provided it is equivalent to that offered in similar circumstances by the NHS, can be accepted during working visits and does not need to be recorded in the Gifts, Hospitality and Sponsorship Register. </w:t>
      </w:r>
    </w:p>
    <w:p w14:paraId="2E4C4198" w14:textId="77777777" w:rsidR="008E3315" w:rsidRPr="008E3315" w:rsidRDefault="008E3315" w:rsidP="008E3315">
      <w:pPr>
        <w:pStyle w:val="ListParagraph"/>
        <w:numPr>
          <w:ilvl w:val="0"/>
          <w:numId w:val="23"/>
        </w:numPr>
        <w:autoSpaceDE w:val="0"/>
        <w:autoSpaceDN w:val="0"/>
        <w:adjustRightInd w:val="0"/>
        <w:rPr>
          <w:rFonts w:ascii="Verdana" w:hAnsi="Verdana" w:cs="Arial"/>
          <w:color w:val="000000"/>
        </w:rPr>
      </w:pPr>
      <w:r w:rsidRPr="008E3315">
        <w:rPr>
          <w:rFonts w:ascii="Verdana" w:hAnsi="Verdana" w:cs="Arial"/>
          <w:color w:val="000000"/>
        </w:rPr>
        <w:t xml:space="preserve">Other hospitality that may be accepted includes instances where: </w:t>
      </w:r>
    </w:p>
    <w:p w14:paraId="5FF6FC97" w14:textId="77777777" w:rsidR="008E3315" w:rsidRPr="00ED4FC2" w:rsidRDefault="008E3315" w:rsidP="008E3315">
      <w:pPr>
        <w:numPr>
          <w:ilvl w:val="1"/>
          <w:numId w:val="23"/>
        </w:numPr>
        <w:autoSpaceDE w:val="0"/>
        <w:autoSpaceDN w:val="0"/>
        <w:adjustRightInd w:val="0"/>
        <w:spacing w:after="0" w:line="240" w:lineRule="auto"/>
        <w:jc w:val="both"/>
        <w:rPr>
          <w:rFonts w:ascii="Verdana" w:hAnsi="Verdana" w:cs="Arial"/>
          <w:color w:val="000000"/>
        </w:rPr>
      </w:pPr>
      <w:r w:rsidRPr="00ED4FC2">
        <w:rPr>
          <w:rFonts w:ascii="Verdana" w:hAnsi="Verdana" w:cs="Arial"/>
          <w:color w:val="000000"/>
        </w:rPr>
        <w:t>There is a genuine need to impart information or represent the Organisation at Stakeholder Community Events e.g. Local Authority or Charitable organisations which have an association with the Health Board</w:t>
      </w:r>
      <w:r>
        <w:rPr>
          <w:rFonts w:ascii="Verdana" w:hAnsi="Verdana" w:cs="Arial"/>
          <w:color w:val="000000"/>
        </w:rPr>
        <w:t>.</w:t>
      </w:r>
      <w:r w:rsidRPr="00ED4FC2">
        <w:rPr>
          <w:rFonts w:ascii="Verdana" w:hAnsi="Verdana" w:cs="Arial"/>
          <w:color w:val="000000"/>
        </w:rPr>
        <w:t xml:space="preserve"> </w:t>
      </w:r>
    </w:p>
    <w:p w14:paraId="21452677" w14:textId="77777777" w:rsidR="008E3315" w:rsidRPr="00ED4FC2" w:rsidRDefault="008E3315" w:rsidP="008E3315">
      <w:pPr>
        <w:numPr>
          <w:ilvl w:val="1"/>
          <w:numId w:val="23"/>
        </w:numPr>
        <w:autoSpaceDE w:val="0"/>
        <w:autoSpaceDN w:val="0"/>
        <w:adjustRightInd w:val="0"/>
        <w:spacing w:after="0" w:line="240" w:lineRule="auto"/>
        <w:jc w:val="both"/>
        <w:rPr>
          <w:rFonts w:ascii="Verdana" w:hAnsi="Verdana" w:cs="Arial"/>
          <w:color w:val="000000"/>
        </w:rPr>
      </w:pPr>
      <w:r w:rsidRPr="00ED4FC2">
        <w:rPr>
          <w:rFonts w:ascii="Verdana" w:hAnsi="Verdana" w:cs="Arial"/>
          <w:color w:val="000000"/>
        </w:rPr>
        <w:t xml:space="preserve">An employee has been invited to receive an award or prize in connection with the work of the organisation or their role within it. </w:t>
      </w:r>
    </w:p>
    <w:p w14:paraId="74E17580" w14:textId="77777777" w:rsidR="008E3315" w:rsidRPr="00ED4FC2" w:rsidRDefault="008E3315" w:rsidP="008E3315">
      <w:pPr>
        <w:numPr>
          <w:ilvl w:val="1"/>
          <w:numId w:val="23"/>
        </w:numPr>
        <w:autoSpaceDE w:val="0"/>
        <w:autoSpaceDN w:val="0"/>
        <w:adjustRightInd w:val="0"/>
        <w:spacing w:after="0" w:line="240" w:lineRule="auto"/>
        <w:jc w:val="both"/>
        <w:rPr>
          <w:rFonts w:ascii="Verdana" w:hAnsi="Verdana" w:cs="Arial"/>
          <w:color w:val="000000"/>
        </w:rPr>
      </w:pPr>
      <w:r w:rsidRPr="00ED4FC2">
        <w:rPr>
          <w:rFonts w:ascii="Verdana" w:hAnsi="Verdana" w:cs="Arial"/>
          <w:color w:val="000000"/>
        </w:rPr>
        <w:t xml:space="preserve">An employee is invited to a Society or Institute Dinner or Function which is to be funded by a commercial organisation and where there is a genuine benefit to the professional standing of the individual or the Health Board. </w:t>
      </w:r>
    </w:p>
    <w:p w14:paraId="3125E152" w14:textId="38B8B75F" w:rsidR="008E3315" w:rsidRDefault="008E3315" w:rsidP="008E3315">
      <w:pPr>
        <w:pStyle w:val="ListParagraph"/>
        <w:numPr>
          <w:ilvl w:val="0"/>
          <w:numId w:val="23"/>
        </w:numPr>
        <w:autoSpaceDE w:val="0"/>
        <w:autoSpaceDN w:val="0"/>
        <w:adjustRightInd w:val="0"/>
        <w:jc w:val="both"/>
        <w:rPr>
          <w:rFonts w:ascii="Verdana" w:hAnsi="Verdana" w:cs="Arial"/>
          <w:color w:val="000000"/>
        </w:rPr>
      </w:pPr>
      <w:r w:rsidRPr="008E3315">
        <w:rPr>
          <w:rFonts w:ascii="Verdana" w:hAnsi="Verdana" w:cs="Arial"/>
          <w:color w:val="000000"/>
        </w:rPr>
        <w:t xml:space="preserve">These types of hospitality must be authorised prior to their acceptance by a Corporate or Clinical Director and a Gifts, Hospitality, Sponsorship and Honoraria Form must be completed. The hospitality should be proportionate i.e. it should not be of significant value and only the </w:t>
      </w:r>
      <w:r w:rsidRPr="008E3315">
        <w:rPr>
          <w:rFonts w:ascii="Verdana" w:hAnsi="Verdana" w:cs="Arial"/>
          <w:color w:val="000000"/>
        </w:rPr>
        <w:lastRenderedPageBreak/>
        <w:t>minimum number of Employees to achieve the purpose of representing the Health Board should attend.</w:t>
      </w:r>
    </w:p>
    <w:p w14:paraId="4B4D800F" w14:textId="77777777" w:rsidR="00C07012" w:rsidRPr="00C07012" w:rsidRDefault="00C07012" w:rsidP="00C07012">
      <w:pPr>
        <w:autoSpaceDE w:val="0"/>
        <w:autoSpaceDN w:val="0"/>
        <w:adjustRightInd w:val="0"/>
        <w:ind w:left="720" w:hanging="720"/>
        <w:jc w:val="both"/>
        <w:rPr>
          <w:rFonts w:ascii="Verdana" w:hAnsi="Verdana" w:cs="Arial"/>
          <w:color w:val="000000"/>
        </w:rPr>
      </w:pPr>
      <w:r>
        <w:rPr>
          <w:rFonts w:ascii="Verdana" w:hAnsi="Verdana" w:cs="Arial"/>
          <w:color w:val="000000"/>
        </w:rPr>
        <w:t>9.7</w:t>
      </w:r>
      <w:r>
        <w:rPr>
          <w:rFonts w:ascii="Verdana" w:hAnsi="Verdana" w:cs="Arial"/>
          <w:color w:val="000000"/>
        </w:rPr>
        <w:tab/>
      </w:r>
      <w:r>
        <w:rPr>
          <w:rFonts w:ascii="Verdana" w:hAnsi="Verdana" w:cs="Arial"/>
          <w:b/>
          <w:bCs/>
          <w:color w:val="000000"/>
        </w:rPr>
        <w:t xml:space="preserve">Unacceptable Hospitality </w:t>
      </w:r>
      <w:r>
        <w:rPr>
          <w:rFonts w:ascii="Verdana" w:hAnsi="Verdana" w:cs="Arial"/>
          <w:color w:val="000000"/>
        </w:rPr>
        <w:t xml:space="preserve">- </w:t>
      </w:r>
      <w:r w:rsidRPr="00C07012">
        <w:rPr>
          <w:rFonts w:ascii="Verdana" w:hAnsi="Verdana" w:cs="Arial"/>
          <w:color w:val="000000"/>
        </w:rPr>
        <w:t xml:space="preserve">Unacceptable hospitality includes the following examples as general guidance: </w:t>
      </w:r>
    </w:p>
    <w:p w14:paraId="02EBB158" w14:textId="77777777" w:rsidR="00C07012" w:rsidRPr="00C07012" w:rsidRDefault="00C07012" w:rsidP="00C07012">
      <w:pPr>
        <w:pStyle w:val="ListParagraph"/>
        <w:numPr>
          <w:ilvl w:val="0"/>
          <w:numId w:val="23"/>
        </w:numPr>
        <w:autoSpaceDE w:val="0"/>
        <w:autoSpaceDN w:val="0"/>
        <w:adjustRightInd w:val="0"/>
        <w:jc w:val="both"/>
        <w:rPr>
          <w:rFonts w:ascii="Verdana" w:hAnsi="Verdana" w:cs="Arial"/>
          <w:color w:val="000000"/>
        </w:rPr>
      </w:pPr>
      <w:r w:rsidRPr="00C07012">
        <w:rPr>
          <w:rFonts w:ascii="Verdana" w:hAnsi="Verdana" w:cs="Arial"/>
          <w:color w:val="000000"/>
        </w:rPr>
        <w:t>A holiday or weekend / overnight break</w:t>
      </w:r>
    </w:p>
    <w:p w14:paraId="26FF40C8" w14:textId="77777777" w:rsidR="00C07012" w:rsidRPr="00C07012" w:rsidRDefault="00C07012" w:rsidP="00C07012">
      <w:pPr>
        <w:pStyle w:val="ListParagraph"/>
        <w:numPr>
          <w:ilvl w:val="0"/>
          <w:numId w:val="23"/>
        </w:numPr>
        <w:autoSpaceDE w:val="0"/>
        <w:autoSpaceDN w:val="0"/>
        <w:adjustRightInd w:val="0"/>
        <w:jc w:val="both"/>
        <w:rPr>
          <w:rFonts w:ascii="Verdana" w:hAnsi="Verdana" w:cs="Arial"/>
          <w:color w:val="000000"/>
        </w:rPr>
      </w:pPr>
      <w:r w:rsidRPr="00C07012">
        <w:rPr>
          <w:rFonts w:ascii="Verdana" w:hAnsi="Verdana" w:cs="Arial"/>
          <w:color w:val="000000"/>
        </w:rPr>
        <w:t xml:space="preserve">Offers of hotel accommodation when this is not associated with a sponsored course or conference (see below) </w:t>
      </w:r>
    </w:p>
    <w:p w14:paraId="2964FAE6" w14:textId="77777777" w:rsidR="00C07012" w:rsidRPr="00C07012" w:rsidRDefault="00C07012" w:rsidP="00C07012">
      <w:pPr>
        <w:pStyle w:val="ListParagraph"/>
        <w:numPr>
          <w:ilvl w:val="0"/>
          <w:numId w:val="23"/>
        </w:numPr>
        <w:autoSpaceDE w:val="0"/>
        <w:autoSpaceDN w:val="0"/>
        <w:adjustRightInd w:val="0"/>
        <w:jc w:val="both"/>
        <w:rPr>
          <w:rFonts w:ascii="Verdana" w:hAnsi="Verdana" w:cs="Arial"/>
          <w:color w:val="000000"/>
        </w:rPr>
      </w:pPr>
      <w:r w:rsidRPr="00C07012">
        <w:rPr>
          <w:rFonts w:ascii="Verdana" w:hAnsi="Verdana" w:cs="Arial"/>
          <w:color w:val="000000"/>
        </w:rPr>
        <w:t>Use of a company flat or hotel suite</w:t>
      </w:r>
    </w:p>
    <w:p w14:paraId="21FA038D" w14:textId="77777777" w:rsidR="00C07012" w:rsidRPr="00C07012" w:rsidRDefault="00C07012" w:rsidP="00C07012">
      <w:pPr>
        <w:pStyle w:val="ListParagraph"/>
        <w:numPr>
          <w:ilvl w:val="0"/>
          <w:numId w:val="23"/>
        </w:numPr>
        <w:autoSpaceDE w:val="0"/>
        <w:autoSpaceDN w:val="0"/>
        <w:adjustRightInd w:val="0"/>
        <w:jc w:val="both"/>
        <w:rPr>
          <w:rFonts w:ascii="Verdana" w:hAnsi="Verdana" w:cs="Arial"/>
          <w:color w:val="000000"/>
        </w:rPr>
      </w:pPr>
      <w:r w:rsidRPr="00C07012">
        <w:rPr>
          <w:rFonts w:ascii="Verdana" w:hAnsi="Verdana" w:cs="Arial"/>
          <w:color w:val="000000"/>
        </w:rPr>
        <w:t>Attendance at a function or event restricted to Employees which is not for the purposes of training or organisational development</w:t>
      </w:r>
    </w:p>
    <w:p w14:paraId="0F670254" w14:textId="77777777" w:rsidR="00C07012" w:rsidRPr="00C07012" w:rsidRDefault="00C07012" w:rsidP="00C07012">
      <w:pPr>
        <w:pStyle w:val="ListParagraph"/>
        <w:numPr>
          <w:ilvl w:val="0"/>
          <w:numId w:val="23"/>
        </w:numPr>
        <w:autoSpaceDE w:val="0"/>
        <w:autoSpaceDN w:val="0"/>
        <w:adjustRightInd w:val="0"/>
        <w:jc w:val="both"/>
        <w:rPr>
          <w:rFonts w:ascii="Verdana" w:hAnsi="Verdana" w:cs="Arial"/>
          <w:color w:val="000000"/>
        </w:rPr>
      </w:pPr>
      <w:r w:rsidRPr="00C07012">
        <w:rPr>
          <w:rFonts w:ascii="Verdana" w:hAnsi="Verdana" w:cs="Arial"/>
          <w:color w:val="000000"/>
        </w:rPr>
        <w:t>Lunch or dinner provided by a private company or their representative which does not form part of a training or development event</w:t>
      </w:r>
    </w:p>
    <w:p w14:paraId="7DD11CA4" w14:textId="77777777" w:rsidR="00C07012" w:rsidRPr="00C07012" w:rsidRDefault="00C07012" w:rsidP="00C07012">
      <w:pPr>
        <w:pStyle w:val="ListParagraph"/>
        <w:numPr>
          <w:ilvl w:val="0"/>
          <w:numId w:val="23"/>
        </w:numPr>
        <w:autoSpaceDE w:val="0"/>
        <w:autoSpaceDN w:val="0"/>
        <w:adjustRightInd w:val="0"/>
        <w:jc w:val="both"/>
        <w:rPr>
          <w:rFonts w:ascii="Verdana" w:hAnsi="Verdana" w:cs="Arial"/>
          <w:color w:val="000000"/>
        </w:rPr>
      </w:pPr>
      <w:r w:rsidRPr="00C07012">
        <w:rPr>
          <w:rFonts w:ascii="Verdana" w:hAnsi="Verdana" w:cs="Arial"/>
          <w:color w:val="000000"/>
        </w:rPr>
        <w:t>Entertainment and / or tickets / hospitality at sporting and other corporate entertainment events.</w:t>
      </w:r>
    </w:p>
    <w:p w14:paraId="413E5527" w14:textId="2542D2B6" w:rsidR="00C07012" w:rsidRPr="00C07012" w:rsidRDefault="00C07012" w:rsidP="00C07012">
      <w:pPr>
        <w:autoSpaceDE w:val="0"/>
        <w:autoSpaceDN w:val="0"/>
        <w:adjustRightInd w:val="0"/>
        <w:ind w:left="720"/>
        <w:jc w:val="both"/>
        <w:rPr>
          <w:rFonts w:ascii="Verdana" w:hAnsi="Verdana" w:cs="Arial"/>
          <w:color w:val="000000"/>
        </w:rPr>
      </w:pPr>
      <w:r w:rsidRPr="00C07012">
        <w:rPr>
          <w:rFonts w:ascii="Verdana" w:hAnsi="Verdana" w:cs="Arial"/>
          <w:color w:val="000000"/>
        </w:rPr>
        <w:t>If employees are not clear whether an offer falls into one of these categories, then advice should be sought from their line manager in</w:t>
      </w:r>
      <w:r>
        <w:rPr>
          <w:rFonts w:ascii="Verdana" w:hAnsi="Verdana" w:cs="Arial"/>
          <w:color w:val="000000"/>
        </w:rPr>
        <w:t xml:space="preserve"> </w:t>
      </w:r>
      <w:r w:rsidRPr="00C07012">
        <w:rPr>
          <w:rFonts w:ascii="Verdana" w:hAnsi="Verdana" w:cs="Arial"/>
          <w:color w:val="000000"/>
        </w:rPr>
        <w:t>the first instance or if complex from the Director of Corporate Governance / Board Secretary.</w:t>
      </w:r>
    </w:p>
    <w:p w14:paraId="61D89B2E" w14:textId="314FFFA5" w:rsidR="00C07012" w:rsidRPr="00C07012" w:rsidRDefault="00C07012" w:rsidP="00C07012">
      <w:pPr>
        <w:autoSpaceDE w:val="0"/>
        <w:autoSpaceDN w:val="0"/>
        <w:adjustRightInd w:val="0"/>
        <w:ind w:left="720"/>
        <w:jc w:val="both"/>
        <w:rPr>
          <w:rFonts w:ascii="Verdana" w:hAnsi="Verdana" w:cs="Arial"/>
          <w:color w:val="000000"/>
        </w:rPr>
      </w:pPr>
      <w:r w:rsidRPr="00C07012">
        <w:rPr>
          <w:rFonts w:ascii="Verdana" w:hAnsi="Verdana" w:cs="Arial"/>
          <w:color w:val="000000"/>
        </w:rPr>
        <w:t>Employees should report any case where an offer of hospitality is pressed which might be open to objection. They should also declare on the appropriate form any offers of hospitality which are declined.</w:t>
      </w:r>
    </w:p>
    <w:p w14:paraId="0202CD36" w14:textId="77777777" w:rsidR="007C3B1D" w:rsidRPr="00ED4FC2" w:rsidRDefault="00C07012" w:rsidP="007C3B1D">
      <w:pPr>
        <w:autoSpaceDE w:val="0"/>
        <w:autoSpaceDN w:val="0"/>
        <w:adjustRightInd w:val="0"/>
        <w:ind w:left="720" w:hanging="720"/>
        <w:jc w:val="both"/>
        <w:rPr>
          <w:rFonts w:ascii="Verdana" w:hAnsi="Verdana" w:cs="Arial"/>
          <w:color w:val="000000"/>
        </w:rPr>
      </w:pPr>
      <w:r>
        <w:rPr>
          <w:rFonts w:ascii="Verdana" w:hAnsi="Verdana" w:cs="Arial"/>
          <w:color w:val="000000"/>
        </w:rPr>
        <w:t>9.8</w:t>
      </w:r>
      <w:r>
        <w:rPr>
          <w:rFonts w:ascii="Verdana" w:hAnsi="Verdana" w:cs="Arial"/>
          <w:color w:val="000000"/>
        </w:rPr>
        <w:tab/>
      </w:r>
      <w:r>
        <w:rPr>
          <w:rFonts w:ascii="Verdana" w:hAnsi="Verdana" w:cs="Arial"/>
          <w:b/>
          <w:bCs/>
          <w:color w:val="000000"/>
        </w:rPr>
        <w:t xml:space="preserve">Sponsorship - </w:t>
      </w:r>
      <w:r w:rsidR="007C3B1D" w:rsidRPr="00ED4FC2">
        <w:rPr>
          <w:rFonts w:ascii="Verdana" w:hAnsi="Verdana" w:cs="Arial"/>
          <w:color w:val="000000"/>
        </w:rPr>
        <w:t xml:space="preserve">Sponsorship is sometimes provided by organisations to allow employees to attend conferences or working visits to view equipment. It may also include sponsorship of posts and research and development. </w:t>
      </w:r>
    </w:p>
    <w:p w14:paraId="22010ABD" w14:textId="6ED415B6" w:rsidR="007C3B1D" w:rsidRDefault="007C3B1D" w:rsidP="007C3B1D">
      <w:pPr>
        <w:autoSpaceDE w:val="0"/>
        <w:autoSpaceDN w:val="0"/>
        <w:adjustRightInd w:val="0"/>
        <w:ind w:left="720"/>
        <w:jc w:val="both"/>
        <w:rPr>
          <w:rFonts w:ascii="Verdana" w:hAnsi="Verdana" w:cs="Arial"/>
          <w:color w:val="000000"/>
        </w:rPr>
      </w:pPr>
      <w:r w:rsidRPr="00ED4FC2">
        <w:rPr>
          <w:rFonts w:ascii="Verdana" w:hAnsi="Verdana" w:cs="Arial"/>
          <w:color w:val="000000"/>
        </w:rPr>
        <w:t xml:space="preserve">No sponsorship should be accepted without the prior agreement of the appropriate Corporate / Clinical Director. A </w:t>
      </w:r>
      <w:r>
        <w:rPr>
          <w:rFonts w:ascii="Verdana" w:hAnsi="Verdana" w:cs="Arial"/>
          <w:color w:val="000000"/>
        </w:rPr>
        <w:t xml:space="preserve">Gifts, Hospitality, Sponsorship and Honoraria Form </w:t>
      </w:r>
      <w:r w:rsidRPr="00ED4FC2">
        <w:rPr>
          <w:rFonts w:ascii="Verdana" w:hAnsi="Verdana" w:cs="Arial"/>
          <w:color w:val="000000"/>
        </w:rPr>
        <w:t xml:space="preserve">should also be completed prior to the acceptance of any sponsorship. If sponsorship is inappropriately offered and / or declined this should also be declared. </w:t>
      </w:r>
    </w:p>
    <w:p w14:paraId="5951E200" w14:textId="6E783B6E" w:rsidR="007C3B1D" w:rsidRDefault="007C3B1D" w:rsidP="007C3B1D">
      <w:pPr>
        <w:autoSpaceDE w:val="0"/>
        <w:autoSpaceDN w:val="0"/>
        <w:adjustRightInd w:val="0"/>
        <w:ind w:left="720"/>
        <w:jc w:val="both"/>
        <w:rPr>
          <w:rFonts w:ascii="Verdana" w:hAnsi="Verdana" w:cs="Arial"/>
          <w:color w:val="000000"/>
        </w:rPr>
      </w:pPr>
      <w:r>
        <w:rPr>
          <w:rFonts w:ascii="Verdana" w:hAnsi="Verdana" w:cs="Arial"/>
          <w:color w:val="000000"/>
        </w:rPr>
        <w:t xml:space="preserve">Any acceptance of sponsorship </w:t>
      </w:r>
      <w:r w:rsidR="005868B6">
        <w:rPr>
          <w:rFonts w:ascii="Verdana" w:hAnsi="Verdana" w:cs="Arial"/>
          <w:color w:val="000000"/>
        </w:rPr>
        <w:t>needs to be justified. Think about the context in which the offer has been made, and the effect on your position. For example, is the sponsorship likely, or could It be likely, to influence you? The onus is on the individual to make sure that the acceptance of any sponsorship will not be misconstrued.</w:t>
      </w:r>
    </w:p>
    <w:p w14:paraId="60B83ECE" w14:textId="0AC71F02" w:rsidR="005868B6" w:rsidRDefault="00713FAD" w:rsidP="00713FAD">
      <w:pPr>
        <w:autoSpaceDE w:val="0"/>
        <w:autoSpaceDN w:val="0"/>
        <w:adjustRightInd w:val="0"/>
        <w:ind w:left="720" w:hanging="720"/>
        <w:jc w:val="both"/>
        <w:rPr>
          <w:rFonts w:ascii="Verdana" w:hAnsi="Verdana" w:cs="Arial"/>
          <w:color w:val="000000"/>
        </w:rPr>
      </w:pPr>
      <w:r w:rsidRPr="00713FAD">
        <w:rPr>
          <w:rFonts w:ascii="Verdana" w:hAnsi="Verdana" w:cs="Arial"/>
          <w:bCs/>
          <w:color w:val="000000"/>
        </w:rPr>
        <w:t>9.9</w:t>
      </w:r>
      <w:r>
        <w:rPr>
          <w:rFonts w:ascii="Verdana" w:hAnsi="Verdana" w:cs="Arial"/>
          <w:b/>
          <w:color w:val="000000"/>
        </w:rPr>
        <w:tab/>
      </w:r>
      <w:r w:rsidR="005868B6" w:rsidRPr="005868B6">
        <w:rPr>
          <w:rFonts w:ascii="Verdana" w:hAnsi="Verdana" w:cs="Arial"/>
          <w:b/>
          <w:color w:val="000000"/>
        </w:rPr>
        <w:t>Commercial Sponsorship for Attendance at Courses / Conferences</w:t>
      </w:r>
      <w:r w:rsidR="005868B6">
        <w:rPr>
          <w:rFonts w:ascii="Verdana" w:hAnsi="Verdana" w:cs="Arial"/>
          <w:b/>
          <w:color w:val="000000"/>
        </w:rPr>
        <w:t xml:space="preserve"> - </w:t>
      </w:r>
      <w:r w:rsidR="005868B6" w:rsidRPr="005868B6">
        <w:rPr>
          <w:rFonts w:ascii="Verdana" w:hAnsi="Verdana" w:cs="Arial"/>
          <w:color w:val="000000"/>
        </w:rPr>
        <w:t>Employees may accept commercial sponsorship for attendance at relevant conferences and courses, but only where the employee seeks permission in advance from their Executive Director. The sponsorship should only be extended to the number of Employees who would have normally attended if funded by the Health Board. The Director must be satisfied that acceptance will not compromise purchasing decisions in any way.</w:t>
      </w:r>
    </w:p>
    <w:p w14:paraId="2DE3ABF7" w14:textId="6DABB2F9" w:rsidR="005868B6" w:rsidRDefault="00713FAD" w:rsidP="00713FAD">
      <w:pPr>
        <w:autoSpaceDE w:val="0"/>
        <w:autoSpaceDN w:val="0"/>
        <w:adjustRightInd w:val="0"/>
        <w:ind w:left="720" w:hanging="720"/>
        <w:jc w:val="both"/>
        <w:rPr>
          <w:rFonts w:ascii="Verdana" w:hAnsi="Verdana" w:cs="Arial"/>
          <w:color w:val="000000"/>
        </w:rPr>
      </w:pPr>
      <w:r w:rsidRPr="00713FAD">
        <w:rPr>
          <w:rFonts w:ascii="Verdana" w:hAnsi="Verdana" w:cs="Arial"/>
          <w:bCs/>
          <w:color w:val="000000"/>
        </w:rPr>
        <w:lastRenderedPageBreak/>
        <w:t>9.10</w:t>
      </w:r>
      <w:r>
        <w:rPr>
          <w:rFonts w:ascii="Verdana" w:hAnsi="Verdana" w:cs="Arial"/>
          <w:b/>
          <w:color w:val="000000"/>
        </w:rPr>
        <w:tab/>
      </w:r>
      <w:r w:rsidR="005868B6">
        <w:rPr>
          <w:rFonts w:ascii="Verdana" w:hAnsi="Verdana" w:cs="Arial"/>
          <w:b/>
          <w:color w:val="000000"/>
        </w:rPr>
        <w:t>Commercial Sponsorship to attend demonstrations / technical evaluations</w:t>
      </w:r>
      <w:r w:rsidR="005868B6" w:rsidRPr="005868B6">
        <w:rPr>
          <w:rFonts w:ascii="Verdana" w:hAnsi="Verdana" w:cs="Arial"/>
          <w:color w:val="000000"/>
        </w:rPr>
        <w:t xml:space="preserve"> </w:t>
      </w:r>
      <w:r w:rsidR="005868B6">
        <w:rPr>
          <w:rFonts w:ascii="Verdana" w:hAnsi="Verdana" w:cs="Arial"/>
          <w:color w:val="000000"/>
        </w:rPr>
        <w:t xml:space="preserve">- </w:t>
      </w:r>
      <w:r w:rsidR="005868B6" w:rsidRPr="00ED4FC2">
        <w:rPr>
          <w:rFonts w:ascii="Verdana" w:hAnsi="Verdana" w:cs="Arial"/>
          <w:color w:val="000000"/>
        </w:rPr>
        <w:t xml:space="preserve">Employees may be invited to view products or equipment at another location. There may be occasions when it is appropriate as part of a procurement exercise to visit a suppliers’ reference site to observe equipment in operation in a medical or laboratory setting. </w:t>
      </w:r>
    </w:p>
    <w:p w14:paraId="1248F036" w14:textId="4BEEAFAD" w:rsidR="005868B6" w:rsidRDefault="005868B6" w:rsidP="005868B6">
      <w:pPr>
        <w:autoSpaceDE w:val="0"/>
        <w:autoSpaceDN w:val="0"/>
        <w:adjustRightInd w:val="0"/>
        <w:ind w:left="720"/>
        <w:jc w:val="both"/>
        <w:rPr>
          <w:rFonts w:ascii="Verdana" w:hAnsi="Verdana" w:cs="Arial"/>
          <w:color w:val="000000"/>
        </w:rPr>
      </w:pPr>
      <w:r w:rsidRPr="00ED4FC2">
        <w:rPr>
          <w:rFonts w:ascii="Verdana" w:hAnsi="Verdana" w:cs="Arial"/>
          <w:color w:val="000000"/>
        </w:rPr>
        <w:t xml:space="preserve">Such sponsorship is not appropriate, and the Health Board will meet the costs of such a visit to protect the integrity of subsequent purchasing decisions. </w:t>
      </w:r>
    </w:p>
    <w:p w14:paraId="08C5476F" w14:textId="77777777" w:rsidR="00713FAD" w:rsidRDefault="00713FAD" w:rsidP="00713FAD">
      <w:pPr>
        <w:autoSpaceDE w:val="0"/>
        <w:autoSpaceDN w:val="0"/>
        <w:adjustRightInd w:val="0"/>
        <w:ind w:left="720" w:hanging="720"/>
        <w:jc w:val="both"/>
        <w:rPr>
          <w:rFonts w:ascii="Verdana" w:hAnsi="Verdana"/>
        </w:rPr>
      </w:pPr>
      <w:r>
        <w:rPr>
          <w:rFonts w:ascii="Verdana" w:hAnsi="Verdana" w:cs="Arial"/>
          <w:color w:val="000000"/>
        </w:rPr>
        <w:t>9.11</w:t>
      </w:r>
      <w:r>
        <w:rPr>
          <w:rFonts w:ascii="Verdana" w:hAnsi="Verdana" w:cs="Arial"/>
          <w:color w:val="000000"/>
        </w:rPr>
        <w:tab/>
      </w:r>
      <w:r w:rsidR="005868B6">
        <w:rPr>
          <w:rFonts w:ascii="Verdana" w:hAnsi="Verdana" w:cs="Arial"/>
          <w:b/>
          <w:bCs/>
          <w:color w:val="000000"/>
        </w:rPr>
        <w:t xml:space="preserve">Commercial </w:t>
      </w:r>
      <w:r>
        <w:rPr>
          <w:rFonts w:ascii="Verdana" w:hAnsi="Verdana" w:cs="Arial"/>
          <w:b/>
          <w:bCs/>
          <w:color w:val="000000"/>
        </w:rPr>
        <w:t xml:space="preserve">Sponsorship – “Linked Deals” - </w:t>
      </w:r>
      <w:r w:rsidRPr="00ED4FC2">
        <w:rPr>
          <w:rFonts w:ascii="Verdana" w:hAnsi="Verdana" w:cs="Arial"/>
          <w:color w:val="000000"/>
        </w:rPr>
        <w:t xml:space="preserve">Pharmaceutical companies and other suppliers, for example, may offer to sponsor, wholly or partially, a post or equipment for the Health Board. The Health Board will </w:t>
      </w:r>
      <w:r w:rsidRPr="00ED4FC2">
        <w:rPr>
          <w:rFonts w:ascii="Verdana" w:hAnsi="Verdana"/>
        </w:rPr>
        <w:t xml:space="preserve">not enter such arrangements, unless it has been made abundantly clear to the company concerned that the sponsorship will have no effect on purchasing decisions within the Health Board. Where such sponsorship is accepted, the Director of Finance shall ensure appropriate monitoring arrangements are established to ensure that purchasing decisions are not being influenced by the sponsorship agreement. </w:t>
      </w:r>
    </w:p>
    <w:p w14:paraId="22DFFEE0" w14:textId="32EB3289" w:rsidR="00713FAD" w:rsidRPr="00ED4FC2" w:rsidRDefault="00713FAD" w:rsidP="00713FAD">
      <w:pPr>
        <w:autoSpaceDE w:val="0"/>
        <w:autoSpaceDN w:val="0"/>
        <w:adjustRightInd w:val="0"/>
        <w:ind w:left="720"/>
        <w:jc w:val="both"/>
        <w:rPr>
          <w:rFonts w:ascii="Verdana" w:hAnsi="Verdana"/>
        </w:rPr>
      </w:pPr>
      <w:r w:rsidRPr="00ED4FC2">
        <w:rPr>
          <w:rFonts w:ascii="Verdana" w:hAnsi="Verdana"/>
        </w:rPr>
        <w:t xml:space="preserve">Under no circumstances should managers of the Health Board agree to "linked deals" whereby sponsorship is linked to the purchase of products, or to supplies from sources. </w:t>
      </w:r>
    </w:p>
    <w:p w14:paraId="5B63F618" w14:textId="77777777" w:rsidR="00814FC1" w:rsidRDefault="009007CA" w:rsidP="00814FC1">
      <w:pPr>
        <w:ind w:left="720" w:hanging="720"/>
        <w:jc w:val="both"/>
        <w:rPr>
          <w:rFonts w:ascii="Verdana" w:hAnsi="Verdana" w:cs="Arial"/>
          <w:color w:val="000000"/>
        </w:rPr>
      </w:pPr>
      <w:r>
        <w:rPr>
          <w:rFonts w:ascii="Verdana" w:hAnsi="Verdana" w:cs="Arial"/>
          <w:color w:val="000000"/>
        </w:rPr>
        <w:t>9.12</w:t>
      </w:r>
      <w:r>
        <w:rPr>
          <w:rFonts w:ascii="Verdana" w:hAnsi="Verdana" w:cs="Arial"/>
          <w:color w:val="000000"/>
        </w:rPr>
        <w:tab/>
      </w:r>
      <w:r>
        <w:rPr>
          <w:rFonts w:ascii="Verdana" w:hAnsi="Verdana" w:cs="Arial"/>
          <w:b/>
          <w:bCs/>
          <w:color w:val="000000"/>
        </w:rPr>
        <w:t>Sponsorship of events in the context of Partnership Arrangements with the Pharmaceutical Industry or other Commercial Organisations</w:t>
      </w:r>
      <w:r w:rsidR="00814FC1">
        <w:rPr>
          <w:rFonts w:ascii="Verdana" w:hAnsi="Verdana" w:cs="Arial"/>
          <w:b/>
          <w:bCs/>
          <w:color w:val="000000"/>
        </w:rPr>
        <w:t xml:space="preserve"> - </w:t>
      </w:r>
      <w:r w:rsidR="00814FC1" w:rsidRPr="00ED4FC2">
        <w:rPr>
          <w:rFonts w:ascii="Verdana" w:hAnsi="Verdana"/>
        </w:rPr>
        <w:t>The pharmaceutical industry and allied commercial sector representatives may organise meetings in support of specific functions or specialties within the healthcare sector. Under such arrangements they are permitted to fund the hiring of accommodation, meet any reasonable actual costs which may have been incurred and to provide appropriate hospitality. If no hospitality is required, there is no obligation or right to provide it, or indeed any benefit of equivalent value.</w:t>
      </w:r>
      <w:r w:rsidR="00814FC1" w:rsidRPr="00ED4FC2">
        <w:rPr>
          <w:rFonts w:ascii="Verdana" w:hAnsi="Verdana" w:cs="Arial"/>
          <w:color w:val="000000"/>
        </w:rPr>
        <w:t xml:space="preserve"> An example of hospitality which would not be acceptable under these circumstances is where a company takes the attendees, on the conclusion of a course, for a meal in a restaurant. </w:t>
      </w:r>
    </w:p>
    <w:p w14:paraId="14A8BB00" w14:textId="0CB6C9AF" w:rsidR="00814FC1" w:rsidRPr="00ED4FC2" w:rsidRDefault="00814FC1" w:rsidP="00814FC1">
      <w:pPr>
        <w:ind w:left="720"/>
        <w:jc w:val="both"/>
        <w:rPr>
          <w:rFonts w:ascii="Verdana" w:hAnsi="Verdana" w:cs="Arial"/>
          <w:color w:val="000000"/>
        </w:rPr>
      </w:pPr>
      <w:r w:rsidRPr="00ED4FC2">
        <w:rPr>
          <w:rFonts w:ascii="Verdana" w:hAnsi="Verdana" w:cs="Arial"/>
          <w:color w:val="000000"/>
        </w:rPr>
        <w:t>The Pharmaceutical Industry is expected to adhere to the ABPI Code of Practice for the Pharmaceutical Industry which clearly speci</w:t>
      </w:r>
      <w:r>
        <w:rPr>
          <w:rFonts w:ascii="Verdana" w:hAnsi="Verdana" w:cs="Arial"/>
          <w:color w:val="000000"/>
        </w:rPr>
        <w:t>fi</w:t>
      </w:r>
      <w:r w:rsidRPr="00ED4FC2">
        <w:rPr>
          <w:rFonts w:ascii="Verdana" w:hAnsi="Verdana" w:cs="Arial"/>
          <w:color w:val="000000"/>
        </w:rPr>
        <w:t xml:space="preserve">es what is and what is not acceptable. </w:t>
      </w:r>
    </w:p>
    <w:p w14:paraId="1ED66D65" w14:textId="5B4B337C" w:rsidR="005868B6" w:rsidRDefault="00814FC1" w:rsidP="009007CA">
      <w:pPr>
        <w:autoSpaceDE w:val="0"/>
        <w:autoSpaceDN w:val="0"/>
        <w:adjustRightInd w:val="0"/>
        <w:ind w:left="720" w:hanging="720"/>
        <w:jc w:val="both"/>
        <w:rPr>
          <w:rFonts w:ascii="Verdana" w:hAnsi="Verdana"/>
        </w:rPr>
      </w:pPr>
      <w:r>
        <w:rPr>
          <w:rFonts w:ascii="Verdana" w:hAnsi="Verdana" w:cs="Arial"/>
          <w:b/>
          <w:bCs/>
          <w:color w:val="000000"/>
        </w:rPr>
        <w:tab/>
      </w:r>
      <w:hyperlink r:id="rId18" w:history="1">
        <w:r w:rsidRPr="00814FC1">
          <w:rPr>
            <w:rStyle w:val="Hyperlink"/>
            <w:rFonts w:ascii="Verdana" w:hAnsi="Verdana"/>
          </w:rPr>
          <w:t>The Association of the British Pharmaceutical Industry</w:t>
        </w:r>
      </w:hyperlink>
      <w:r w:rsidRPr="00814FC1">
        <w:rPr>
          <w:rFonts w:ascii="Verdana" w:hAnsi="Verdana"/>
        </w:rPr>
        <w:t xml:space="preserve"> </w:t>
      </w:r>
    </w:p>
    <w:p w14:paraId="317253E1" w14:textId="07499276" w:rsidR="00814FC1" w:rsidRPr="00814FC1" w:rsidRDefault="00814FC1" w:rsidP="00814FC1">
      <w:pPr>
        <w:autoSpaceDE w:val="0"/>
        <w:autoSpaceDN w:val="0"/>
        <w:adjustRightInd w:val="0"/>
        <w:ind w:left="720" w:hanging="720"/>
        <w:jc w:val="both"/>
        <w:rPr>
          <w:rFonts w:ascii="Verdana" w:hAnsi="Verdana"/>
        </w:rPr>
      </w:pPr>
      <w:r>
        <w:rPr>
          <w:rFonts w:ascii="Verdana" w:hAnsi="Verdana"/>
        </w:rPr>
        <w:t>9.13</w:t>
      </w:r>
      <w:r>
        <w:rPr>
          <w:rFonts w:ascii="Verdana" w:hAnsi="Verdana"/>
        </w:rPr>
        <w:tab/>
      </w:r>
      <w:r>
        <w:rPr>
          <w:rFonts w:ascii="Verdana" w:hAnsi="Verdana"/>
          <w:b/>
          <w:bCs/>
        </w:rPr>
        <w:t xml:space="preserve">Miscellaneous Payments / Honoraria - </w:t>
      </w:r>
      <w:r w:rsidRPr="00814FC1">
        <w:rPr>
          <w:rFonts w:ascii="Verdana" w:hAnsi="Verdana"/>
        </w:rPr>
        <w:t xml:space="preserve">Employees may be invited to give presentations at conferences, provide responses to surveys or attend professional meetings where a one-off payment or honoraria is offered. </w:t>
      </w:r>
    </w:p>
    <w:p w14:paraId="0A089CB5" w14:textId="2C8464DA" w:rsidR="00814FC1" w:rsidRDefault="00814FC1" w:rsidP="00814FC1">
      <w:pPr>
        <w:autoSpaceDE w:val="0"/>
        <w:autoSpaceDN w:val="0"/>
        <w:adjustRightInd w:val="0"/>
        <w:ind w:left="720"/>
        <w:jc w:val="both"/>
        <w:rPr>
          <w:rFonts w:ascii="Verdana" w:hAnsi="Verdana"/>
        </w:rPr>
      </w:pPr>
      <w:r w:rsidRPr="00814FC1">
        <w:rPr>
          <w:rFonts w:ascii="Verdana" w:hAnsi="Verdana"/>
        </w:rPr>
        <w:t xml:space="preserve">If this activity is to be undertaken during hours when the employee is contracted to work for the Health Board the payment should be made to </w:t>
      </w:r>
      <w:r w:rsidRPr="00814FC1">
        <w:rPr>
          <w:rFonts w:ascii="Verdana" w:hAnsi="Verdana"/>
        </w:rPr>
        <w:lastRenderedPageBreak/>
        <w:t>the Health Board. Individuals may accept payment for activities that they undertake in their own time, subject to the provisions regarding outside employment contained within the various employee Contracts and Terms of Service. The activity should be reported using a Gifts, Hospitality, Sponsorship and Honoraria Form and it should be authorised by the appropriate Executive Director.</w:t>
      </w:r>
    </w:p>
    <w:p w14:paraId="25DFC735" w14:textId="77777777" w:rsidR="00814FC1" w:rsidRPr="00814FC1" w:rsidRDefault="00814FC1" w:rsidP="00814FC1">
      <w:pPr>
        <w:pStyle w:val="BodyText"/>
        <w:spacing w:after="0"/>
        <w:ind w:left="720" w:right="153" w:hanging="720"/>
        <w:jc w:val="both"/>
        <w:rPr>
          <w:rFonts w:cs="Arial"/>
          <w:sz w:val="22"/>
          <w:szCs w:val="22"/>
        </w:rPr>
      </w:pPr>
      <w:r w:rsidRPr="00814FC1">
        <w:rPr>
          <w:sz w:val="22"/>
          <w:szCs w:val="22"/>
        </w:rPr>
        <w:t>9.14</w:t>
      </w:r>
      <w:r w:rsidRPr="00814FC1">
        <w:rPr>
          <w:sz w:val="22"/>
          <w:szCs w:val="22"/>
        </w:rPr>
        <w:tab/>
      </w:r>
      <w:r w:rsidRPr="00814FC1">
        <w:rPr>
          <w:b/>
          <w:bCs/>
          <w:sz w:val="22"/>
          <w:szCs w:val="22"/>
        </w:rPr>
        <w:t xml:space="preserve">Honoraria received for work undertaken DURING Health Board hours - </w:t>
      </w:r>
      <w:r w:rsidRPr="00814FC1">
        <w:rPr>
          <w:sz w:val="22"/>
          <w:szCs w:val="22"/>
        </w:rPr>
        <w:t xml:space="preserve">When </w:t>
      </w:r>
      <w:r w:rsidRPr="00814FC1">
        <w:rPr>
          <w:rFonts w:eastAsia="Arial" w:cs="Arial"/>
          <w:bCs/>
          <w:sz w:val="22"/>
          <w:szCs w:val="22"/>
        </w:rPr>
        <w:t>appropriate authorisation</w:t>
      </w:r>
      <w:r w:rsidRPr="00814FC1">
        <w:rPr>
          <w:rFonts w:eastAsia="Arial" w:cs="Arial"/>
          <w:b/>
          <w:bCs/>
          <w:i/>
          <w:sz w:val="22"/>
          <w:szCs w:val="22"/>
        </w:rPr>
        <w:t xml:space="preserve"> </w:t>
      </w:r>
      <w:r w:rsidRPr="00814FC1">
        <w:rPr>
          <w:sz w:val="22"/>
          <w:szCs w:val="22"/>
        </w:rPr>
        <w:t>has been granted to permit an employee</w:t>
      </w:r>
      <w:r w:rsidRPr="00814FC1">
        <w:rPr>
          <w:spacing w:val="38"/>
          <w:sz w:val="22"/>
          <w:szCs w:val="22"/>
        </w:rPr>
        <w:t xml:space="preserve"> </w:t>
      </w:r>
      <w:r w:rsidRPr="00814FC1">
        <w:rPr>
          <w:sz w:val="22"/>
          <w:szCs w:val="22"/>
        </w:rPr>
        <w:t>to be</w:t>
      </w:r>
      <w:r w:rsidRPr="00814FC1">
        <w:rPr>
          <w:spacing w:val="28"/>
          <w:sz w:val="22"/>
          <w:szCs w:val="22"/>
        </w:rPr>
        <w:t xml:space="preserve"> </w:t>
      </w:r>
      <w:r w:rsidRPr="00814FC1">
        <w:rPr>
          <w:sz w:val="22"/>
          <w:szCs w:val="22"/>
        </w:rPr>
        <w:t>involved</w:t>
      </w:r>
      <w:r w:rsidRPr="00814FC1">
        <w:rPr>
          <w:spacing w:val="28"/>
          <w:sz w:val="22"/>
          <w:szCs w:val="22"/>
        </w:rPr>
        <w:t xml:space="preserve"> </w:t>
      </w:r>
      <w:r w:rsidRPr="00814FC1">
        <w:rPr>
          <w:sz w:val="22"/>
          <w:szCs w:val="22"/>
        </w:rPr>
        <w:t>in</w:t>
      </w:r>
      <w:r w:rsidRPr="00814FC1">
        <w:rPr>
          <w:spacing w:val="28"/>
          <w:sz w:val="22"/>
          <w:szCs w:val="22"/>
        </w:rPr>
        <w:t xml:space="preserve"> </w:t>
      </w:r>
      <w:r w:rsidRPr="00814FC1">
        <w:rPr>
          <w:sz w:val="22"/>
          <w:szCs w:val="22"/>
        </w:rPr>
        <w:t>activity</w:t>
      </w:r>
      <w:r w:rsidRPr="00814FC1">
        <w:rPr>
          <w:spacing w:val="30"/>
          <w:sz w:val="22"/>
          <w:szCs w:val="22"/>
        </w:rPr>
        <w:t xml:space="preserve"> </w:t>
      </w:r>
      <w:r w:rsidRPr="00814FC1">
        <w:rPr>
          <w:sz w:val="22"/>
          <w:szCs w:val="22"/>
        </w:rPr>
        <w:t>outside</w:t>
      </w:r>
      <w:r w:rsidRPr="00814FC1">
        <w:rPr>
          <w:spacing w:val="28"/>
          <w:sz w:val="22"/>
          <w:szCs w:val="22"/>
        </w:rPr>
        <w:t xml:space="preserve"> </w:t>
      </w:r>
      <w:r w:rsidRPr="00814FC1">
        <w:rPr>
          <w:sz w:val="22"/>
          <w:szCs w:val="22"/>
        </w:rPr>
        <w:t>their</w:t>
      </w:r>
      <w:r w:rsidRPr="00814FC1">
        <w:rPr>
          <w:spacing w:val="26"/>
          <w:sz w:val="22"/>
          <w:szCs w:val="22"/>
        </w:rPr>
        <w:t xml:space="preserve"> </w:t>
      </w:r>
      <w:r w:rsidRPr="00814FC1">
        <w:rPr>
          <w:sz w:val="22"/>
          <w:szCs w:val="22"/>
        </w:rPr>
        <w:t>normal</w:t>
      </w:r>
      <w:r w:rsidRPr="00814FC1">
        <w:rPr>
          <w:spacing w:val="27"/>
          <w:sz w:val="22"/>
          <w:szCs w:val="22"/>
        </w:rPr>
        <w:t xml:space="preserve"> </w:t>
      </w:r>
      <w:r w:rsidRPr="00814FC1">
        <w:rPr>
          <w:sz w:val="22"/>
          <w:szCs w:val="22"/>
        </w:rPr>
        <w:t>contract</w:t>
      </w:r>
      <w:r w:rsidRPr="00814FC1">
        <w:rPr>
          <w:spacing w:val="31"/>
          <w:sz w:val="22"/>
          <w:szCs w:val="22"/>
        </w:rPr>
        <w:t xml:space="preserve"> </w:t>
      </w:r>
      <w:r w:rsidRPr="00814FC1">
        <w:rPr>
          <w:rFonts w:eastAsia="Arial" w:cs="Arial"/>
          <w:b/>
          <w:bCs/>
          <w:sz w:val="22"/>
          <w:szCs w:val="22"/>
        </w:rPr>
        <w:t>during</w:t>
      </w:r>
      <w:r w:rsidRPr="00814FC1">
        <w:rPr>
          <w:rFonts w:eastAsia="Arial" w:cs="Arial"/>
          <w:b/>
          <w:bCs/>
          <w:spacing w:val="25"/>
          <w:sz w:val="22"/>
          <w:szCs w:val="22"/>
        </w:rPr>
        <w:t xml:space="preserve"> </w:t>
      </w:r>
      <w:r w:rsidRPr="00814FC1">
        <w:rPr>
          <w:sz w:val="22"/>
          <w:szCs w:val="22"/>
        </w:rPr>
        <w:t>Health Board hours,</w:t>
      </w:r>
      <w:r w:rsidRPr="00814FC1">
        <w:rPr>
          <w:spacing w:val="27"/>
          <w:sz w:val="22"/>
          <w:szCs w:val="22"/>
        </w:rPr>
        <w:t xml:space="preserve"> </w:t>
      </w:r>
      <w:r w:rsidRPr="00814FC1">
        <w:rPr>
          <w:sz w:val="22"/>
          <w:szCs w:val="22"/>
        </w:rPr>
        <w:t>any honoraria paid must be received back to the Health Board revenue budget</w:t>
      </w:r>
      <w:r w:rsidRPr="00814FC1">
        <w:rPr>
          <w:spacing w:val="55"/>
          <w:sz w:val="22"/>
          <w:szCs w:val="22"/>
        </w:rPr>
        <w:t xml:space="preserve"> </w:t>
      </w:r>
      <w:r w:rsidRPr="00814FC1">
        <w:rPr>
          <w:sz w:val="22"/>
          <w:szCs w:val="22"/>
        </w:rPr>
        <w:t xml:space="preserve">to </w:t>
      </w:r>
      <w:r w:rsidRPr="00814FC1">
        <w:rPr>
          <w:rFonts w:eastAsia="Arial" w:cs="Arial"/>
          <w:sz w:val="22"/>
          <w:szCs w:val="22"/>
        </w:rPr>
        <w:t>reimburse the Health Board for the employee’s</w:t>
      </w:r>
      <w:r w:rsidRPr="00814FC1">
        <w:rPr>
          <w:rFonts w:eastAsia="Arial" w:cs="Arial"/>
          <w:spacing w:val="-12"/>
          <w:sz w:val="22"/>
          <w:szCs w:val="22"/>
        </w:rPr>
        <w:t xml:space="preserve"> </w:t>
      </w:r>
      <w:r w:rsidRPr="00814FC1">
        <w:rPr>
          <w:rFonts w:eastAsia="Arial" w:cs="Arial"/>
          <w:sz w:val="22"/>
          <w:szCs w:val="22"/>
        </w:rPr>
        <w:t>time.</w:t>
      </w:r>
    </w:p>
    <w:p w14:paraId="1B824BEF" w14:textId="77777777" w:rsidR="00814FC1" w:rsidRDefault="00814FC1" w:rsidP="00814FC1">
      <w:pPr>
        <w:pStyle w:val="BodyText"/>
        <w:spacing w:after="0"/>
        <w:ind w:right="163" w:firstLine="720"/>
        <w:jc w:val="both"/>
        <w:rPr>
          <w:sz w:val="22"/>
          <w:szCs w:val="22"/>
        </w:rPr>
      </w:pPr>
    </w:p>
    <w:p w14:paraId="55FE9CDC" w14:textId="77777777" w:rsidR="00814FC1" w:rsidRDefault="00814FC1" w:rsidP="00814FC1">
      <w:pPr>
        <w:pStyle w:val="BodyText"/>
        <w:spacing w:after="0"/>
        <w:ind w:left="720" w:right="163"/>
        <w:jc w:val="both"/>
        <w:rPr>
          <w:sz w:val="22"/>
          <w:szCs w:val="22"/>
        </w:rPr>
      </w:pPr>
      <w:r w:rsidRPr="00814FC1">
        <w:rPr>
          <w:sz w:val="22"/>
          <w:szCs w:val="22"/>
        </w:rPr>
        <w:t>To ensure good governance, the honoraria must be paid into a</w:t>
      </w:r>
      <w:r w:rsidRPr="00814FC1">
        <w:rPr>
          <w:spacing w:val="31"/>
          <w:sz w:val="22"/>
          <w:szCs w:val="22"/>
        </w:rPr>
        <w:t xml:space="preserve"> </w:t>
      </w:r>
      <w:r w:rsidRPr="00814FC1">
        <w:rPr>
          <w:sz w:val="22"/>
          <w:szCs w:val="22"/>
        </w:rPr>
        <w:t xml:space="preserve">revenue budget that is </w:t>
      </w:r>
      <w:r w:rsidRPr="00814FC1">
        <w:rPr>
          <w:b/>
          <w:i/>
          <w:sz w:val="22"/>
          <w:szCs w:val="22"/>
        </w:rPr>
        <w:t xml:space="preserve">not </w:t>
      </w:r>
      <w:r w:rsidRPr="00814FC1">
        <w:rPr>
          <w:sz w:val="22"/>
          <w:szCs w:val="22"/>
        </w:rPr>
        <w:t>managed by the employee who has provided their</w:t>
      </w:r>
      <w:r w:rsidRPr="00814FC1">
        <w:rPr>
          <w:spacing w:val="3"/>
          <w:sz w:val="22"/>
          <w:szCs w:val="22"/>
        </w:rPr>
        <w:t xml:space="preserve"> </w:t>
      </w:r>
      <w:r w:rsidRPr="00814FC1">
        <w:rPr>
          <w:sz w:val="22"/>
          <w:szCs w:val="22"/>
        </w:rPr>
        <w:t>services during Health Board</w:t>
      </w:r>
      <w:r w:rsidRPr="00814FC1">
        <w:rPr>
          <w:spacing w:val="-6"/>
          <w:sz w:val="22"/>
          <w:szCs w:val="22"/>
        </w:rPr>
        <w:t xml:space="preserve"> </w:t>
      </w:r>
      <w:r w:rsidRPr="00814FC1">
        <w:rPr>
          <w:sz w:val="22"/>
          <w:szCs w:val="22"/>
        </w:rPr>
        <w:t>time.</w:t>
      </w:r>
    </w:p>
    <w:p w14:paraId="2D0E4F4D" w14:textId="77777777" w:rsidR="00814FC1" w:rsidRDefault="00814FC1" w:rsidP="00814FC1">
      <w:pPr>
        <w:pStyle w:val="BodyText"/>
        <w:spacing w:after="0"/>
        <w:ind w:left="720" w:right="163"/>
        <w:jc w:val="both"/>
        <w:rPr>
          <w:sz w:val="22"/>
          <w:szCs w:val="22"/>
        </w:rPr>
      </w:pPr>
    </w:p>
    <w:p w14:paraId="0133FF38" w14:textId="77777777" w:rsidR="00814FC1" w:rsidRDefault="00814FC1" w:rsidP="00814FC1">
      <w:pPr>
        <w:pStyle w:val="BodyText"/>
        <w:spacing w:after="0"/>
        <w:ind w:left="720" w:right="163"/>
        <w:jc w:val="both"/>
        <w:rPr>
          <w:sz w:val="22"/>
          <w:szCs w:val="22"/>
        </w:rPr>
      </w:pPr>
      <w:r w:rsidRPr="00814FC1">
        <w:rPr>
          <w:sz w:val="22"/>
          <w:szCs w:val="22"/>
        </w:rPr>
        <w:t>To avoid personal tax implications, the Health Board employee is urged to request</w:t>
      </w:r>
      <w:r w:rsidRPr="00814FC1">
        <w:rPr>
          <w:spacing w:val="17"/>
          <w:sz w:val="22"/>
          <w:szCs w:val="22"/>
        </w:rPr>
        <w:t xml:space="preserve"> </w:t>
      </w:r>
      <w:r w:rsidRPr="00814FC1">
        <w:rPr>
          <w:sz w:val="22"/>
          <w:szCs w:val="22"/>
        </w:rPr>
        <w:t>the Honoraria</w:t>
      </w:r>
      <w:r w:rsidRPr="00814FC1">
        <w:rPr>
          <w:spacing w:val="19"/>
          <w:sz w:val="22"/>
          <w:szCs w:val="22"/>
        </w:rPr>
        <w:t xml:space="preserve"> </w:t>
      </w:r>
      <w:r w:rsidRPr="00814FC1">
        <w:rPr>
          <w:sz w:val="22"/>
          <w:szCs w:val="22"/>
        </w:rPr>
        <w:t>is</w:t>
      </w:r>
      <w:r w:rsidRPr="00814FC1">
        <w:rPr>
          <w:spacing w:val="17"/>
          <w:sz w:val="22"/>
          <w:szCs w:val="22"/>
        </w:rPr>
        <w:t xml:space="preserve"> </w:t>
      </w:r>
      <w:r w:rsidRPr="00814FC1">
        <w:rPr>
          <w:sz w:val="22"/>
          <w:szCs w:val="22"/>
        </w:rPr>
        <w:t>paid</w:t>
      </w:r>
      <w:r w:rsidRPr="00814FC1">
        <w:rPr>
          <w:spacing w:val="21"/>
          <w:sz w:val="22"/>
          <w:szCs w:val="22"/>
        </w:rPr>
        <w:t xml:space="preserve"> </w:t>
      </w:r>
      <w:r w:rsidRPr="00814FC1">
        <w:rPr>
          <w:sz w:val="22"/>
          <w:szCs w:val="22"/>
        </w:rPr>
        <w:t>directly</w:t>
      </w:r>
      <w:r w:rsidRPr="00814FC1">
        <w:rPr>
          <w:spacing w:val="14"/>
          <w:sz w:val="22"/>
          <w:szCs w:val="22"/>
        </w:rPr>
        <w:t xml:space="preserve"> </w:t>
      </w:r>
      <w:r w:rsidRPr="00814FC1">
        <w:rPr>
          <w:sz w:val="22"/>
          <w:szCs w:val="22"/>
        </w:rPr>
        <w:t>to</w:t>
      </w:r>
      <w:r w:rsidRPr="00814FC1">
        <w:rPr>
          <w:spacing w:val="19"/>
          <w:sz w:val="22"/>
          <w:szCs w:val="22"/>
        </w:rPr>
        <w:t xml:space="preserve"> </w:t>
      </w:r>
      <w:r w:rsidRPr="00814FC1">
        <w:rPr>
          <w:sz w:val="22"/>
          <w:szCs w:val="22"/>
        </w:rPr>
        <w:t>the</w:t>
      </w:r>
      <w:r w:rsidRPr="00814FC1">
        <w:rPr>
          <w:spacing w:val="19"/>
          <w:sz w:val="22"/>
          <w:szCs w:val="22"/>
        </w:rPr>
        <w:t xml:space="preserve"> Health Board</w:t>
      </w:r>
      <w:r w:rsidRPr="00814FC1">
        <w:rPr>
          <w:sz w:val="22"/>
          <w:szCs w:val="22"/>
        </w:rPr>
        <w:t>.</w:t>
      </w:r>
      <w:r w:rsidRPr="00814FC1">
        <w:rPr>
          <w:spacing w:val="20"/>
          <w:sz w:val="22"/>
          <w:szCs w:val="22"/>
        </w:rPr>
        <w:t xml:space="preserve"> </w:t>
      </w:r>
      <w:r w:rsidRPr="00814FC1">
        <w:rPr>
          <w:sz w:val="22"/>
          <w:szCs w:val="22"/>
        </w:rPr>
        <w:t>This</w:t>
      </w:r>
      <w:r w:rsidRPr="00814FC1">
        <w:rPr>
          <w:spacing w:val="17"/>
          <w:sz w:val="22"/>
          <w:szCs w:val="22"/>
        </w:rPr>
        <w:t xml:space="preserve"> </w:t>
      </w:r>
      <w:r w:rsidRPr="00814FC1">
        <w:rPr>
          <w:sz w:val="22"/>
          <w:szCs w:val="22"/>
        </w:rPr>
        <w:t>is</w:t>
      </w:r>
      <w:r w:rsidRPr="00814FC1">
        <w:rPr>
          <w:spacing w:val="17"/>
          <w:sz w:val="22"/>
          <w:szCs w:val="22"/>
        </w:rPr>
        <w:t xml:space="preserve"> </w:t>
      </w:r>
      <w:r w:rsidRPr="00814FC1">
        <w:rPr>
          <w:sz w:val="22"/>
          <w:szCs w:val="22"/>
        </w:rPr>
        <w:t>then</w:t>
      </w:r>
      <w:r w:rsidRPr="00814FC1">
        <w:rPr>
          <w:spacing w:val="19"/>
          <w:sz w:val="22"/>
          <w:szCs w:val="22"/>
        </w:rPr>
        <w:t xml:space="preserve"> </w:t>
      </w:r>
      <w:r w:rsidRPr="00814FC1">
        <w:rPr>
          <w:sz w:val="22"/>
          <w:szCs w:val="22"/>
        </w:rPr>
        <w:t>seen</w:t>
      </w:r>
      <w:r w:rsidRPr="00814FC1">
        <w:rPr>
          <w:spacing w:val="19"/>
          <w:sz w:val="22"/>
          <w:szCs w:val="22"/>
        </w:rPr>
        <w:t xml:space="preserve"> </w:t>
      </w:r>
      <w:r w:rsidRPr="00814FC1">
        <w:rPr>
          <w:sz w:val="22"/>
          <w:szCs w:val="22"/>
        </w:rPr>
        <w:t>as</w:t>
      </w:r>
      <w:r w:rsidRPr="00814FC1">
        <w:rPr>
          <w:spacing w:val="18"/>
          <w:sz w:val="22"/>
          <w:szCs w:val="22"/>
        </w:rPr>
        <w:t xml:space="preserve"> </w:t>
      </w:r>
      <w:r w:rsidRPr="00814FC1">
        <w:rPr>
          <w:sz w:val="22"/>
          <w:szCs w:val="22"/>
        </w:rPr>
        <w:t>reimbursement to</w:t>
      </w:r>
      <w:r w:rsidRPr="00814FC1">
        <w:rPr>
          <w:spacing w:val="59"/>
          <w:sz w:val="22"/>
          <w:szCs w:val="22"/>
        </w:rPr>
        <w:t xml:space="preserve"> </w:t>
      </w:r>
      <w:r w:rsidRPr="00814FC1">
        <w:rPr>
          <w:sz w:val="22"/>
          <w:szCs w:val="22"/>
        </w:rPr>
        <w:t>the</w:t>
      </w:r>
      <w:r w:rsidRPr="00814FC1">
        <w:rPr>
          <w:spacing w:val="56"/>
          <w:sz w:val="22"/>
          <w:szCs w:val="22"/>
        </w:rPr>
        <w:t xml:space="preserve"> </w:t>
      </w:r>
      <w:r w:rsidRPr="00814FC1">
        <w:rPr>
          <w:sz w:val="22"/>
          <w:szCs w:val="22"/>
        </w:rPr>
        <w:t>Health Board to</w:t>
      </w:r>
      <w:r w:rsidRPr="00814FC1">
        <w:rPr>
          <w:spacing w:val="59"/>
          <w:sz w:val="22"/>
          <w:szCs w:val="22"/>
        </w:rPr>
        <w:t xml:space="preserve"> </w:t>
      </w:r>
      <w:r w:rsidRPr="00814FC1">
        <w:rPr>
          <w:sz w:val="22"/>
          <w:szCs w:val="22"/>
        </w:rPr>
        <w:t>cover</w:t>
      </w:r>
      <w:r w:rsidRPr="00814FC1">
        <w:rPr>
          <w:spacing w:val="57"/>
          <w:sz w:val="22"/>
          <w:szCs w:val="22"/>
        </w:rPr>
        <w:t xml:space="preserve"> </w:t>
      </w:r>
      <w:r w:rsidRPr="00814FC1">
        <w:rPr>
          <w:sz w:val="22"/>
          <w:szCs w:val="22"/>
        </w:rPr>
        <w:t>the</w:t>
      </w:r>
      <w:r w:rsidRPr="00814FC1">
        <w:rPr>
          <w:spacing w:val="59"/>
          <w:sz w:val="22"/>
          <w:szCs w:val="22"/>
        </w:rPr>
        <w:t xml:space="preserve"> </w:t>
      </w:r>
      <w:r w:rsidRPr="00814FC1">
        <w:rPr>
          <w:sz w:val="22"/>
          <w:szCs w:val="22"/>
        </w:rPr>
        <w:t>loss</w:t>
      </w:r>
      <w:r w:rsidRPr="00814FC1">
        <w:rPr>
          <w:spacing w:val="56"/>
          <w:sz w:val="22"/>
          <w:szCs w:val="22"/>
        </w:rPr>
        <w:t xml:space="preserve"> </w:t>
      </w:r>
      <w:r w:rsidRPr="00814FC1">
        <w:rPr>
          <w:sz w:val="22"/>
          <w:szCs w:val="22"/>
        </w:rPr>
        <w:t>of</w:t>
      </w:r>
      <w:r w:rsidRPr="00814FC1">
        <w:rPr>
          <w:spacing w:val="58"/>
          <w:sz w:val="22"/>
          <w:szCs w:val="22"/>
        </w:rPr>
        <w:t xml:space="preserve"> </w:t>
      </w:r>
      <w:r w:rsidRPr="00814FC1">
        <w:rPr>
          <w:sz w:val="22"/>
          <w:szCs w:val="22"/>
        </w:rPr>
        <w:t>employee</w:t>
      </w:r>
      <w:r w:rsidRPr="00814FC1">
        <w:rPr>
          <w:spacing w:val="59"/>
          <w:sz w:val="22"/>
          <w:szCs w:val="22"/>
        </w:rPr>
        <w:t xml:space="preserve"> </w:t>
      </w:r>
      <w:r w:rsidRPr="00814FC1">
        <w:rPr>
          <w:sz w:val="22"/>
          <w:szCs w:val="22"/>
        </w:rPr>
        <w:t>time,</w:t>
      </w:r>
      <w:r w:rsidRPr="00814FC1">
        <w:rPr>
          <w:spacing w:val="59"/>
          <w:sz w:val="22"/>
          <w:szCs w:val="22"/>
        </w:rPr>
        <w:t xml:space="preserve"> </w:t>
      </w:r>
      <w:r w:rsidRPr="00814FC1">
        <w:rPr>
          <w:sz w:val="22"/>
          <w:szCs w:val="22"/>
        </w:rPr>
        <w:t>and</w:t>
      </w:r>
      <w:r w:rsidRPr="00814FC1">
        <w:rPr>
          <w:spacing w:val="56"/>
          <w:sz w:val="22"/>
          <w:szCs w:val="22"/>
        </w:rPr>
        <w:t xml:space="preserve"> </w:t>
      </w:r>
      <w:r w:rsidRPr="00814FC1">
        <w:rPr>
          <w:sz w:val="22"/>
          <w:szCs w:val="22"/>
        </w:rPr>
        <w:t>not</w:t>
      </w:r>
      <w:r w:rsidRPr="00814FC1">
        <w:rPr>
          <w:spacing w:val="56"/>
          <w:sz w:val="22"/>
          <w:szCs w:val="22"/>
        </w:rPr>
        <w:t xml:space="preserve"> </w:t>
      </w:r>
      <w:r w:rsidRPr="00814FC1">
        <w:rPr>
          <w:sz w:val="22"/>
          <w:szCs w:val="22"/>
        </w:rPr>
        <w:t>honoraria.</w:t>
      </w:r>
      <w:r w:rsidRPr="00814FC1">
        <w:rPr>
          <w:spacing w:val="59"/>
          <w:sz w:val="22"/>
          <w:szCs w:val="22"/>
        </w:rPr>
        <w:t xml:space="preserve"> </w:t>
      </w:r>
      <w:r w:rsidRPr="00814FC1">
        <w:rPr>
          <w:sz w:val="22"/>
          <w:szCs w:val="22"/>
        </w:rPr>
        <w:t>This money will then be transferred into the Health Board revenue budget. The</w:t>
      </w:r>
      <w:r w:rsidRPr="00814FC1">
        <w:rPr>
          <w:spacing w:val="33"/>
          <w:sz w:val="22"/>
          <w:szCs w:val="22"/>
        </w:rPr>
        <w:t xml:space="preserve"> Health Board</w:t>
      </w:r>
      <w:r w:rsidRPr="00814FC1">
        <w:rPr>
          <w:sz w:val="22"/>
          <w:szCs w:val="22"/>
        </w:rPr>
        <w:t xml:space="preserve"> employee who has undertaken the work must not be the budget holder for</w:t>
      </w:r>
      <w:r w:rsidRPr="00814FC1">
        <w:rPr>
          <w:spacing w:val="23"/>
          <w:sz w:val="22"/>
          <w:szCs w:val="22"/>
        </w:rPr>
        <w:t xml:space="preserve"> </w:t>
      </w:r>
      <w:r w:rsidRPr="00814FC1">
        <w:rPr>
          <w:sz w:val="22"/>
          <w:szCs w:val="22"/>
        </w:rPr>
        <w:t>the budget receiving the funds in lieu of the honorarium due to a conflict</w:t>
      </w:r>
      <w:r w:rsidRPr="00814FC1">
        <w:rPr>
          <w:spacing w:val="3"/>
          <w:sz w:val="22"/>
          <w:szCs w:val="22"/>
        </w:rPr>
        <w:t xml:space="preserve"> </w:t>
      </w:r>
      <w:r w:rsidRPr="00814FC1">
        <w:rPr>
          <w:sz w:val="22"/>
          <w:szCs w:val="22"/>
        </w:rPr>
        <w:t>of interest.</w:t>
      </w:r>
    </w:p>
    <w:p w14:paraId="2AC5CB69" w14:textId="77777777" w:rsidR="00814FC1" w:rsidRDefault="00814FC1" w:rsidP="00814FC1">
      <w:pPr>
        <w:pStyle w:val="BodyText"/>
        <w:spacing w:after="0"/>
        <w:ind w:left="720" w:right="163"/>
        <w:jc w:val="both"/>
        <w:rPr>
          <w:sz w:val="22"/>
          <w:szCs w:val="22"/>
        </w:rPr>
      </w:pPr>
    </w:p>
    <w:p w14:paraId="234A4AA6" w14:textId="77777777" w:rsidR="00814FC1" w:rsidRDefault="00814FC1" w:rsidP="00814FC1">
      <w:pPr>
        <w:pStyle w:val="BodyText"/>
        <w:spacing w:after="0"/>
        <w:ind w:left="720" w:right="163"/>
        <w:jc w:val="both"/>
        <w:rPr>
          <w:sz w:val="22"/>
          <w:szCs w:val="22"/>
        </w:rPr>
      </w:pPr>
      <w:r w:rsidRPr="00814FC1">
        <w:rPr>
          <w:sz w:val="22"/>
          <w:szCs w:val="22"/>
        </w:rPr>
        <w:t>If the employee receives the honoraria directly and then reimburses the</w:t>
      </w:r>
      <w:r w:rsidRPr="00814FC1">
        <w:rPr>
          <w:spacing w:val="34"/>
          <w:sz w:val="22"/>
          <w:szCs w:val="22"/>
        </w:rPr>
        <w:t xml:space="preserve"> </w:t>
      </w:r>
      <w:r w:rsidRPr="00814FC1">
        <w:rPr>
          <w:sz w:val="22"/>
          <w:szCs w:val="22"/>
        </w:rPr>
        <w:t xml:space="preserve">Health Board, the </w:t>
      </w:r>
      <w:r w:rsidRPr="00814FC1">
        <w:rPr>
          <w:b/>
          <w:sz w:val="22"/>
          <w:szCs w:val="22"/>
        </w:rPr>
        <w:t>employee remains liable for the payment of both tax and</w:t>
      </w:r>
      <w:r w:rsidRPr="00814FC1">
        <w:rPr>
          <w:b/>
          <w:spacing w:val="-19"/>
          <w:sz w:val="22"/>
          <w:szCs w:val="22"/>
        </w:rPr>
        <w:t xml:space="preserve"> </w:t>
      </w:r>
      <w:r w:rsidRPr="00814FC1">
        <w:rPr>
          <w:b/>
          <w:sz w:val="22"/>
          <w:szCs w:val="22"/>
        </w:rPr>
        <w:t xml:space="preserve">National Insurance Contributions (NIC), </w:t>
      </w:r>
      <w:r w:rsidRPr="00814FC1">
        <w:rPr>
          <w:sz w:val="22"/>
          <w:szCs w:val="22"/>
        </w:rPr>
        <w:t>regardless of the destination of</w:t>
      </w:r>
      <w:r w:rsidRPr="00814FC1">
        <w:rPr>
          <w:spacing w:val="13"/>
          <w:sz w:val="22"/>
          <w:szCs w:val="22"/>
        </w:rPr>
        <w:t xml:space="preserve"> </w:t>
      </w:r>
      <w:r w:rsidRPr="00814FC1">
        <w:rPr>
          <w:sz w:val="22"/>
          <w:szCs w:val="22"/>
        </w:rPr>
        <w:t>the honoraria.</w:t>
      </w:r>
    </w:p>
    <w:p w14:paraId="53847E31" w14:textId="77777777" w:rsidR="00814FC1" w:rsidRDefault="00814FC1" w:rsidP="00814FC1">
      <w:pPr>
        <w:pStyle w:val="BodyText"/>
        <w:spacing w:after="0"/>
        <w:ind w:left="720" w:right="163"/>
        <w:jc w:val="both"/>
        <w:rPr>
          <w:sz w:val="22"/>
          <w:szCs w:val="22"/>
        </w:rPr>
      </w:pPr>
    </w:p>
    <w:p w14:paraId="3D3DD613" w14:textId="0848171A" w:rsidR="00814FC1" w:rsidRPr="00814FC1" w:rsidRDefault="00814FC1" w:rsidP="00D10195">
      <w:pPr>
        <w:pStyle w:val="BodyText"/>
        <w:spacing w:after="0"/>
        <w:ind w:left="720" w:right="163"/>
        <w:jc w:val="both"/>
        <w:rPr>
          <w:sz w:val="22"/>
          <w:szCs w:val="22"/>
        </w:rPr>
      </w:pPr>
      <w:r w:rsidRPr="00814FC1">
        <w:rPr>
          <w:rFonts w:eastAsia="Arial" w:cs="Arial"/>
          <w:spacing w:val="-67"/>
          <w:sz w:val="22"/>
          <w:szCs w:val="22"/>
        </w:rPr>
        <w:t xml:space="preserve"> </w:t>
      </w:r>
      <w:r w:rsidRPr="00814FC1">
        <w:rPr>
          <w:sz w:val="22"/>
          <w:szCs w:val="22"/>
        </w:rPr>
        <w:t>Honoraria received for work undertaken in an individual’s own time (out of normal working hours or on authorised annual leave)</w:t>
      </w:r>
      <w:r w:rsidRPr="00814FC1">
        <w:rPr>
          <w:sz w:val="22"/>
          <w:szCs w:val="22"/>
          <w:u w:val="single" w:color="000000"/>
        </w:rPr>
        <w:t xml:space="preserve"> </w:t>
      </w:r>
      <w:r w:rsidRPr="00814FC1">
        <w:rPr>
          <w:sz w:val="22"/>
          <w:szCs w:val="22"/>
        </w:rPr>
        <w:t>Individuals</w:t>
      </w:r>
      <w:r w:rsidRPr="00814FC1">
        <w:rPr>
          <w:spacing w:val="1"/>
          <w:sz w:val="22"/>
          <w:szCs w:val="22"/>
        </w:rPr>
        <w:t xml:space="preserve"> </w:t>
      </w:r>
      <w:r w:rsidRPr="00814FC1">
        <w:rPr>
          <w:sz w:val="22"/>
          <w:szCs w:val="22"/>
        </w:rPr>
        <w:t xml:space="preserve">are </w:t>
      </w:r>
      <w:r w:rsidRPr="00814FC1">
        <w:rPr>
          <w:rFonts w:eastAsia="Arial" w:cs="Arial"/>
          <w:b/>
          <w:bCs/>
          <w:sz w:val="22"/>
          <w:szCs w:val="22"/>
        </w:rPr>
        <w:t>personally</w:t>
      </w:r>
      <w:r w:rsidRPr="00814FC1">
        <w:rPr>
          <w:rFonts w:eastAsia="Arial" w:cs="Arial"/>
          <w:b/>
          <w:bCs/>
          <w:spacing w:val="17"/>
          <w:sz w:val="22"/>
          <w:szCs w:val="22"/>
        </w:rPr>
        <w:t xml:space="preserve"> </w:t>
      </w:r>
      <w:r w:rsidRPr="00814FC1">
        <w:rPr>
          <w:rFonts w:eastAsia="Arial" w:cs="Arial"/>
          <w:b/>
          <w:bCs/>
          <w:sz w:val="22"/>
          <w:szCs w:val="22"/>
        </w:rPr>
        <w:t>liable</w:t>
      </w:r>
      <w:r w:rsidRPr="00814FC1">
        <w:rPr>
          <w:rFonts w:eastAsia="Arial" w:cs="Arial"/>
          <w:b/>
          <w:bCs/>
          <w:spacing w:val="24"/>
          <w:sz w:val="22"/>
          <w:szCs w:val="22"/>
        </w:rPr>
        <w:t xml:space="preserve"> </w:t>
      </w:r>
      <w:r w:rsidRPr="00814FC1">
        <w:rPr>
          <w:rFonts w:eastAsia="Arial" w:cs="Arial"/>
          <w:b/>
          <w:bCs/>
          <w:sz w:val="22"/>
          <w:szCs w:val="22"/>
        </w:rPr>
        <w:t>for</w:t>
      </w:r>
      <w:r w:rsidRPr="00814FC1">
        <w:rPr>
          <w:rFonts w:eastAsia="Arial" w:cs="Arial"/>
          <w:b/>
          <w:bCs/>
          <w:spacing w:val="23"/>
          <w:sz w:val="22"/>
          <w:szCs w:val="22"/>
        </w:rPr>
        <w:t xml:space="preserve"> </w:t>
      </w:r>
      <w:r w:rsidRPr="00814FC1">
        <w:rPr>
          <w:rFonts w:eastAsia="Arial" w:cs="Arial"/>
          <w:b/>
          <w:bCs/>
          <w:sz w:val="22"/>
          <w:szCs w:val="22"/>
        </w:rPr>
        <w:t>the</w:t>
      </w:r>
      <w:r w:rsidRPr="00814FC1">
        <w:rPr>
          <w:rFonts w:eastAsia="Arial" w:cs="Arial"/>
          <w:b/>
          <w:bCs/>
          <w:spacing w:val="23"/>
          <w:sz w:val="22"/>
          <w:szCs w:val="22"/>
        </w:rPr>
        <w:t xml:space="preserve"> </w:t>
      </w:r>
      <w:r w:rsidRPr="00814FC1">
        <w:rPr>
          <w:rFonts w:eastAsia="Arial" w:cs="Arial"/>
          <w:b/>
          <w:bCs/>
          <w:sz w:val="22"/>
          <w:szCs w:val="22"/>
        </w:rPr>
        <w:t>payment</w:t>
      </w:r>
      <w:r w:rsidRPr="00814FC1">
        <w:rPr>
          <w:rFonts w:eastAsia="Arial" w:cs="Arial"/>
          <w:b/>
          <w:bCs/>
          <w:spacing w:val="22"/>
          <w:sz w:val="22"/>
          <w:szCs w:val="22"/>
        </w:rPr>
        <w:t xml:space="preserve"> </w:t>
      </w:r>
      <w:r w:rsidRPr="00814FC1">
        <w:rPr>
          <w:rFonts w:eastAsia="Arial" w:cs="Arial"/>
          <w:b/>
          <w:bCs/>
          <w:sz w:val="22"/>
          <w:szCs w:val="22"/>
        </w:rPr>
        <w:t>of</w:t>
      </w:r>
      <w:r w:rsidRPr="00814FC1">
        <w:rPr>
          <w:rFonts w:eastAsia="Arial" w:cs="Arial"/>
          <w:b/>
          <w:bCs/>
          <w:spacing w:val="22"/>
          <w:sz w:val="22"/>
          <w:szCs w:val="22"/>
        </w:rPr>
        <w:t xml:space="preserve"> </w:t>
      </w:r>
      <w:r w:rsidRPr="00814FC1">
        <w:rPr>
          <w:rFonts w:eastAsia="Arial" w:cs="Arial"/>
          <w:b/>
          <w:bCs/>
          <w:sz w:val="22"/>
          <w:szCs w:val="22"/>
        </w:rPr>
        <w:t>both</w:t>
      </w:r>
      <w:r w:rsidRPr="00814FC1">
        <w:rPr>
          <w:rFonts w:eastAsia="Arial" w:cs="Arial"/>
          <w:b/>
          <w:bCs/>
          <w:spacing w:val="24"/>
          <w:sz w:val="22"/>
          <w:szCs w:val="22"/>
        </w:rPr>
        <w:t xml:space="preserve"> </w:t>
      </w:r>
      <w:r w:rsidRPr="00814FC1">
        <w:rPr>
          <w:rFonts w:eastAsia="Arial" w:cs="Arial"/>
          <w:b/>
          <w:bCs/>
          <w:sz w:val="22"/>
          <w:szCs w:val="22"/>
        </w:rPr>
        <w:t>tax</w:t>
      </w:r>
      <w:r w:rsidRPr="00814FC1">
        <w:rPr>
          <w:rFonts w:eastAsia="Arial" w:cs="Arial"/>
          <w:b/>
          <w:bCs/>
          <w:spacing w:val="24"/>
          <w:sz w:val="22"/>
          <w:szCs w:val="22"/>
        </w:rPr>
        <w:t xml:space="preserve"> </w:t>
      </w:r>
      <w:r w:rsidRPr="00814FC1">
        <w:rPr>
          <w:rFonts w:eastAsia="Arial" w:cs="Arial"/>
          <w:b/>
          <w:bCs/>
          <w:sz w:val="22"/>
          <w:szCs w:val="22"/>
        </w:rPr>
        <w:t>and</w:t>
      </w:r>
      <w:r w:rsidRPr="00814FC1">
        <w:rPr>
          <w:rFonts w:eastAsia="Arial" w:cs="Arial"/>
          <w:b/>
          <w:bCs/>
          <w:spacing w:val="23"/>
          <w:sz w:val="22"/>
          <w:szCs w:val="22"/>
        </w:rPr>
        <w:t xml:space="preserve"> </w:t>
      </w:r>
      <w:r w:rsidRPr="00814FC1">
        <w:rPr>
          <w:rFonts w:eastAsia="Arial" w:cs="Arial"/>
          <w:b/>
          <w:bCs/>
          <w:sz w:val="22"/>
          <w:szCs w:val="22"/>
        </w:rPr>
        <w:t>NICs</w:t>
      </w:r>
      <w:r w:rsidRPr="00814FC1">
        <w:rPr>
          <w:rFonts w:eastAsia="Arial" w:cs="Arial"/>
          <w:b/>
          <w:bCs/>
          <w:spacing w:val="21"/>
          <w:sz w:val="22"/>
          <w:szCs w:val="22"/>
        </w:rPr>
        <w:t xml:space="preserve"> </w:t>
      </w:r>
      <w:r w:rsidRPr="00814FC1">
        <w:rPr>
          <w:sz w:val="22"/>
          <w:szCs w:val="22"/>
        </w:rPr>
        <w:t>on</w:t>
      </w:r>
      <w:r w:rsidRPr="00814FC1">
        <w:rPr>
          <w:spacing w:val="21"/>
          <w:sz w:val="22"/>
          <w:szCs w:val="22"/>
        </w:rPr>
        <w:t xml:space="preserve"> </w:t>
      </w:r>
      <w:r w:rsidRPr="00814FC1">
        <w:rPr>
          <w:sz w:val="22"/>
          <w:szCs w:val="22"/>
        </w:rPr>
        <w:t>any</w:t>
      </w:r>
      <w:r w:rsidRPr="00814FC1">
        <w:rPr>
          <w:spacing w:val="22"/>
          <w:sz w:val="22"/>
          <w:szCs w:val="22"/>
        </w:rPr>
        <w:t xml:space="preserve"> </w:t>
      </w:r>
      <w:r w:rsidRPr="00814FC1">
        <w:rPr>
          <w:sz w:val="22"/>
          <w:szCs w:val="22"/>
        </w:rPr>
        <w:t xml:space="preserve">honoraria payments received. Following their first honoraria declaration Individuals will </w:t>
      </w:r>
      <w:r w:rsidRPr="00814FC1">
        <w:rPr>
          <w:rFonts w:eastAsia="Arial" w:cs="Arial"/>
          <w:sz w:val="22"/>
          <w:szCs w:val="22"/>
        </w:rPr>
        <w:t xml:space="preserve">be asked to sign a “Declaration Statement” </w:t>
      </w:r>
      <w:r w:rsidRPr="00814FC1">
        <w:rPr>
          <w:sz w:val="22"/>
          <w:szCs w:val="22"/>
        </w:rPr>
        <w:t>confirming that</w:t>
      </w:r>
      <w:r w:rsidRPr="00814FC1">
        <w:rPr>
          <w:spacing w:val="15"/>
          <w:sz w:val="22"/>
          <w:szCs w:val="22"/>
        </w:rPr>
        <w:t xml:space="preserve"> </w:t>
      </w:r>
      <w:r w:rsidRPr="00814FC1">
        <w:rPr>
          <w:sz w:val="22"/>
          <w:szCs w:val="22"/>
        </w:rPr>
        <w:t>they understand their responsibilities, and this will be held on file by the</w:t>
      </w:r>
      <w:r w:rsidRPr="00814FC1">
        <w:rPr>
          <w:spacing w:val="-18"/>
          <w:sz w:val="22"/>
          <w:szCs w:val="22"/>
        </w:rPr>
        <w:t xml:space="preserve"> </w:t>
      </w:r>
      <w:r w:rsidRPr="00814FC1">
        <w:rPr>
          <w:sz w:val="22"/>
          <w:szCs w:val="22"/>
        </w:rPr>
        <w:t>Director of Corporate Governance / Board Secretary.</w:t>
      </w:r>
    </w:p>
    <w:p w14:paraId="084A631C" w14:textId="37AE8369" w:rsidR="00814FC1" w:rsidRDefault="0020337A" w:rsidP="00D10195">
      <w:pPr>
        <w:pStyle w:val="NoSpacing"/>
        <w:jc w:val="both"/>
      </w:pPr>
      <w:r>
        <w:tab/>
      </w:r>
    </w:p>
    <w:p w14:paraId="3CF42378" w14:textId="7B8CC3E6" w:rsidR="0020337A" w:rsidRPr="0020337A" w:rsidRDefault="0020337A" w:rsidP="00D10195">
      <w:pPr>
        <w:pStyle w:val="NoSpacing"/>
        <w:ind w:left="720"/>
        <w:jc w:val="both"/>
        <w:rPr>
          <w:rFonts w:ascii="Verdana" w:hAnsi="Verdana"/>
          <w:b/>
          <w:bCs/>
        </w:rPr>
      </w:pPr>
      <w:r w:rsidRPr="0020337A">
        <w:rPr>
          <w:rFonts w:ascii="Verdana" w:hAnsi="Verdana"/>
          <w:b/>
          <w:bCs/>
        </w:rPr>
        <w:t xml:space="preserve">The Declaration of Honoraria Statement is available here: </w:t>
      </w:r>
      <w:hyperlink r:id="rId19" w:anchor="/SitePages/Home.aspx" w:history="1">
        <w:r w:rsidR="00D10195" w:rsidRPr="00D10195">
          <w:rPr>
            <w:rFonts w:ascii="Verdana" w:hAnsi="Verdana"/>
            <w:color w:val="0000FF"/>
            <w:u w:val="single"/>
          </w:rPr>
          <w:t>Gifts, Hospitality, Sponsorship &amp; Honoraria - Home</w:t>
        </w:r>
      </w:hyperlink>
    </w:p>
    <w:p w14:paraId="63194BAF" w14:textId="77777777" w:rsidR="0020337A" w:rsidRDefault="0020337A" w:rsidP="00514F8D">
      <w:pPr>
        <w:pStyle w:val="NoSpacing"/>
      </w:pPr>
    </w:p>
    <w:p w14:paraId="0D736934" w14:textId="77777777" w:rsidR="00514F8D" w:rsidRDefault="00514F8D" w:rsidP="00514F8D">
      <w:pPr>
        <w:ind w:left="720"/>
        <w:jc w:val="both"/>
        <w:rPr>
          <w:rFonts w:ascii="Verdana" w:eastAsia="Arial" w:hAnsi="Verdana" w:cs="Arial"/>
        </w:rPr>
      </w:pPr>
      <w:r w:rsidRPr="00514F8D">
        <w:rPr>
          <w:rFonts w:ascii="Verdana" w:eastAsia="Arial" w:hAnsi="Verdana" w:cs="Arial"/>
        </w:rPr>
        <w:t xml:space="preserve">If such an employee wishes to suggest a donation may be made to the Cwm Taf Morgannwg University Health Board Charitable Funds in lieu of an honorarium, this must be received into the Charity’s general fund, and it is then for the Charity Trustees to determine how the donated funds should be used. The basic principle being that the employee giving their own time should have no influence over how the donation is then used and therefore </w:t>
      </w:r>
      <w:r w:rsidRPr="00514F8D">
        <w:rPr>
          <w:rFonts w:ascii="Verdana" w:eastAsia="Arial" w:hAnsi="Verdana" w:cs="Arial"/>
        </w:rPr>
        <w:lastRenderedPageBreak/>
        <w:t>lessens the risk of this being interpreted as being of any benefit to them as ‘income’ in any sense.</w:t>
      </w:r>
    </w:p>
    <w:p w14:paraId="2D7AA4DE" w14:textId="10899D4A" w:rsidR="00514F8D" w:rsidRDefault="00514F8D" w:rsidP="00514F8D">
      <w:pPr>
        <w:ind w:left="720"/>
        <w:jc w:val="both"/>
        <w:rPr>
          <w:rFonts w:ascii="Verdana" w:eastAsia="Arial" w:hAnsi="Verdana" w:cs="Arial"/>
        </w:rPr>
      </w:pPr>
      <w:r w:rsidRPr="00514F8D">
        <w:rPr>
          <w:rFonts w:ascii="Verdana" w:eastAsia="Arial" w:hAnsi="Verdana" w:cs="Arial"/>
        </w:rPr>
        <w:t>In cases of doubt, staff should seek advice from the Director of Corporate Governance / Board Secretary and should report any case where an offer of sponsorship or honoraria is pressed which might be open to objection. Instances where honoraria have been offered and declined should still be declared on the Gifts, Hospitality, Honoraria and Sponsorship Declaration Form.</w:t>
      </w:r>
    </w:p>
    <w:p w14:paraId="30D5CAF9" w14:textId="7803BCBF" w:rsidR="00514F8D" w:rsidRDefault="00514F8D" w:rsidP="00514F8D">
      <w:pPr>
        <w:ind w:left="720" w:hanging="720"/>
        <w:jc w:val="both"/>
        <w:rPr>
          <w:rFonts w:ascii="Verdana" w:eastAsia="Arial" w:hAnsi="Verdana" w:cs="Arial"/>
        </w:rPr>
      </w:pPr>
      <w:r>
        <w:rPr>
          <w:rFonts w:ascii="Verdana" w:eastAsia="Arial" w:hAnsi="Verdana" w:cs="Arial"/>
        </w:rPr>
        <w:t>9.15</w:t>
      </w:r>
      <w:r>
        <w:rPr>
          <w:rFonts w:ascii="Verdana" w:eastAsia="Arial" w:hAnsi="Verdana" w:cs="Arial"/>
        </w:rPr>
        <w:tab/>
      </w:r>
      <w:r>
        <w:rPr>
          <w:rFonts w:ascii="Verdana" w:eastAsia="Arial" w:hAnsi="Verdana" w:cs="Arial"/>
          <w:b/>
          <w:bCs/>
        </w:rPr>
        <w:t xml:space="preserve">Bequests left in a Patient’s or Service User’s Will  </w:t>
      </w:r>
      <w:r w:rsidRPr="00514F8D">
        <w:rPr>
          <w:rFonts w:ascii="Verdana" w:eastAsia="Arial" w:hAnsi="Verdana" w:cs="Arial"/>
        </w:rPr>
        <w:t>- On occasion’s staff are left bequests in a service user’s will which they become aware of before the service user is deceased or because they have been informed by the deceased service user’s legal representative. In such circumstances the member of staff must immediately inform their manager. It should be borne in mind that staff cannot benefit from a bequest by virtue of their position as a Health Board employee, undertaking their duties. If a member of staff receives a bequest, they should contact the Executive Director of Finance and the Director of Corporate Governance / Board Secretary.</w:t>
      </w:r>
    </w:p>
    <w:p w14:paraId="5F715722" w14:textId="230191C3" w:rsidR="00514F8D" w:rsidRDefault="00514F8D" w:rsidP="00514F8D">
      <w:pPr>
        <w:ind w:left="720" w:hanging="720"/>
        <w:jc w:val="both"/>
        <w:rPr>
          <w:rFonts w:ascii="Verdana" w:eastAsia="Arial" w:hAnsi="Verdana" w:cs="Arial"/>
        </w:rPr>
      </w:pPr>
      <w:r>
        <w:rPr>
          <w:rFonts w:ascii="Verdana" w:eastAsia="Arial" w:hAnsi="Verdana" w:cs="Arial"/>
        </w:rPr>
        <w:t>9.16</w:t>
      </w:r>
      <w:r>
        <w:rPr>
          <w:rFonts w:ascii="Verdana" w:eastAsia="Arial" w:hAnsi="Verdana" w:cs="Arial"/>
        </w:rPr>
        <w:tab/>
      </w:r>
      <w:r>
        <w:rPr>
          <w:rFonts w:ascii="Verdana" w:eastAsia="Arial" w:hAnsi="Verdana" w:cs="Arial"/>
          <w:b/>
          <w:bCs/>
        </w:rPr>
        <w:t xml:space="preserve">Gifts by way of inducement or reward </w:t>
      </w:r>
      <w:r w:rsidRPr="00514F8D">
        <w:rPr>
          <w:rFonts w:ascii="Verdana" w:eastAsia="Arial" w:hAnsi="Verdana" w:cs="Arial"/>
        </w:rPr>
        <w:t>- The Prevention of Corruption Acts, 1906 and 1916, prohibit staff from soliciting or receiving any gift or consideration of any kind from contractors or their agents, or from any organisations, firms or individuals with whom they are brought into contact by reason of their official duties, as an inducement or reward for:</w:t>
      </w:r>
    </w:p>
    <w:p w14:paraId="1899A3B7" w14:textId="77777777" w:rsidR="00514F8D" w:rsidRPr="00514F8D" w:rsidRDefault="00514F8D" w:rsidP="00514F8D">
      <w:pPr>
        <w:pStyle w:val="ListParagraph"/>
        <w:widowControl w:val="0"/>
        <w:numPr>
          <w:ilvl w:val="0"/>
          <w:numId w:val="29"/>
        </w:numPr>
        <w:tabs>
          <w:tab w:val="left" w:pos="1090"/>
        </w:tabs>
        <w:spacing w:after="0" w:line="240" w:lineRule="auto"/>
        <w:contextualSpacing w:val="0"/>
        <w:jc w:val="both"/>
        <w:rPr>
          <w:rFonts w:ascii="Verdana" w:eastAsia="Arial" w:hAnsi="Verdana" w:cs="Arial"/>
        </w:rPr>
      </w:pPr>
      <w:r w:rsidRPr="00514F8D">
        <w:rPr>
          <w:rFonts w:ascii="Verdana" w:hAnsi="Verdana"/>
        </w:rPr>
        <w:t>Doing or refraining from doing anything in their official capacity;</w:t>
      </w:r>
      <w:r w:rsidRPr="00514F8D">
        <w:rPr>
          <w:rFonts w:ascii="Verdana" w:hAnsi="Verdana"/>
          <w:spacing w:val="-11"/>
        </w:rPr>
        <w:t xml:space="preserve"> </w:t>
      </w:r>
      <w:r w:rsidRPr="00514F8D">
        <w:rPr>
          <w:rFonts w:ascii="Verdana" w:hAnsi="Verdana"/>
        </w:rPr>
        <w:t>or</w:t>
      </w:r>
    </w:p>
    <w:p w14:paraId="592A50A9" w14:textId="77777777" w:rsidR="00514F8D" w:rsidRPr="00514F8D" w:rsidRDefault="00514F8D" w:rsidP="00514F8D">
      <w:pPr>
        <w:pStyle w:val="ListParagraph"/>
        <w:widowControl w:val="0"/>
        <w:numPr>
          <w:ilvl w:val="0"/>
          <w:numId w:val="29"/>
        </w:numPr>
        <w:tabs>
          <w:tab w:val="left" w:pos="1090"/>
        </w:tabs>
        <w:spacing w:after="0" w:line="240" w:lineRule="auto"/>
        <w:contextualSpacing w:val="0"/>
        <w:jc w:val="both"/>
        <w:rPr>
          <w:rFonts w:ascii="Verdana" w:eastAsia="Arial" w:hAnsi="Verdana" w:cs="Arial"/>
        </w:rPr>
      </w:pPr>
      <w:r w:rsidRPr="00514F8D">
        <w:rPr>
          <w:rFonts w:ascii="Verdana" w:hAnsi="Verdana"/>
        </w:rPr>
        <w:t>Showing favour or disfavour to any person in their official</w:t>
      </w:r>
      <w:r w:rsidRPr="00514F8D">
        <w:rPr>
          <w:rFonts w:ascii="Verdana" w:hAnsi="Verdana"/>
          <w:spacing w:val="-16"/>
        </w:rPr>
        <w:t xml:space="preserve"> </w:t>
      </w:r>
      <w:r w:rsidRPr="00514F8D">
        <w:rPr>
          <w:rFonts w:ascii="Verdana" w:hAnsi="Verdana"/>
        </w:rPr>
        <w:t>capacity.</w:t>
      </w:r>
    </w:p>
    <w:p w14:paraId="0E419AAB" w14:textId="77777777" w:rsidR="00514F8D" w:rsidRPr="00514F8D" w:rsidRDefault="00514F8D" w:rsidP="00514F8D">
      <w:pPr>
        <w:pStyle w:val="NoSpacing"/>
      </w:pPr>
    </w:p>
    <w:p w14:paraId="7D44951B" w14:textId="2080FFFA" w:rsidR="00514F8D" w:rsidRPr="00514F8D" w:rsidRDefault="00514F8D" w:rsidP="00514F8D">
      <w:pPr>
        <w:ind w:left="720"/>
        <w:jc w:val="both"/>
        <w:rPr>
          <w:rFonts w:ascii="Verdana" w:eastAsia="Arial" w:hAnsi="Verdana" w:cs="Arial"/>
        </w:rPr>
      </w:pPr>
      <w:r w:rsidRPr="00514F8D">
        <w:rPr>
          <w:rFonts w:ascii="Verdana" w:eastAsia="Arial" w:hAnsi="Verdana" w:cs="Arial"/>
        </w:rPr>
        <w:t>A breach of the provisions of these Acts renders staff liable not only to dismissal but to prosecution under the Acts, and it is expected that the Health Board would deal severely with any such breaches.</w:t>
      </w:r>
    </w:p>
    <w:p w14:paraId="4B193600" w14:textId="557AF4B7" w:rsidR="00514F8D" w:rsidRDefault="00514F8D" w:rsidP="00514F8D">
      <w:pPr>
        <w:ind w:left="720"/>
        <w:jc w:val="both"/>
        <w:rPr>
          <w:rFonts w:ascii="Verdana" w:eastAsia="Arial" w:hAnsi="Verdana" w:cs="Arial"/>
        </w:rPr>
      </w:pPr>
      <w:r w:rsidRPr="00514F8D">
        <w:rPr>
          <w:rFonts w:ascii="Verdana" w:eastAsia="Arial" w:hAnsi="Verdana" w:cs="Arial"/>
        </w:rPr>
        <w:t>Staff should be aware that the Health Board is required in accordance with its Standing Orders to insert in every formal contract a clause entitling them to cancel the contract and recover any losses if any inducement or gifts are offered by the contractor or by his employees, whether with or without his knowledge. Any such offer of an inducement or gift should accordingly be reported by the person to whom it is made to the Executive Director of Finance.</w:t>
      </w:r>
    </w:p>
    <w:p w14:paraId="298A54AD" w14:textId="03965A11" w:rsidR="00263A59" w:rsidRPr="00263A59" w:rsidRDefault="00263A59" w:rsidP="00263A59">
      <w:pPr>
        <w:ind w:left="720" w:hanging="720"/>
        <w:jc w:val="both"/>
        <w:rPr>
          <w:rFonts w:ascii="Verdana" w:eastAsia="Arial" w:hAnsi="Verdana" w:cs="Arial"/>
          <w:b/>
          <w:bCs/>
        </w:rPr>
      </w:pPr>
      <w:r>
        <w:rPr>
          <w:rFonts w:ascii="Verdana" w:eastAsia="Arial" w:hAnsi="Verdana" w:cs="Arial"/>
        </w:rPr>
        <w:t>9.17</w:t>
      </w:r>
      <w:r>
        <w:rPr>
          <w:rFonts w:ascii="Verdana" w:eastAsia="Arial" w:hAnsi="Verdana" w:cs="Arial"/>
        </w:rPr>
        <w:tab/>
      </w:r>
      <w:r w:rsidRPr="00263A59">
        <w:rPr>
          <w:rFonts w:ascii="Verdana" w:eastAsia="Arial" w:hAnsi="Verdana" w:cs="Arial"/>
          <w:b/>
          <w:bCs/>
        </w:rPr>
        <w:t>The Declaration Form – Gifts, Hospitality, Honoraria and Sponsorship form is available here:</w:t>
      </w:r>
      <w:r w:rsidRPr="00263A59">
        <w:rPr>
          <w:rFonts w:ascii="Verdana" w:hAnsi="Verdana"/>
        </w:rPr>
        <w:t xml:space="preserve"> </w:t>
      </w:r>
      <w:hyperlink r:id="rId20" w:anchor="/" w:history="1">
        <w:r w:rsidRPr="00263A59">
          <w:rPr>
            <w:rFonts w:ascii="Verdana" w:hAnsi="Verdana"/>
            <w:color w:val="0000FF"/>
            <w:u w:val="single"/>
          </w:rPr>
          <w:t>Gifts, Hospitality, Sponsorship &amp; Honoraria - Home</w:t>
        </w:r>
      </w:hyperlink>
    </w:p>
    <w:p w14:paraId="4CB58FAC" w14:textId="1D56D27F" w:rsidR="00EF5CC7" w:rsidRDefault="00514F8D" w:rsidP="004B0B18">
      <w:pPr>
        <w:pStyle w:val="Heading1"/>
        <w:numPr>
          <w:ilvl w:val="0"/>
          <w:numId w:val="38"/>
        </w:numPr>
        <w:jc w:val="both"/>
        <w:rPr>
          <w:rFonts w:cs="Arial"/>
          <w:b w:val="0"/>
          <w:bCs/>
        </w:rPr>
      </w:pPr>
      <w:bookmarkStart w:id="10" w:name="_Toc191643985"/>
      <w:r w:rsidRPr="00713E40">
        <w:lastRenderedPageBreak/>
        <w:t>The Bribery Act 2010</w:t>
      </w:r>
      <w:r w:rsidR="004B0B18">
        <w:t xml:space="preserve"> </w:t>
      </w:r>
      <w:r w:rsidR="004B0B18" w:rsidRPr="004B0B18">
        <w:rPr>
          <w:b w:val="0"/>
          <w:bCs/>
        </w:rPr>
        <w:t>- The</w:t>
      </w:r>
      <w:r w:rsidRPr="004B0B18">
        <w:rPr>
          <w:rFonts w:cs="Calibri"/>
          <w:b w:val="0"/>
          <w:bCs/>
          <w:color w:val="000000"/>
        </w:rPr>
        <w:t xml:space="preserve"> Bribery Act 2010 came into force on 1st July 2011. It reformed the criminal law of bribery, making it easier to tackle this offence proactively in both the public and private sectors. It is intended to respond to the extremely broad range of ways in which bribery can be committed by providing robust offences, enhanced sentencing powers, and wide jurisdictional powers.</w:t>
      </w:r>
      <w:r w:rsidRPr="004B0B18">
        <w:rPr>
          <w:rFonts w:cs="Arial"/>
          <w:b w:val="0"/>
          <w:bCs/>
        </w:rPr>
        <w:t xml:space="preserve"> </w:t>
      </w:r>
      <w:r w:rsidR="00EF5CC7" w:rsidRPr="004B0B18">
        <w:rPr>
          <w:rFonts w:cs="Arial"/>
          <w:b w:val="0"/>
          <w:bCs/>
        </w:rPr>
        <w:t>Broadly, the Act defines bribery as:</w:t>
      </w:r>
      <w:bookmarkEnd w:id="10"/>
    </w:p>
    <w:p w14:paraId="26D60BAF" w14:textId="77777777" w:rsidR="004B0B18" w:rsidRPr="004B0B18" w:rsidRDefault="004B0B18" w:rsidP="004B0B18">
      <w:pPr>
        <w:pStyle w:val="NoSpacing"/>
      </w:pPr>
    </w:p>
    <w:p w14:paraId="3DA2EF50" w14:textId="59F791C2" w:rsidR="00EF5CC7" w:rsidRDefault="00EF5CC7" w:rsidP="00EF5CC7">
      <w:pPr>
        <w:pStyle w:val="Heading4"/>
        <w:spacing w:before="0" w:after="0"/>
        <w:ind w:left="720" w:right="119"/>
        <w:jc w:val="center"/>
        <w:rPr>
          <w:rFonts w:ascii="Verdana" w:hAnsi="Verdana" w:cs="Arial"/>
          <w:sz w:val="22"/>
          <w:szCs w:val="22"/>
        </w:rPr>
      </w:pPr>
      <w:r w:rsidRPr="00EF5CC7">
        <w:rPr>
          <w:rFonts w:ascii="Verdana" w:hAnsi="Verdana" w:cs="Arial"/>
          <w:sz w:val="22"/>
          <w:szCs w:val="22"/>
        </w:rPr>
        <w:t xml:space="preserve">“Giving or receiving a financial or other </w:t>
      </w:r>
      <w:r w:rsidRPr="00EF5CC7">
        <w:rPr>
          <w:rFonts w:ascii="Verdana" w:hAnsi="Verdana"/>
          <w:sz w:val="22"/>
          <w:szCs w:val="22"/>
        </w:rPr>
        <w:t>advantage in connection with</w:t>
      </w:r>
      <w:r w:rsidRPr="00EF5CC7">
        <w:rPr>
          <w:rFonts w:ascii="Verdana" w:hAnsi="Verdana"/>
          <w:spacing w:val="-23"/>
          <w:sz w:val="22"/>
          <w:szCs w:val="22"/>
        </w:rPr>
        <w:t xml:space="preserve"> </w:t>
      </w:r>
      <w:r w:rsidRPr="00EF5CC7">
        <w:rPr>
          <w:rFonts w:ascii="Verdana" w:hAnsi="Verdana"/>
          <w:sz w:val="22"/>
          <w:szCs w:val="22"/>
        </w:rPr>
        <w:t>the "improper performance" of a position of trust, or a function that is expected</w:t>
      </w:r>
      <w:r w:rsidRPr="00EF5CC7">
        <w:rPr>
          <w:rFonts w:ascii="Verdana" w:hAnsi="Verdana"/>
          <w:spacing w:val="10"/>
          <w:sz w:val="22"/>
          <w:szCs w:val="22"/>
        </w:rPr>
        <w:t xml:space="preserve"> </w:t>
      </w:r>
      <w:r w:rsidRPr="00EF5CC7">
        <w:rPr>
          <w:rFonts w:ascii="Verdana" w:hAnsi="Verdana"/>
          <w:sz w:val="22"/>
          <w:szCs w:val="22"/>
        </w:rPr>
        <w:t xml:space="preserve">to </w:t>
      </w:r>
      <w:r w:rsidRPr="00EF5CC7">
        <w:rPr>
          <w:rFonts w:ascii="Verdana" w:hAnsi="Verdana" w:cs="Arial"/>
          <w:sz w:val="22"/>
          <w:szCs w:val="22"/>
        </w:rPr>
        <w:t>be performed impartially or in good</w:t>
      </w:r>
      <w:r w:rsidRPr="00EF5CC7">
        <w:rPr>
          <w:rFonts w:ascii="Verdana" w:hAnsi="Verdana" w:cs="Arial"/>
          <w:spacing w:val="-9"/>
          <w:sz w:val="22"/>
          <w:szCs w:val="22"/>
        </w:rPr>
        <w:t xml:space="preserve"> </w:t>
      </w:r>
      <w:r w:rsidRPr="00EF5CC7">
        <w:rPr>
          <w:rFonts w:ascii="Verdana" w:hAnsi="Verdana" w:cs="Arial"/>
          <w:sz w:val="22"/>
          <w:szCs w:val="22"/>
        </w:rPr>
        <w:t>faith”</w:t>
      </w:r>
    </w:p>
    <w:p w14:paraId="012E8B4A" w14:textId="77777777" w:rsidR="00353F2D" w:rsidRDefault="00353F2D" w:rsidP="00353F2D">
      <w:pPr>
        <w:pStyle w:val="ListParagraph"/>
        <w:jc w:val="both"/>
        <w:rPr>
          <w:rFonts w:ascii="Verdana" w:eastAsia="Arial" w:hAnsi="Verdana" w:cs="Arial"/>
        </w:rPr>
      </w:pPr>
    </w:p>
    <w:p w14:paraId="483121E4" w14:textId="5A621E3A" w:rsidR="00EF5CC7" w:rsidRPr="00EF5CC7" w:rsidRDefault="00EF5CC7" w:rsidP="004B0B18">
      <w:pPr>
        <w:pStyle w:val="ListParagraph"/>
        <w:numPr>
          <w:ilvl w:val="1"/>
          <w:numId w:val="38"/>
        </w:numPr>
        <w:jc w:val="both"/>
        <w:rPr>
          <w:rFonts w:ascii="Verdana" w:eastAsia="Arial" w:hAnsi="Verdana" w:cs="Arial"/>
        </w:rPr>
      </w:pPr>
      <w:r w:rsidRPr="00EF5CC7">
        <w:rPr>
          <w:rFonts w:ascii="Verdana" w:eastAsia="Arial" w:hAnsi="Verdana" w:cs="Arial"/>
        </w:rPr>
        <w:t xml:space="preserve">The Bribery Act 2010 abolished all existing UK Anti-Bribery Laws and replaced them with a suite of new offences markedly different to what has gone before. </w:t>
      </w:r>
    </w:p>
    <w:p w14:paraId="0FE88DF4" w14:textId="77777777" w:rsidR="00EF5CC7" w:rsidRDefault="00EF5CC7" w:rsidP="00EF5CC7">
      <w:pPr>
        <w:pStyle w:val="ListParagraph"/>
        <w:jc w:val="both"/>
        <w:rPr>
          <w:rFonts w:ascii="Verdana" w:eastAsia="Arial" w:hAnsi="Verdana" w:cs="Arial"/>
        </w:rPr>
      </w:pPr>
    </w:p>
    <w:p w14:paraId="6A7D6468" w14:textId="77777777" w:rsidR="00EF5CC7" w:rsidRDefault="00EF5CC7" w:rsidP="004B0B18">
      <w:pPr>
        <w:pStyle w:val="ListParagraph"/>
        <w:numPr>
          <w:ilvl w:val="1"/>
          <w:numId w:val="38"/>
        </w:numPr>
        <w:jc w:val="both"/>
        <w:rPr>
          <w:rFonts w:ascii="Verdana" w:eastAsia="Arial" w:hAnsi="Verdana" w:cs="Arial"/>
        </w:rPr>
      </w:pPr>
      <w:r w:rsidRPr="00EF5CC7">
        <w:rPr>
          <w:rFonts w:ascii="Verdana" w:eastAsia="Arial" w:hAnsi="Verdana" w:cs="Arial"/>
        </w:rPr>
        <w:t>The Bribery Act 2010 made it a criminal offence to “give, promise or offer a bribe and to request, agree to receive or accept a bribe either at home or abroad”. The maximum penalty for bribery is up to 10 years imprisonment, with an unlimited fine</w:t>
      </w:r>
      <w:r>
        <w:rPr>
          <w:rFonts w:ascii="Verdana" w:eastAsia="Arial" w:hAnsi="Verdana" w:cs="Arial"/>
        </w:rPr>
        <w:t>.</w:t>
      </w:r>
    </w:p>
    <w:p w14:paraId="6781D59A" w14:textId="77777777" w:rsidR="00EF5CC7" w:rsidRPr="00EF5CC7" w:rsidRDefault="00EF5CC7" w:rsidP="00EF5CC7">
      <w:pPr>
        <w:pStyle w:val="ListParagraph"/>
        <w:jc w:val="both"/>
        <w:rPr>
          <w:rFonts w:ascii="Verdana" w:eastAsia="Arial" w:hAnsi="Verdana" w:cs="Arial"/>
        </w:rPr>
      </w:pPr>
    </w:p>
    <w:p w14:paraId="1792BF8E" w14:textId="77777777" w:rsidR="00EF5CC7" w:rsidRDefault="00EF5CC7" w:rsidP="004B0B18">
      <w:pPr>
        <w:pStyle w:val="ListParagraph"/>
        <w:numPr>
          <w:ilvl w:val="1"/>
          <w:numId w:val="38"/>
        </w:numPr>
        <w:jc w:val="both"/>
        <w:rPr>
          <w:rFonts w:ascii="Verdana" w:eastAsia="Arial" w:hAnsi="Verdana" w:cs="Arial"/>
        </w:rPr>
      </w:pPr>
      <w:r w:rsidRPr="00EF5CC7">
        <w:rPr>
          <w:rFonts w:ascii="Verdana" w:eastAsia="Arial" w:hAnsi="Verdana" w:cs="Arial"/>
        </w:rPr>
        <w:t>In addition, the Act introduced a ‘corporate offence’ of failing to prevent bribery by the organisation not having adequate preventative procedures in place. An organisation may avoid conviction if it can show that it had such procedures and protocols in place to prevent bribery. The ‘corporate offence’ is not a standalone offence but always follows from a bribery and/or corruption offence committed by an individual associated with the company or organisation in question.</w:t>
      </w:r>
    </w:p>
    <w:p w14:paraId="73CB55F7" w14:textId="77777777" w:rsidR="00EF5CC7" w:rsidRPr="00EF5CC7" w:rsidRDefault="00EF5CC7" w:rsidP="00EF5CC7">
      <w:pPr>
        <w:pStyle w:val="ListParagraph"/>
        <w:rPr>
          <w:rFonts w:ascii="Verdana" w:eastAsia="Arial" w:hAnsi="Verdana" w:cs="Arial"/>
        </w:rPr>
      </w:pPr>
    </w:p>
    <w:p w14:paraId="0D98EFCC" w14:textId="75ECD5DD" w:rsidR="00EF5CC7" w:rsidRDefault="00EF5CC7" w:rsidP="004B0B18">
      <w:pPr>
        <w:pStyle w:val="ListParagraph"/>
        <w:numPr>
          <w:ilvl w:val="1"/>
          <w:numId w:val="38"/>
        </w:numPr>
        <w:rPr>
          <w:rFonts w:ascii="Verdana" w:eastAsia="Arial" w:hAnsi="Verdana" w:cs="Arial"/>
        </w:rPr>
      </w:pPr>
      <w:r w:rsidRPr="00EF5CC7">
        <w:rPr>
          <w:rFonts w:ascii="Verdana" w:eastAsia="Arial" w:hAnsi="Verdana" w:cs="Arial"/>
        </w:rPr>
        <w:t>Bribery does not have to involve cash, or an actual payment exchanging hands and can take many forms such as a gift, lavish treatment during a business trip or tickets to an event.</w:t>
      </w:r>
    </w:p>
    <w:p w14:paraId="2AD6FAC8" w14:textId="71A23ECA" w:rsidR="00EF5CC7" w:rsidRDefault="00EF5CC7" w:rsidP="00EF5CC7">
      <w:pPr>
        <w:pStyle w:val="ListParagraph"/>
        <w:rPr>
          <w:rFonts w:ascii="Verdana" w:eastAsia="Arial" w:hAnsi="Verdana" w:cs="Arial"/>
        </w:rPr>
      </w:pPr>
    </w:p>
    <w:p w14:paraId="19D566D7" w14:textId="70F9D878" w:rsidR="00EF5CC7" w:rsidRDefault="00EF5CC7" w:rsidP="004B0B18">
      <w:pPr>
        <w:pStyle w:val="ListParagraph"/>
        <w:numPr>
          <w:ilvl w:val="1"/>
          <w:numId w:val="38"/>
        </w:numPr>
        <w:rPr>
          <w:rFonts w:ascii="Verdana" w:eastAsia="Arial" w:hAnsi="Verdana" w:cs="Arial"/>
        </w:rPr>
      </w:pPr>
      <w:r>
        <w:rPr>
          <w:rFonts w:ascii="Verdana" w:eastAsia="Arial" w:hAnsi="Verdana" w:cs="Arial"/>
        </w:rPr>
        <w:t>Some examples are captured below:</w:t>
      </w:r>
    </w:p>
    <w:p w14:paraId="5DB25CA9" w14:textId="756A3267" w:rsidR="00EF5CC7" w:rsidRPr="00EF5CC7" w:rsidRDefault="00EF5CC7" w:rsidP="00EF5CC7">
      <w:pPr>
        <w:pStyle w:val="ListParagraph"/>
        <w:widowControl w:val="0"/>
        <w:numPr>
          <w:ilvl w:val="2"/>
          <w:numId w:val="30"/>
        </w:numPr>
        <w:tabs>
          <w:tab w:val="left" w:pos="821"/>
        </w:tabs>
        <w:spacing w:after="0" w:line="240" w:lineRule="auto"/>
        <w:contextualSpacing w:val="0"/>
        <w:jc w:val="both"/>
        <w:rPr>
          <w:rFonts w:ascii="Verdana" w:hAnsi="Verdana" w:cs="Arial"/>
        </w:rPr>
      </w:pPr>
      <w:r w:rsidRPr="00EF5CC7">
        <w:rPr>
          <w:rFonts w:ascii="Verdana" w:hAnsi="Verdana"/>
        </w:rPr>
        <w:t>Bribery to secure or keep a</w:t>
      </w:r>
      <w:r w:rsidRPr="00EF5CC7">
        <w:rPr>
          <w:rFonts w:ascii="Verdana" w:hAnsi="Verdana"/>
          <w:spacing w:val="-7"/>
        </w:rPr>
        <w:t xml:space="preserve"> </w:t>
      </w:r>
      <w:r w:rsidRPr="00EF5CC7">
        <w:rPr>
          <w:rFonts w:ascii="Verdana" w:hAnsi="Verdana"/>
        </w:rPr>
        <w:t>contract</w:t>
      </w:r>
      <w:r>
        <w:rPr>
          <w:rFonts w:ascii="Verdana" w:hAnsi="Verdana"/>
        </w:rPr>
        <w:t>;</w:t>
      </w:r>
    </w:p>
    <w:p w14:paraId="1E999903" w14:textId="1152851E" w:rsidR="00EF5CC7" w:rsidRPr="00EF5CC7" w:rsidRDefault="00EF5CC7" w:rsidP="00EF5CC7">
      <w:pPr>
        <w:pStyle w:val="ListParagraph"/>
        <w:widowControl w:val="0"/>
        <w:numPr>
          <w:ilvl w:val="2"/>
          <w:numId w:val="30"/>
        </w:numPr>
        <w:tabs>
          <w:tab w:val="left" w:pos="821"/>
        </w:tabs>
        <w:spacing w:after="0" w:line="240" w:lineRule="auto"/>
        <w:contextualSpacing w:val="0"/>
        <w:jc w:val="both"/>
        <w:rPr>
          <w:rFonts w:ascii="Verdana" w:hAnsi="Verdana" w:cs="Arial"/>
        </w:rPr>
      </w:pPr>
      <w:r w:rsidRPr="00EF5CC7">
        <w:rPr>
          <w:rFonts w:ascii="Verdana" w:hAnsi="Verdana"/>
        </w:rPr>
        <w:t>Bribery to secure an</w:t>
      </w:r>
      <w:r w:rsidRPr="00EF5CC7">
        <w:rPr>
          <w:rFonts w:ascii="Verdana" w:hAnsi="Verdana"/>
          <w:spacing w:val="-8"/>
        </w:rPr>
        <w:t xml:space="preserve"> </w:t>
      </w:r>
      <w:r w:rsidRPr="00EF5CC7">
        <w:rPr>
          <w:rFonts w:ascii="Verdana" w:hAnsi="Verdana"/>
        </w:rPr>
        <w:t>order</w:t>
      </w:r>
      <w:r>
        <w:rPr>
          <w:rFonts w:ascii="Verdana" w:hAnsi="Verdana"/>
        </w:rPr>
        <w:t>;</w:t>
      </w:r>
    </w:p>
    <w:p w14:paraId="058FC4DC" w14:textId="3EA22CF8" w:rsidR="00EF5CC7" w:rsidRPr="00EF5CC7" w:rsidRDefault="00EF5CC7" w:rsidP="00EF5CC7">
      <w:pPr>
        <w:pStyle w:val="ListParagraph"/>
        <w:widowControl w:val="0"/>
        <w:numPr>
          <w:ilvl w:val="2"/>
          <w:numId w:val="30"/>
        </w:numPr>
        <w:tabs>
          <w:tab w:val="left" w:pos="821"/>
        </w:tabs>
        <w:spacing w:after="0" w:line="240" w:lineRule="auto"/>
        <w:contextualSpacing w:val="0"/>
        <w:jc w:val="both"/>
        <w:rPr>
          <w:rFonts w:ascii="Verdana" w:hAnsi="Verdana" w:cs="Arial"/>
        </w:rPr>
      </w:pPr>
      <w:r w:rsidRPr="00EF5CC7">
        <w:rPr>
          <w:rFonts w:ascii="Verdana" w:hAnsi="Verdana"/>
        </w:rPr>
        <w:t>Bribery to gain any advantage over a</w:t>
      </w:r>
      <w:r w:rsidRPr="00EF5CC7">
        <w:rPr>
          <w:rFonts w:ascii="Verdana" w:hAnsi="Verdana"/>
          <w:spacing w:val="-11"/>
        </w:rPr>
        <w:t xml:space="preserve"> </w:t>
      </w:r>
      <w:r w:rsidRPr="00EF5CC7">
        <w:rPr>
          <w:rFonts w:ascii="Verdana" w:hAnsi="Verdana"/>
        </w:rPr>
        <w:t>competitor</w:t>
      </w:r>
      <w:r>
        <w:rPr>
          <w:rFonts w:ascii="Verdana" w:hAnsi="Verdana"/>
        </w:rPr>
        <w:t>;</w:t>
      </w:r>
    </w:p>
    <w:p w14:paraId="777FEB4F" w14:textId="25985A3F" w:rsidR="00EF5CC7" w:rsidRPr="00EF5CC7" w:rsidRDefault="00EF5CC7" w:rsidP="00EF5CC7">
      <w:pPr>
        <w:pStyle w:val="ListParagraph"/>
        <w:widowControl w:val="0"/>
        <w:numPr>
          <w:ilvl w:val="2"/>
          <w:numId w:val="30"/>
        </w:numPr>
        <w:tabs>
          <w:tab w:val="left" w:pos="821"/>
        </w:tabs>
        <w:spacing w:after="0" w:line="240" w:lineRule="auto"/>
        <w:contextualSpacing w:val="0"/>
        <w:jc w:val="both"/>
        <w:rPr>
          <w:rFonts w:ascii="Verdana" w:hAnsi="Verdana" w:cs="Arial"/>
        </w:rPr>
      </w:pPr>
      <w:r w:rsidRPr="00EF5CC7">
        <w:rPr>
          <w:rFonts w:ascii="Verdana" w:hAnsi="Verdana"/>
        </w:rPr>
        <w:t>Bribery of a local, national or foreign official to secure a</w:t>
      </w:r>
      <w:r w:rsidRPr="00EF5CC7">
        <w:rPr>
          <w:rFonts w:ascii="Verdana" w:hAnsi="Verdana"/>
          <w:spacing w:val="-16"/>
        </w:rPr>
        <w:t xml:space="preserve"> </w:t>
      </w:r>
      <w:r w:rsidRPr="00EF5CC7">
        <w:rPr>
          <w:rFonts w:ascii="Verdana" w:hAnsi="Verdana"/>
        </w:rPr>
        <w:t>contract</w:t>
      </w:r>
      <w:r>
        <w:rPr>
          <w:rFonts w:ascii="Verdana" w:hAnsi="Verdana"/>
        </w:rPr>
        <w:t>;</w:t>
      </w:r>
    </w:p>
    <w:p w14:paraId="0173292B" w14:textId="644314C7" w:rsidR="00EF5CC7" w:rsidRPr="00EF5CC7" w:rsidRDefault="00EF5CC7" w:rsidP="00EF5CC7">
      <w:pPr>
        <w:pStyle w:val="ListParagraph"/>
        <w:widowControl w:val="0"/>
        <w:numPr>
          <w:ilvl w:val="2"/>
          <w:numId w:val="30"/>
        </w:numPr>
        <w:tabs>
          <w:tab w:val="left" w:pos="821"/>
        </w:tabs>
        <w:spacing w:after="0" w:line="240" w:lineRule="auto"/>
        <w:ind w:right="129"/>
        <w:contextualSpacing w:val="0"/>
        <w:jc w:val="both"/>
        <w:rPr>
          <w:rFonts w:ascii="Verdana" w:hAnsi="Verdana" w:cs="Arial"/>
        </w:rPr>
      </w:pPr>
      <w:r w:rsidRPr="00EF5CC7">
        <w:rPr>
          <w:rFonts w:ascii="Verdana" w:hAnsi="Verdana"/>
        </w:rPr>
        <w:t>Bribery</w:t>
      </w:r>
      <w:r w:rsidRPr="00EF5CC7">
        <w:rPr>
          <w:rFonts w:ascii="Verdana" w:hAnsi="Verdana"/>
          <w:spacing w:val="33"/>
        </w:rPr>
        <w:t xml:space="preserve"> </w:t>
      </w:r>
      <w:r w:rsidRPr="00EF5CC7">
        <w:rPr>
          <w:rFonts w:ascii="Verdana" w:hAnsi="Verdana"/>
        </w:rPr>
        <w:t>to</w:t>
      </w:r>
      <w:r w:rsidRPr="00EF5CC7">
        <w:rPr>
          <w:rFonts w:ascii="Verdana" w:hAnsi="Verdana"/>
          <w:spacing w:val="38"/>
        </w:rPr>
        <w:t xml:space="preserve"> </w:t>
      </w:r>
      <w:r w:rsidRPr="00EF5CC7">
        <w:rPr>
          <w:rFonts w:ascii="Verdana" w:hAnsi="Verdana"/>
        </w:rPr>
        <w:t>turn</w:t>
      </w:r>
      <w:r w:rsidRPr="00EF5CC7">
        <w:rPr>
          <w:rFonts w:ascii="Verdana" w:hAnsi="Verdana"/>
          <w:spacing w:val="34"/>
        </w:rPr>
        <w:t xml:space="preserve"> </w:t>
      </w:r>
      <w:r w:rsidRPr="00EF5CC7">
        <w:rPr>
          <w:rFonts w:ascii="Verdana" w:hAnsi="Verdana"/>
        </w:rPr>
        <w:t>a</w:t>
      </w:r>
      <w:r w:rsidRPr="00EF5CC7">
        <w:rPr>
          <w:rFonts w:ascii="Verdana" w:hAnsi="Verdana"/>
          <w:spacing w:val="35"/>
        </w:rPr>
        <w:t xml:space="preserve"> </w:t>
      </w:r>
      <w:r w:rsidRPr="00EF5CC7">
        <w:rPr>
          <w:rFonts w:ascii="Verdana" w:hAnsi="Verdana"/>
        </w:rPr>
        <w:t>blind</w:t>
      </w:r>
      <w:r w:rsidRPr="00EF5CC7">
        <w:rPr>
          <w:rFonts w:ascii="Verdana" w:hAnsi="Verdana"/>
          <w:spacing w:val="35"/>
        </w:rPr>
        <w:t xml:space="preserve"> </w:t>
      </w:r>
      <w:r w:rsidRPr="00EF5CC7">
        <w:rPr>
          <w:rFonts w:ascii="Verdana" w:hAnsi="Verdana"/>
        </w:rPr>
        <w:t>eye</w:t>
      </w:r>
      <w:r w:rsidRPr="00EF5CC7">
        <w:rPr>
          <w:rFonts w:ascii="Verdana" w:hAnsi="Verdana"/>
          <w:spacing w:val="37"/>
        </w:rPr>
        <w:t xml:space="preserve"> </w:t>
      </w:r>
      <w:r w:rsidRPr="00EF5CC7">
        <w:rPr>
          <w:rFonts w:ascii="Verdana" w:hAnsi="Verdana"/>
        </w:rPr>
        <w:t>to</w:t>
      </w:r>
      <w:r w:rsidRPr="00EF5CC7">
        <w:rPr>
          <w:rFonts w:ascii="Verdana" w:hAnsi="Verdana"/>
          <w:spacing w:val="35"/>
        </w:rPr>
        <w:t xml:space="preserve"> </w:t>
      </w:r>
      <w:r w:rsidRPr="00EF5CC7">
        <w:rPr>
          <w:rFonts w:ascii="Verdana" w:hAnsi="Verdana"/>
        </w:rPr>
        <w:t>a</w:t>
      </w:r>
      <w:r w:rsidRPr="00EF5CC7">
        <w:rPr>
          <w:rFonts w:ascii="Verdana" w:hAnsi="Verdana"/>
          <w:spacing w:val="35"/>
        </w:rPr>
        <w:t xml:space="preserve"> </w:t>
      </w:r>
      <w:r w:rsidRPr="00EF5CC7">
        <w:rPr>
          <w:rFonts w:ascii="Verdana" w:hAnsi="Verdana"/>
        </w:rPr>
        <w:t>health</w:t>
      </w:r>
      <w:r w:rsidRPr="00EF5CC7">
        <w:rPr>
          <w:rFonts w:ascii="Verdana" w:hAnsi="Verdana"/>
          <w:spacing w:val="35"/>
        </w:rPr>
        <w:t xml:space="preserve"> </w:t>
      </w:r>
      <w:r w:rsidRPr="00EF5CC7">
        <w:rPr>
          <w:rFonts w:ascii="Verdana" w:hAnsi="Verdana"/>
        </w:rPr>
        <w:t>safety</w:t>
      </w:r>
      <w:r w:rsidRPr="00EF5CC7">
        <w:rPr>
          <w:rFonts w:ascii="Verdana" w:hAnsi="Verdana"/>
          <w:spacing w:val="34"/>
        </w:rPr>
        <w:t xml:space="preserve"> </w:t>
      </w:r>
      <w:r w:rsidRPr="00EF5CC7">
        <w:rPr>
          <w:rFonts w:ascii="Verdana" w:hAnsi="Verdana"/>
        </w:rPr>
        <w:t>issue</w:t>
      </w:r>
      <w:r w:rsidRPr="00EF5CC7">
        <w:rPr>
          <w:rFonts w:ascii="Verdana" w:hAnsi="Verdana"/>
          <w:spacing w:val="38"/>
        </w:rPr>
        <w:t xml:space="preserve"> </w:t>
      </w:r>
      <w:r w:rsidRPr="00EF5CC7">
        <w:rPr>
          <w:rFonts w:ascii="Verdana" w:hAnsi="Verdana"/>
        </w:rPr>
        <w:t>or</w:t>
      </w:r>
      <w:r w:rsidRPr="00EF5CC7">
        <w:rPr>
          <w:rFonts w:ascii="Verdana" w:hAnsi="Verdana"/>
          <w:spacing w:val="36"/>
        </w:rPr>
        <w:t xml:space="preserve"> </w:t>
      </w:r>
      <w:r w:rsidRPr="00EF5CC7">
        <w:rPr>
          <w:rFonts w:ascii="Verdana" w:hAnsi="Verdana"/>
        </w:rPr>
        <w:t>poor</w:t>
      </w:r>
      <w:r w:rsidRPr="00EF5CC7">
        <w:rPr>
          <w:rFonts w:ascii="Verdana" w:hAnsi="Verdana"/>
          <w:spacing w:val="33"/>
        </w:rPr>
        <w:t xml:space="preserve"> </w:t>
      </w:r>
      <w:r w:rsidRPr="00EF5CC7">
        <w:rPr>
          <w:rFonts w:ascii="Verdana" w:hAnsi="Verdana"/>
        </w:rPr>
        <w:t>performance</w:t>
      </w:r>
      <w:r w:rsidRPr="00EF5CC7">
        <w:rPr>
          <w:rFonts w:ascii="Verdana" w:hAnsi="Verdana"/>
          <w:spacing w:val="35"/>
        </w:rPr>
        <w:t xml:space="preserve"> </w:t>
      </w:r>
      <w:r w:rsidRPr="00EF5CC7">
        <w:rPr>
          <w:rFonts w:ascii="Verdana" w:hAnsi="Verdana"/>
        </w:rPr>
        <w:t>or substitution of materials or false labour</w:t>
      </w:r>
      <w:r w:rsidRPr="00EF5CC7">
        <w:rPr>
          <w:rFonts w:ascii="Verdana" w:hAnsi="Verdana"/>
          <w:spacing w:val="-7"/>
        </w:rPr>
        <w:t xml:space="preserve"> </w:t>
      </w:r>
      <w:r w:rsidRPr="00EF5CC7">
        <w:rPr>
          <w:rFonts w:ascii="Verdana" w:hAnsi="Verdana"/>
        </w:rPr>
        <w:t>charges</w:t>
      </w:r>
      <w:r>
        <w:rPr>
          <w:rFonts w:ascii="Verdana" w:hAnsi="Verdana"/>
        </w:rPr>
        <w:t>;</w:t>
      </w:r>
    </w:p>
    <w:p w14:paraId="39FF06A7" w14:textId="77777777" w:rsidR="00EF5CC7" w:rsidRPr="00EF5CC7" w:rsidRDefault="00EF5CC7" w:rsidP="00EF5CC7">
      <w:pPr>
        <w:pStyle w:val="ListParagraph"/>
        <w:widowControl w:val="0"/>
        <w:numPr>
          <w:ilvl w:val="2"/>
          <w:numId w:val="30"/>
        </w:numPr>
        <w:tabs>
          <w:tab w:val="left" w:pos="821"/>
        </w:tabs>
        <w:spacing w:after="0" w:line="240" w:lineRule="auto"/>
        <w:contextualSpacing w:val="0"/>
        <w:jc w:val="both"/>
        <w:rPr>
          <w:rFonts w:ascii="Verdana" w:hAnsi="Verdana" w:cs="Arial"/>
        </w:rPr>
      </w:pPr>
      <w:r w:rsidRPr="00EF5CC7">
        <w:rPr>
          <w:rFonts w:ascii="Verdana" w:hAnsi="Verdana"/>
        </w:rPr>
        <w:t>Bribery to falsify an inspection report or obtain a</w:t>
      </w:r>
      <w:r w:rsidRPr="00EF5CC7">
        <w:rPr>
          <w:rFonts w:ascii="Verdana" w:hAnsi="Verdana"/>
          <w:spacing w:val="-10"/>
        </w:rPr>
        <w:t xml:space="preserve"> </w:t>
      </w:r>
      <w:r w:rsidRPr="00EF5CC7">
        <w:rPr>
          <w:rFonts w:ascii="Verdana" w:hAnsi="Verdana"/>
        </w:rPr>
        <w:t>certificate.</w:t>
      </w:r>
    </w:p>
    <w:p w14:paraId="3BF25E38" w14:textId="44268078" w:rsidR="00EF5CC7" w:rsidRDefault="00EF5CC7" w:rsidP="00EF5CC7">
      <w:pPr>
        <w:pStyle w:val="NoSpacing"/>
      </w:pPr>
    </w:p>
    <w:p w14:paraId="61CA1A34" w14:textId="77777777" w:rsidR="00EF5CC7" w:rsidRPr="00EF5CC7" w:rsidRDefault="00EF5CC7" w:rsidP="00EF5CC7">
      <w:pPr>
        <w:ind w:left="702" w:hanging="702"/>
        <w:rPr>
          <w:rFonts w:ascii="Verdana" w:eastAsia="Arial" w:hAnsi="Verdana" w:cs="Arial"/>
        </w:rPr>
      </w:pPr>
      <w:r>
        <w:rPr>
          <w:rFonts w:ascii="Verdana" w:eastAsia="Arial" w:hAnsi="Verdana" w:cs="Arial"/>
        </w:rPr>
        <w:t>10.7</w:t>
      </w:r>
      <w:r w:rsidRPr="00EF5CC7">
        <w:rPr>
          <w:rFonts w:ascii="Verdana" w:eastAsia="Arial" w:hAnsi="Verdana" w:cs="Arial"/>
        </w:rPr>
        <w:tab/>
        <w:t>The impact of other Health Board policies which should be considered by staff include:</w:t>
      </w:r>
    </w:p>
    <w:p w14:paraId="693663AF" w14:textId="77777777" w:rsidR="00EF5CC7" w:rsidRPr="00EF5CC7" w:rsidRDefault="00EF5CC7" w:rsidP="00EF5CC7">
      <w:pPr>
        <w:pStyle w:val="NoSpacing"/>
        <w:numPr>
          <w:ilvl w:val="0"/>
          <w:numId w:val="32"/>
        </w:numPr>
        <w:jc w:val="both"/>
        <w:rPr>
          <w:rFonts w:ascii="Verdana" w:hAnsi="Verdana"/>
        </w:rPr>
      </w:pPr>
      <w:r w:rsidRPr="00EF5CC7">
        <w:rPr>
          <w:rFonts w:ascii="Verdana" w:hAnsi="Verdana"/>
        </w:rPr>
        <w:t xml:space="preserve">Speaking up Safely </w:t>
      </w:r>
      <w:hyperlink r:id="rId21" w:history="1">
        <w:r w:rsidRPr="00EF5CC7">
          <w:rPr>
            <w:rStyle w:val="Hyperlink"/>
            <w:rFonts w:ascii="Verdana" w:eastAsia="Arial" w:hAnsi="Verdana" w:cs="Arial"/>
          </w:rPr>
          <w:t>Speaking Up Safely - Home</w:t>
        </w:r>
      </w:hyperlink>
    </w:p>
    <w:p w14:paraId="67EDB385" w14:textId="77777777" w:rsidR="00EF5CC7" w:rsidRPr="00EF5CC7" w:rsidRDefault="00EF5CC7" w:rsidP="00EF5CC7">
      <w:pPr>
        <w:pStyle w:val="NoSpacing"/>
        <w:numPr>
          <w:ilvl w:val="0"/>
          <w:numId w:val="32"/>
        </w:numPr>
        <w:jc w:val="both"/>
        <w:rPr>
          <w:rFonts w:ascii="Verdana" w:hAnsi="Verdana"/>
        </w:rPr>
      </w:pPr>
      <w:r w:rsidRPr="00EF5CC7">
        <w:rPr>
          <w:rFonts w:ascii="Verdana" w:hAnsi="Verdana"/>
        </w:rPr>
        <w:lastRenderedPageBreak/>
        <w:t xml:space="preserve">The NHS Wales All Wales Social Media Policy. </w:t>
      </w:r>
      <w:hyperlink r:id="rId22" w:history="1">
        <w:r w:rsidRPr="00EF5CC7">
          <w:rPr>
            <w:rStyle w:val="Hyperlink"/>
            <w:rFonts w:ascii="Verdana" w:eastAsia="Arial" w:hAnsi="Verdana" w:cs="Arial"/>
          </w:rPr>
          <w:t>NHS Wales Social Media Policy</w:t>
        </w:r>
      </w:hyperlink>
    </w:p>
    <w:p w14:paraId="78993602" w14:textId="77777777" w:rsidR="00EF5CC7" w:rsidRPr="00EF5CC7" w:rsidRDefault="00EF5CC7" w:rsidP="00EF5CC7">
      <w:pPr>
        <w:pStyle w:val="NoSpacing"/>
        <w:numPr>
          <w:ilvl w:val="0"/>
          <w:numId w:val="32"/>
        </w:numPr>
        <w:jc w:val="both"/>
        <w:rPr>
          <w:rFonts w:ascii="Verdana" w:hAnsi="Verdana"/>
        </w:rPr>
      </w:pPr>
      <w:r w:rsidRPr="00EF5CC7">
        <w:rPr>
          <w:rFonts w:ascii="Verdana" w:hAnsi="Verdana"/>
        </w:rPr>
        <w:t xml:space="preserve">The Counter Fraud Bribery and Corruption policy </w:t>
      </w:r>
      <w:hyperlink r:id="rId23" w:history="1">
        <w:r w:rsidRPr="00EF5CC7">
          <w:rPr>
            <w:rStyle w:val="Hyperlink"/>
            <w:rFonts w:ascii="Verdana" w:eastAsia="Arial" w:hAnsi="Verdana" w:cs="Arial"/>
          </w:rPr>
          <w:t>Counter Fraud Bribery and Corruption Policy.docx</w:t>
        </w:r>
      </w:hyperlink>
    </w:p>
    <w:p w14:paraId="28145BF0" w14:textId="3C987CEC" w:rsidR="00EF5CC7" w:rsidRDefault="00EF5CC7" w:rsidP="004B0B18">
      <w:pPr>
        <w:pStyle w:val="Heading1"/>
        <w:numPr>
          <w:ilvl w:val="0"/>
          <w:numId w:val="38"/>
        </w:numPr>
      </w:pPr>
      <w:bookmarkStart w:id="11" w:name="_Toc191643986"/>
      <w:r w:rsidRPr="00713E40">
        <w:t>Research, Development &amp; Innovation</w:t>
      </w:r>
      <w:bookmarkEnd w:id="11"/>
    </w:p>
    <w:p w14:paraId="40FD3BB5" w14:textId="77777777" w:rsidR="00713E40" w:rsidRPr="00713E40" w:rsidRDefault="00713E40" w:rsidP="00713E40">
      <w:pPr>
        <w:pStyle w:val="NoSpacing"/>
      </w:pPr>
    </w:p>
    <w:p w14:paraId="4C107558" w14:textId="215CFD20" w:rsidR="00EF5CC7" w:rsidRPr="00EF5CC7" w:rsidRDefault="00EF5CC7" w:rsidP="00EF5CC7">
      <w:pPr>
        <w:pStyle w:val="Default"/>
        <w:ind w:left="720" w:hanging="720"/>
        <w:jc w:val="both"/>
        <w:rPr>
          <w:rFonts w:ascii="Verdana" w:hAnsi="Verdana"/>
          <w:color w:val="auto"/>
          <w:sz w:val="22"/>
          <w:szCs w:val="22"/>
        </w:rPr>
      </w:pPr>
      <w:r>
        <w:rPr>
          <w:rFonts w:ascii="Verdana" w:hAnsi="Verdana"/>
          <w:color w:val="auto"/>
          <w:sz w:val="22"/>
          <w:szCs w:val="22"/>
        </w:rPr>
        <w:t>11.1</w:t>
      </w:r>
      <w:r>
        <w:rPr>
          <w:rFonts w:ascii="Verdana" w:hAnsi="Verdana"/>
          <w:color w:val="auto"/>
          <w:sz w:val="22"/>
          <w:szCs w:val="22"/>
        </w:rPr>
        <w:tab/>
      </w:r>
      <w:r w:rsidRPr="00EF5CC7">
        <w:rPr>
          <w:rFonts w:ascii="Verdana" w:hAnsi="Verdana"/>
          <w:color w:val="auto"/>
          <w:sz w:val="22"/>
          <w:szCs w:val="22"/>
        </w:rPr>
        <w:t xml:space="preserve">All Research, Development and Innovation activity sponsored by commercial companies, including those sponsored by the Pharmaceutical Industry must be approved by the appropriate mechanisms. It will be governed by specific policies and procedures. </w:t>
      </w:r>
    </w:p>
    <w:p w14:paraId="2E728531" w14:textId="77777777" w:rsidR="00EF5CC7" w:rsidRPr="00EF5CC7" w:rsidRDefault="00EF5CC7" w:rsidP="00EF5CC7">
      <w:pPr>
        <w:pStyle w:val="Default"/>
        <w:ind w:left="360"/>
        <w:jc w:val="both"/>
        <w:rPr>
          <w:rFonts w:ascii="Verdana" w:hAnsi="Verdana"/>
          <w:color w:val="auto"/>
          <w:sz w:val="22"/>
          <w:szCs w:val="22"/>
        </w:rPr>
      </w:pPr>
    </w:p>
    <w:p w14:paraId="7A6C6291" w14:textId="42B0769E" w:rsidR="00EF5CC7" w:rsidRDefault="00EF5CC7" w:rsidP="00EF5CC7">
      <w:pPr>
        <w:pStyle w:val="Default"/>
        <w:ind w:left="720" w:hanging="720"/>
        <w:jc w:val="both"/>
        <w:rPr>
          <w:rFonts w:ascii="Verdana" w:hAnsi="Verdana"/>
          <w:color w:val="auto"/>
          <w:sz w:val="22"/>
          <w:szCs w:val="22"/>
        </w:rPr>
      </w:pPr>
      <w:r>
        <w:rPr>
          <w:rFonts w:ascii="Verdana" w:hAnsi="Verdana"/>
          <w:color w:val="auto"/>
          <w:sz w:val="22"/>
          <w:szCs w:val="22"/>
        </w:rPr>
        <w:t>11.12</w:t>
      </w:r>
      <w:r>
        <w:rPr>
          <w:rFonts w:ascii="Verdana" w:hAnsi="Verdana"/>
          <w:color w:val="auto"/>
          <w:sz w:val="22"/>
          <w:szCs w:val="22"/>
        </w:rPr>
        <w:tab/>
      </w:r>
      <w:r w:rsidRPr="00EF5CC7">
        <w:rPr>
          <w:rFonts w:ascii="Verdana" w:hAnsi="Verdana"/>
          <w:color w:val="auto"/>
          <w:sz w:val="22"/>
          <w:szCs w:val="22"/>
        </w:rPr>
        <w:t>The Research, Development and Innovation Leads along with the Corporate Governance Department will be able to offer advice and support in this area.</w:t>
      </w:r>
    </w:p>
    <w:p w14:paraId="2FC56871" w14:textId="33C6802F" w:rsidR="00EF5CC7" w:rsidRDefault="00EF5CC7" w:rsidP="004B0B18">
      <w:pPr>
        <w:pStyle w:val="Heading1"/>
        <w:numPr>
          <w:ilvl w:val="0"/>
          <w:numId w:val="38"/>
        </w:numPr>
      </w:pPr>
      <w:bookmarkStart w:id="12" w:name="_Toc191643987"/>
      <w:r w:rsidRPr="00713E40">
        <w:t>Charitable Funds</w:t>
      </w:r>
      <w:bookmarkEnd w:id="12"/>
    </w:p>
    <w:p w14:paraId="613048F7" w14:textId="77777777" w:rsidR="00713E40" w:rsidRPr="00713E40" w:rsidRDefault="00713E40" w:rsidP="00713E40">
      <w:pPr>
        <w:pStyle w:val="NoSpacing"/>
      </w:pPr>
    </w:p>
    <w:p w14:paraId="16F87103" w14:textId="54144014" w:rsidR="00EF5CC7" w:rsidRDefault="00EF5CC7" w:rsidP="004B0B18">
      <w:pPr>
        <w:pStyle w:val="Default"/>
        <w:numPr>
          <w:ilvl w:val="1"/>
          <w:numId w:val="38"/>
        </w:numPr>
        <w:jc w:val="both"/>
        <w:rPr>
          <w:rFonts w:ascii="Verdana" w:hAnsi="Verdana"/>
          <w:color w:val="auto"/>
          <w:sz w:val="22"/>
          <w:szCs w:val="22"/>
        </w:rPr>
      </w:pPr>
      <w:r w:rsidRPr="00EF5CC7">
        <w:rPr>
          <w:rFonts w:ascii="Verdana" w:hAnsi="Verdana"/>
          <w:color w:val="auto"/>
          <w:sz w:val="22"/>
          <w:szCs w:val="22"/>
        </w:rPr>
        <w:t xml:space="preserve">There may be occasions when commercial organisations offer to pay monies into Charitable Funds as a way funding attendances at courses or conferences. Monies may only be paid into Charitable Funds from commercial companies if it is a donation or sponsorship. It can only be used to fund expenditure which is in line with the terms of the funds use as set out within the Charitable Funds Policy. </w:t>
      </w:r>
    </w:p>
    <w:p w14:paraId="01E12A77" w14:textId="77777777" w:rsidR="00EF5CC7" w:rsidRDefault="00EF5CC7" w:rsidP="00EF5CC7">
      <w:pPr>
        <w:pStyle w:val="Default"/>
        <w:ind w:left="720"/>
        <w:jc w:val="both"/>
        <w:rPr>
          <w:rFonts w:ascii="Verdana" w:hAnsi="Verdana"/>
          <w:color w:val="auto"/>
          <w:sz w:val="22"/>
          <w:szCs w:val="22"/>
        </w:rPr>
      </w:pPr>
    </w:p>
    <w:p w14:paraId="48A44C1B" w14:textId="4F4476B0" w:rsidR="00EF5CC7" w:rsidRDefault="00EF5CC7" w:rsidP="008153D7">
      <w:pPr>
        <w:pStyle w:val="Default"/>
        <w:numPr>
          <w:ilvl w:val="1"/>
          <w:numId w:val="38"/>
        </w:numPr>
        <w:jc w:val="both"/>
        <w:rPr>
          <w:rFonts w:ascii="Verdana" w:hAnsi="Verdana"/>
          <w:color w:val="auto"/>
          <w:sz w:val="22"/>
          <w:szCs w:val="22"/>
        </w:rPr>
      </w:pPr>
      <w:r w:rsidRPr="00EF5CC7">
        <w:rPr>
          <w:rFonts w:ascii="Verdana" w:hAnsi="Verdana"/>
          <w:color w:val="auto"/>
          <w:sz w:val="22"/>
          <w:szCs w:val="22"/>
        </w:rPr>
        <w:t>Expenditure from Charitable Funds does not fall within the remit of this policy, however there may be a close association with the Standards of Behaviour Framework.</w:t>
      </w:r>
      <w:r w:rsidR="00885891">
        <w:rPr>
          <w:rFonts w:ascii="Verdana" w:hAnsi="Verdana"/>
          <w:color w:val="auto"/>
          <w:sz w:val="22"/>
          <w:szCs w:val="22"/>
        </w:rPr>
        <w:t xml:space="preserve"> </w:t>
      </w:r>
      <w:r w:rsidR="005D6687" w:rsidRPr="00885891">
        <w:rPr>
          <w:rFonts w:ascii="Verdana" w:hAnsi="Verdana"/>
          <w:color w:val="auto"/>
          <w:sz w:val="22"/>
          <w:szCs w:val="22"/>
        </w:rPr>
        <w:t xml:space="preserve">For more information on Charitable Funds, </w:t>
      </w:r>
      <w:r w:rsidR="0030709E" w:rsidRPr="00885891">
        <w:rPr>
          <w:rFonts w:ascii="Verdana" w:hAnsi="Verdana"/>
          <w:color w:val="auto"/>
          <w:sz w:val="22"/>
          <w:szCs w:val="22"/>
        </w:rPr>
        <w:t xml:space="preserve">please </w:t>
      </w:r>
      <w:r w:rsidR="00CD59E8" w:rsidRPr="00885891">
        <w:rPr>
          <w:rFonts w:ascii="Verdana" w:hAnsi="Verdana"/>
          <w:color w:val="auto"/>
          <w:sz w:val="22"/>
          <w:szCs w:val="22"/>
        </w:rPr>
        <w:t>contact</w:t>
      </w:r>
      <w:r w:rsidR="001015AB">
        <w:rPr>
          <w:rFonts w:ascii="Verdana" w:hAnsi="Verdana"/>
          <w:color w:val="auto"/>
          <w:sz w:val="22"/>
          <w:szCs w:val="22"/>
        </w:rPr>
        <w:t xml:space="preserve"> the Cwm Taf Morgannwg NHS Charity team via the following email</w:t>
      </w:r>
      <w:r w:rsidR="005D6687" w:rsidRPr="001B01DA">
        <w:rPr>
          <w:rFonts w:ascii="Verdana" w:hAnsi="Verdana"/>
          <w:sz w:val="22"/>
          <w:szCs w:val="22"/>
        </w:rPr>
        <w:t>: ctm.charity@wales.nhs.uk</w:t>
      </w:r>
    </w:p>
    <w:p w14:paraId="3EDF03E5" w14:textId="76194F18" w:rsidR="00EF5CC7" w:rsidRPr="00713E40" w:rsidRDefault="00EF5CC7" w:rsidP="004B0B18">
      <w:pPr>
        <w:pStyle w:val="Heading1"/>
        <w:numPr>
          <w:ilvl w:val="0"/>
          <w:numId w:val="38"/>
        </w:numPr>
      </w:pPr>
      <w:bookmarkStart w:id="13" w:name="_Toc191643988"/>
      <w:r w:rsidRPr="00713E40">
        <w:t>Secondary Employment &amp; Private Practice</w:t>
      </w:r>
      <w:bookmarkEnd w:id="13"/>
    </w:p>
    <w:p w14:paraId="24211398" w14:textId="77777777" w:rsidR="004B0B18" w:rsidRDefault="004B0B18" w:rsidP="004B0B18">
      <w:pPr>
        <w:pStyle w:val="NoSpacing"/>
      </w:pPr>
    </w:p>
    <w:p w14:paraId="169BE0AD" w14:textId="711F13A6" w:rsidR="001B01DA" w:rsidRPr="00345172" w:rsidRDefault="00D90E15" w:rsidP="00345172">
      <w:pPr>
        <w:pStyle w:val="Default"/>
        <w:numPr>
          <w:ilvl w:val="1"/>
          <w:numId w:val="38"/>
        </w:numPr>
        <w:jc w:val="both"/>
        <w:rPr>
          <w:rFonts w:ascii="Verdana" w:hAnsi="Verdana"/>
          <w:color w:val="auto"/>
          <w:sz w:val="22"/>
          <w:szCs w:val="22"/>
        </w:rPr>
      </w:pPr>
      <w:r w:rsidRPr="00345172">
        <w:rPr>
          <w:rFonts w:ascii="Verdana" w:hAnsi="Verdana"/>
          <w:b/>
          <w:bCs/>
          <w:color w:val="auto"/>
          <w:sz w:val="22"/>
          <w:szCs w:val="22"/>
        </w:rPr>
        <w:t>Secondary Employment</w:t>
      </w:r>
      <w:r w:rsidRPr="00345172">
        <w:rPr>
          <w:rFonts w:ascii="Verdana" w:hAnsi="Verdana"/>
          <w:color w:val="auto"/>
          <w:sz w:val="22"/>
          <w:szCs w:val="22"/>
        </w:rPr>
        <w:t xml:space="preserve"> - Staff should inform their line manager of any secondary employment and ensure that any secondary employment or private practice does not affect their Health Board employment. </w:t>
      </w:r>
      <w:r w:rsidR="001B01DA" w:rsidRPr="00345172">
        <w:rPr>
          <w:rFonts w:ascii="Verdana" w:hAnsi="Verdana"/>
          <w:color w:val="auto"/>
          <w:sz w:val="22"/>
          <w:szCs w:val="22"/>
        </w:rPr>
        <w:t xml:space="preserve">A declaration of interest form should be recorded. </w:t>
      </w:r>
      <w:r w:rsidRPr="00345172">
        <w:rPr>
          <w:rFonts w:ascii="Verdana" w:hAnsi="Verdana"/>
          <w:color w:val="auto"/>
          <w:sz w:val="22"/>
          <w:szCs w:val="22"/>
        </w:rPr>
        <w:t>There should be no conflict with their normal contractual employment obligations to the Health Board, and such work should not involve the use of any confidential or commercial information obtained during their employment with the Health Board.</w:t>
      </w:r>
    </w:p>
    <w:p w14:paraId="234585CC" w14:textId="77777777" w:rsidR="00345172" w:rsidRDefault="00345172" w:rsidP="00345172">
      <w:pPr>
        <w:pStyle w:val="ListParagraph"/>
        <w:ind w:left="1440"/>
        <w:jc w:val="both"/>
        <w:rPr>
          <w:rFonts w:ascii="Verdana" w:hAnsi="Verdana"/>
        </w:rPr>
      </w:pPr>
    </w:p>
    <w:p w14:paraId="55B1C17A" w14:textId="657FFF8D" w:rsidR="001B01DA" w:rsidRDefault="001B01DA" w:rsidP="00345172">
      <w:pPr>
        <w:pStyle w:val="ListParagraph"/>
        <w:numPr>
          <w:ilvl w:val="1"/>
          <w:numId w:val="38"/>
        </w:numPr>
        <w:jc w:val="both"/>
      </w:pPr>
      <w:r w:rsidRPr="001B01DA">
        <w:rPr>
          <w:rFonts w:ascii="Verdana" w:hAnsi="Verdana"/>
        </w:rPr>
        <w:t xml:space="preserve">Where employees have or are contemplating other employment, they must ensure this does not compromise their availability or physical or mental fitness to carry out their duties as an employee of the Health Board. Employees must also ensure this does not place them in a position where their judgement or actions might be influenced by considerations arising from their other employment. Employees have a responsibility to ensure that their line manager is made aware </w:t>
      </w:r>
      <w:r w:rsidRPr="001B01DA">
        <w:rPr>
          <w:rFonts w:ascii="Verdana" w:hAnsi="Verdana"/>
        </w:rPr>
        <w:lastRenderedPageBreak/>
        <w:t>of any hours worked in order that the Health Board fulfils its statutory requirement of the Working Time Directive; this is available via the following</w:t>
      </w:r>
      <w:r w:rsidRPr="001B01DA">
        <w:t xml:space="preserve"> </w:t>
      </w:r>
      <w:r w:rsidRPr="001B01DA">
        <w:rPr>
          <w:rFonts w:ascii="Verdana" w:hAnsi="Verdana"/>
        </w:rPr>
        <w:t>link.</w:t>
      </w:r>
      <w:r w:rsidRPr="001B01DA">
        <w:t xml:space="preserve"> </w:t>
      </w:r>
      <w:hyperlink r:id="rId24" w:history="1">
        <w:r w:rsidRPr="00586611">
          <w:rPr>
            <w:rStyle w:val="Hyperlink"/>
          </w:rPr>
          <w:t>http://www.hse.gov.uk/contact/faqs/workingtimedirective.htm</w:t>
        </w:r>
      </w:hyperlink>
      <w:r w:rsidRPr="001B01DA">
        <w:t xml:space="preserve"> </w:t>
      </w:r>
    </w:p>
    <w:p w14:paraId="53C42E2C" w14:textId="77777777" w:rsidR="001B01DA" w:rsidRDefault="001B01DA" w:rsidP="001B01DA">
      <w:pPr>
        <w:pStyle w:val="ListParagraph"/>
        <w:ind w:left="1440"/>
        <w:jc w:val="both"/>
      </w:pPr>
    </w:p>
    <w:p w14:paraId="5E69311C" w14:textId="17CAAF3F" w:rsidR="001B01DA" w:rsidRPr="001B01DA" w:rsidRDefault="001B01DA" w:rsidP="001B01DA">
      <w:pPr>
        <w:pStyle w:val="ListParagraph"/>
        <w:numPr>
          <w:ilvl w:val="1"/>
          <w:numId w:val="38"/>
        </w:numPr>
        <w:jc w:val="both"/>
        <w:rPr>
          <w:rFonts w:ascii="Verdana" w:hAnsi="Verdana"/>
        </w:rPr>
      </w:pPr>
      <w:r w:rsidRPr="001B01DA">
        <w:rPr>
          <w:rFonts w:ascii="Verdana" w:hAnsi="Verdana"/>
        </w:rPr>
        <w:t>An employee, absent because of sickness, is regarded as unfit to work and should not undertake any paid or unpaid work in any capacity during a period of sickness absence from the organisation, unless it is deemed jointly by their manager and the Occupational Health Department to be therapeutically beneficial to their recovery. Express written permission must be granted by the manager in advance in all such cases. An employee found to be undertaking other work during sickness absence without the prior written consent of the manager, may be considered in breach of contract and will be subject to disciplinary action which may result in the involvement of the Counter Fraud Department, the possibility of criminal investigation and/or dismissal. Such action will only be taken following advice from the Workforce &amp; Organisational Development Department.</w:t>
      </w:r>
    </w:p>
    <w:p w14:paraId="19FF10A9" w14:textId="30240AEF" w:rsidR="00D90E15" w:rsidRPr="00D90E15" w:rsidRDefault="00D90E15" w:rsidP="004B0B18">
      <w:pPr>
        <w:pStyle w:val="BodyText"/>
        <w:spacing w:after="0"/>
        <w:ind w:left="720" w:right="125" w:hanging="720"/>
        <w:jc w:val="both"/>
        <w:rPr>
          <w:sz w:val="22"/>
          <w:szCs w:val="22"/>
        </w:rPr>
      </w:pPr>
      <w:r w:rsidRPr="00D90E15">
        <w:rPr>
          <w:rFonts w:cs="Arial"/>
          <w:sz w:val="22"/>
          <w:szCs w:val="22"/>
          <w:lang w:eastAsia="en-GB"/>
        </w:rPr>
        <w:t>13.2</w:t>
      </w:r>
      <w:r w:rsidRPr="00D90E15">
        <w:rPr>
          <w:rFonts w:cs="Arial"/>
          <w:sz w:val="22"/>
          <w:szCs w:val="22"/>
          <w:lang w:eastAsia="en-GB"/>
        </w:rPr>
        <w:tab/>
      </w:r>
      <w:r w:rsidRPr="00D90E15">
        <w:rPr>
          <w:rFonts w:cs="Arial"/>
          <w:b/>
          <w:bCs/>
          <w:sz w:val="22"/>
          <w:szCs w:val="22"/>
          <w:lang w:eastAsia="en-GB"/>
        </w:rPr>
        <w:t xml:space="preserve">Private Practice - </w:t>
      </w:r>
      <w:r w:rsidRPr="00D90E15">
        <w:rPr>
          <w:sz w:val="22"/>
          <w:szCs w:val="22"/>
        </w:rPr>
        <w:t>There</w:t>
      </w:r>
      <w:r w:rsidRPr="00D90E15">
        <w:rPr>
          <w:spacing w:val="20"/>
          <w:sz w:val="22"/>
          <w:szCs w:val="22"/>
        </w:rPr>
        <w:t xml:space="preserve"> </w:t>
      </w:r>
      <w:r w:rsidRPr="00D90E15">
        <w:rPr>
          <w:sz w:val="22"/>
          <w:szCs w:val="22"/>
        </w:rPr>
        <w:t>are</w:t>
      </w:r>
      <w:r w:rsidRPr="00D90E15">
        <w:rPr>
          <w:spacing w:val="20"/>
          <w:sz w:val="22"/>
          <w:szCs w:val="22"/>
        </w:rPr>
        <w:t xml:space="preserve"> </w:t>
      </w:r>
      <w:r w:rsidRPr="00D90E15">
        <w:rPr>
          <w:sz w:val="22"/>
          <w:szCs w:val="22"/>
        </w:rPr>
        <w:t>codes</w:t>
      </w:r>
      <w:r w:rsidRPr="00D90E15">
        <w:rPr>
          <w:spacing w:val="15"/>
          <w:sz w:val="22"/>
          <w:szCs w:val="22"/>
        </w:rPr>
        <w:t xml:space="preserve"> </w:t>
      </w:r>
      <w:r w:rsidRPr="00D90E15">
        <w:rPr>
          <w:sz w:val="22"/>
          <w:szCs w:val="22"/>
        </w:rPr>
        <w:t>for</w:t>
      </w:r>
      <w:r w:rsidRPr="00D90E15">
        <w:rPr>
          <w:spacing w:val="19"/>
          <w:sz w:val="22"/>
          <w:szCs w:val="22"/>
        </w:rPr>
        <w:t xml:space="preserve"> </w:t>
      </w:r>
      <w:r w:rsidRPr="00D90E15">
        <w:rPr>
          <w:sz w:val="22"/>
          <w:szCs w:val="22"/>
        </w:rPr>
        <w:t>good</w:t>
      </w:r>
      <w:r w:rsidRPr="00D90E15">
        <w:rPr>
          <w:spacing w:val="18"/>
          <w:sz w:val="22"/>
          <w:szCs w:val="22"/>
        </w:rPr>
        <w:t xml:space="preserve"> </w:t>
      </w:r>
      <w:r w:rsidRPr="00D90E15">
        <w:rPr>
          <w:sz w:val="22"/>
          <w:szCs w:val="22"/>
        </w:rPr>
        <w:t>private</w:t>
      </w:r>
      <w:r w:rsidRPr="00D90E15">
        <w:rPr>
          <w:spacing w:val="21"/>
          <w:sz w:val="22"/>
          <w:szCs w:val="22"/>
        </w:rPr>
        <w:t xml:space="preserve"> </w:t>
      </w:r>
      <w:r w:rsidRPr="00D90E15">
        <w:rPr>
          <w:sz w:val="22"/>
          <w:szCs w:val="22"/>
        </w:rPr>
        <w:t>patient</w:t>
      </w:r>
      <w:r w:rsidRPr="00D90E15">
        <w:rPr>
          <w:spacing w:val="20"/>
          <w:sz w:val="22"/>
          <w:szCs w:val="22"/>
        </w:rPr>
        <w:t xml:space="preserve"> </w:t>
      </w:r>
      <w:r w:rsidRPr="00D90E15">
        <w:rPr>
          <w:sz w:val="22"/>
          <w:szCs w:val="22"/>
        </w:rPr>
        <w:t>practice</w:t>
      </w:r>
      <w:r w:rsidRPr="00D90E15">
        <w:rPr>
          <w:spacing w:val="20"/>
          <w:sz w:val="22"/>
          <w:szCs w:val="22"/>
        </w:rPr>
        <w:t xml:space="preserve"> </w:t>
      </w:r>
      <w:r w:rsidRPr="00D90E15">
        <w:rPr>
          <w:sz w:val="22"/>
          <w:szCs w:val="22"/>
        </w:rPr>
        <w:t>which</w:t>
      </w:r>
      <w:r w:rsidRPr="00D90E15">
        <w:rPr>
          <w:spacing w:val="20"/>
          <w:sz w:val="22"/>
          <w:szCs w:val="22"/>
        </w:rPr>
        <w:t xml:space="preserve"> </w:t>
      </w:r>
      <w:r w:rsidRPr="00D90E15">
        <w:rPr>
          <w:sz w:val="22"/>
          <w:szCs w:val="22"/>
        </w:rPr>
        <w:t>clearly</w:t>
      </w:r>
      <w:r w:rsidRPr="00D90E15">
        <w:rPr>
          <w:spacing w:val="17"/>
          <w:sz w:val="22"/>
          <w:szCs w:val="22"/>
        </w:rPr>
        <w:t xml:space="preserve"> </w:t>
      </w:r>
      <w:r w:rsidRPr="00D90E15">
        <w:rPr>
          <w:sz w:val="22"/>
          <w:szCs w:val="22"/>
        </w:rPr>
        <w:t>include</w:t>
      </w:r>
      <w:r w:rsidRPr="00D90E15">
        <w:rPr>
          <w:spacing w:val="20"/>
          <w:sz w:val="22"/>
          <w:szCs w:val="22"/>
        </w:rPr>
        <w:t xml:space="preserve"> </w:t>
      </w:r>
      <w:r w:rsidRPr="00D90E15">
        <w:rPr>
          <w:sz w:val="22"/>
          <w:szCs w:val="22"/>
        </w:rPr>
        <w:t>the</w:t>
      </w:r>
      <w:r w:rsidRPr="00D90E15">
        <w:rPr>
          <w:spacing w:val="18"/>
          <w:sz w:val="22"/>
          <w:szCs w:val="22"/>
        </w:rPr>
        <w:t xml:space="preserve"> </w:t>
      </w:r>
      <w:r w:rsidRPr="00D90E15">
        <w:rPr>
          <w:sz w:val="22"/>
          <w:szCs w:val="22"/>
        </w:rPr>
        <w:t>fact that private practice should not adversely affect NHS</w:t>
      </w:r>
      <w:r w:rsidRPr="00D90E15">
        <w:rPr>
          <w:spacing w:val="-23"/>
          <w:sz w:val="22"/>
          <w:szCs w:val="22"/>
        </w:rPr>
        <w:t xml:space="preserve"> </w:t>
      </w:r>
      <w:r w:rsidRPr="00D90E15">
        <w:rPr>
          <w:sz w:val="22"/>
          <w:szCs w:val="22"/>
        </w:rPr>
        <w:t>duties.</w:t>
      </w:r>
      <w:r w:rsidR="004B0B18">
        <w:rPr>
          <w:sz w:val="22"/>
          <w:szCs w:val="22"/>
        </w:rPr>
        <w:t xml:space="preserve"> </w:t>
      </w:r>
      <w:r w:rsidRPr="00D90E15">
        <w:rPr>
          <w:sz w:val="22"/>
          <w:szCs w:val="22"/>
        </w:rPr>
        <w:t>The</w:t>
      </w:r>
      <w:r w:rsidRPr="00D90E15">
        <w:rPr>
          <w:spacing w:val="27"/>
          <w:sz w:val="22"/>
          <w:szCs w:val="22"/>
        </w:rPr>
        <w:t xml:space="preserve"> </w:t>
      </w:r>
      <w:r w:rsidRPr="00D90E15">
        <w:rPr>
          <w:sz w:val="22"/>
          <w:szCs w:val="22"/>
        </w:rPr>
        <w:t>time</w:t>
      </w:r>
      <w:r w:rsidRPr="00D90E15">
        <w:rPr>
          <w:spacing w:val="27"/>
          <w:sz w:val="22"/>
          <w:szCs w:val="22"/>
        </w:rPr>
        <w:t xml:space="preserve"> </w:t>
      </w:r>
      <w:r w:rsidRPr="00D90E15">
        <w:rPr>
          <w:sz w:val="22"/>
          <w:szCs w:val="22"/>
        </w:rPr>
        <w:t>spent</w:t>
      </w:r>
      <w:r w:rsidRPr="00D90E15">
        <w:rPr>
          <w:spacing w:val="27"/>
          <w:sz w:val="22"/>
          <w:szCs w:val="22"/>
        </w:rPr>
        <w:t xml:space="preserve"> </w:t>
      </w:r>
      <w:r w:rsidRPr="00D90E15">
        <w:rPr>
          <w:sz w:val="22"/>
          <w:szCs w:val="22"/>
        </w:rPr>
        <w:t>in</w:t>
      </w:r>
      <w:r w:rsidRPr="00D90E15">
        <w:rPr>
          <w:spacing w:val="25"/>
          <w:sz w:val="22"/>
          <w:szCs w:val="22"/>
        </w:rPr>
        <w:t xml:space="preserve"> </w:t>
      </w:r>
      <w:r w:rsidRPr="00D90E15">
        <w:rPr>
          <w:sz w:val="22"/>
          <w:szCs w:val="22"/>
        </w:rPr>
        <w:t>private</w:t>
      </w:r>
      <w:r w:rsidRPr="00D90E15">
        <w:rPr>
          <w:spacing w:val="28"/>
          <w:sz w:val="22"/>
          <w:szCs w:val="22"/>
        </w:rPr>
        <w:t xml:space="preserve"> </w:t>
      </w:r>
      <w:r w:rsidRPr="00D90E15">
        <w:rPr>
          <w:sz w:val="22"/>
          <w:szCs w:val="22"/>
        </w:rPr>
        <w:t>practice</w:t>
      </w:r>
      <w:r w:rsidRPr="00D90E15">
        <w:rPr>
          <w:spacing w:val="27"/>
          <w:sz w:val="22"/>
          <w:szCs w:val="22"/>
        </w:rPr>
        <w:t xml:space="preserve"> </w:t>
      </w:r>
      <w:r w:rsidRPr="00D90E15">
        <w:rPr>
          <w:sz w:val="22"/>
          <w:szCs w:val="22"/>
        </w:rPr>
        <w:t>does</w:t>
      </w:r>
      <w:r w:rsidRPr="00D90E15">
        <w:rPr>
          <w:spacing w:val="27"/>
          <w:sz w:val="22"/>
          <w:szCs w:val="22"/>
        </w:rPr>
        <w:t xml:space="preserve"> </w:t>
      </w:r>
      <w:r w:rsidRPr="00D90E15">
        <w:rPr>
          <w:sz w:val="22"/>
          <w:szCs w:val="22"/>
        </w:rPr>
        <w:t>not</w:t>
      </w:r>
      <w:r w:rsidRPr="00D90E15">
        <w:rPr>
          <w:spacing w:val="25"/>
          <w:sz w:val="22"/>
          <w:szCs w:val="22"/>
        </w:rPr>
        <w:t xml:space="preserve"> </w:t>
      </w:r>
      <w:r w:rsidRPr="00D90E15">
        <w:rPr>
          <w:sz w:val="22"/>
          <w:szCs w:val="22"/>
        </w:rPr>
        <w:t>count</w:t>
      </w:r>
      <w:r w:rsidRPr="00D90E15">
        <w:rPr>
          <w:spacing w:val="25"/>
          <w:sz w:val="22"/>
          <w:szCs w:val="22"/>
        </w:rPr>
        <w:t xml:space="preserve"> </w:t>
      </w:r>
      <w:r w:rsidRPr="00D90E15">
        <w:rPr>
          <w:sz w:val="22"/>
          <w:szCs w:val="22"/>
        </w:rPr>
        <w:t>towards</w:t>
      </w:r>
      <w:r w:rsidRPr="00D90E15">
        <w:rPr>
          <w:spacing w:val="27"/>
          <w:sz w:val="22"/>
          <w:szCs w:val="22"/>
        </w:rPr>
        <w:t xml:space="preserve"> </w:t>
      </w:r>
      <w:r w:rsidRPr="00D90E15">
        <w:rPr>
          <w:sz w:val="22"/>
          <w:szCs w:val="22"/>
        </w:rPr>
        <w:t>the</w:t>
      </w:r>
      <w:r w:rsidRPr="00D90E15">
        <w:rPr>
          <w:spacing w:val="25"/>
          <w:sz w:val="22"/>
          <w:szCs w:val="22"/>
        </w:rPr>
        <w:t xml:space="preserve"> </w:t>
      </w:r>
      <w:r w:rsidRPr="00D90E15">
        <w:rPr>
          <w:sz w:val="22"/>
          <w:szCs w:val="22"/>
        </w:rPr>
        <w:t>48</w:t>
      </w:r>
      <w:r w:rsidRPr="00D90E15">
        <w:rPr>
          <w:spacing w:val="25"/>
          <w:sz w:val="22"/>
          <w:szCs w:val="22"/>
        </w:rPr>
        <w:t xml:space="preserve"> </w:t>
      </w:r>
      <w:r w:rsidRPr="00D90E15">
        <w:rPr>
          <w:sz w:val="22"/>
          <w:szCs w:val="22"/>
        </w:rPr>
        <w:t>hours</w:t>
      </w:r>
      <w:r w:rsidRPr="00D90E15">
        <w:rPr>
          <w:spacing w:val="26"/>
          <w:sz w:val="22"/>
          <w:szCs w:val="22"/>
        </w:rPr>
        <w:t xml:space="preserve"> </w:t>
      </w:r>
      <w:r w:rsidRPr="00D90E15">
        <w:rPr>
          <w:sz w:val="22"/>
          <w:szCs w:val="22"/>
        </w:rPr>
        <w:t>of</w:t>
      </w:r>
      <w:r w:rsidRPr="00D90E15">
        <w:rPr>
          <w:spacing w:val="27"/>
          <w:sz w:val="22"/>
          <w:szCs w:val="22"/>
        </w:rPr>
        <w:t xml:space="preserve"> </w:t>
      </w:r>
      <w:r w:rsidRPr="00D90E15">
        <w:rPr>
          <w:sz w:val="22"/>
          <w:szCs w:val="22"/>
        </w:rPr>
        <w:t>the Working</w:t>
      </w:r>
      <w:r w:rsidRPr="00D90E15">
        <w:rPr>
          <w:spacing w:val="29"/>
          <w:sz w:val="22"/>
          <w:szCs w:val="22"/>
        </w:rPr>
        <w:t xml:space="preserve"> </w:t>
      </w:r>
      <w:r w:rsidRPr="00D90E15">
        <w:rPr>
          <w:sz w:val="22"/>
          <w:szCs w:val="22"/>
        </w:rPr>
        <w:t>Time</w:t>
      </w:r>
      <w:r w:rsidRPr="00D90E15">
        <w:rPr>
          <w:spacing w:val="31"/>
          <w:sz w:val="22"/>
          <w:szCs w:val="22"/>
        </w:rPr>
        <w:t xml:space="preserve"> </w:t>
      </w:r>
      <w:r w:rsidRPr="00D90E15">
        <w:rPr>
          <w:sz w:val="22"/>
          <w:szCs w:val="22"/>
        </w:rPr>
        <w:t>Directive</w:t>
      </w:r>
      <w:r w:rsidRPr="00D90E15">
        <w:rPr>
          <w:spacing w:val="31"/>
          <w:sz w:val="22"/>
          <w:szCs w:val="22"/>
        </w:rPr>
        <w:t xml:space="preserve"> </w:t>
      </w:r>
      <w:r w:rsidRPr="00D90E15">
        <w:rPr>
          <w:sz w:val="22"/>
          <w:szCs w:val="22"/>
        </w:rPr>
        <w:t>Regulations,</w:t>
      </w:r>
      <w:r w:rsidRPr="00D90E15">
        <w:rPr>
          <w:spacing w:val="31"/>
          <w:sz w:val="22"/>
          <w:szCs w:val="22"/>
        </w:rPr>
        <w:t xml:space="preserve"> </w:t>
      </w:r>
      <w:r w:rsidRPr="00D90E15">
        <w:rPr>
          <w:sz w:val="22"/>
          <w:szCs w:val="22"/>
        </w:rPr>
        <w:t>however,</w:t>
      </w:r>
      <w:r w:rsidRPr="00D90E15">
        <w:rPr>
          <w:spacing w:val="30"/>
          <w:sz w:val="22"/>
          <w:szCs w:val="22"/>
        </w:rPr>
        <w:t xml:space="preserve"> </w:t>
      </w:r>
      <w:r w:rsidRPr="00D90E15">
        <w:rPr>
          <w:sz w:val="22"/>
          <w:szCs w:val="22"/>
        </w:rPr>
        <w:t>health</w:t>
      </w:r>
      <w:r w:rsidRPr="00D90E15">
        <w:rPr>
          <w:spacing w:val="31"/>
          <w:sz w:val="22"/>
          <w:szCs w:val="22"/>
        </w:rPr>
        <w:t xml:space="preserve"> </w:t>
      </w:r>
      <w:r w:rsidRPr="00D90E15">
        <w:rPr>
          <w:sz w:val="22"/>
          <w:szCs w:val="22"/>
        </w:rPr>
        <w:t>and</w:t>
      </w:r>
      <w:r w:rsidRPr="00D90E15">
        <w:rPr>
          <w:spacing w:val="31"/>
          <w:sz w:val="22"/>
          <w:szCs w:val="22"/>
        </w:rPr>
        <w:t xml:space="preserve"> </w:t>
      </w:r>
      <w:r w:rsidRPr="00D90E15">
        <w:rPr>
          <w:sz w:val="22"/>
          <w:szCs w:val="22"/>
        </w:rPr>
        <w:t>safety</w:t>
      </w:r>
      <w:r w:rsidRPr="00D90E15">
        <w:rPr>
          <w:spacing w:val="28"/>
          <w:sz w:val="22"/>
          <w:szCs w:val="22"/>
        </w:rPr>
        <w:t xml:space="preserve"> </w:t>
      </w:r>
      <w:r w:rsidRPr="00D90E15">
        <w:rPr>
          <w:sz w:val="22"/>
          <w:szCs w:val="22"/>
        </w:rPr>
        <w:t>law</w:t>
      </w:r>
      <w:r w:rsidRPr="00D90E15">
        <w:rPr>
          <w:spacing w:val="28"/>
          <w:sz w:val="22"/>
          <w:szCs w:val="22"/>
        </w:rPr>
        <w:t xml:space="preserve"> </w:t>
      </w:r>
      <w:r w:rsidRPr="00D90E15">
        <w:rPr>
          <w:sz w:val="22"/>
          <w:szCs w:val="22"/>
        </w:rPr>
        <w:t>indicate that</w:t>
      </w:r>
      <w:r w:rsidRPr="00D90E15">
        <w:rPr>
          <w:spacing w:val="22"/>
          <w:sz w:val="22"/>
          <w:szCs w:val="22"/>
        </w:rPr>
        <w:t xml:space="preserve"> </w:t>
      </w:r>
      <w:r w:rsidRPr="00D90E15">
        <w:rPr>
          <w:sz w:val="22"/>
          <w:szCs w:val="22"/>
        </w:rPr>
        <w:t>no</w:t>
      </w:r>
      <w:r w:rsidRPr="00D90E15">
        <w:rPr>
          <w:spacing w:val="22"/>
          <w:sz w:val="22"/>
          <w:szCs w:val="22"/>
        </w:rPr>
        <w:t xml:space="preserve"> </w:t>
      </w:r>
      <w:r w:rsidRPr="00D90E15">
        <w:rPr>
          <w:sz w:val="22"/>
          <w:szCs w:val="22"/>
        </w:rPr>
        <w:t>employee</w:t>
      </w:r>
      <w:r w:rsidRPr="00D90E15">
        <w:rPr>
          <w:spacing w:val="25"/>
          <w:sz w:val="22"/>
          <w:szCs w:val="22"/>
        </w:rPr>
        <w:t xml:space="preserve"> </w:t>
      </w:r>
      <w:r w:rsidRPr="00D90E15">
        <w:rPr>
          <w:sz w:val="22"/>
          <w:szCs w:val="22"/>
        </w:rPr>
        <w:t>of</w:t>
      </w:r>
      <w:r w:rsidRPr="00D90E15">
        <w:rPr>
          <w:spacing w:val="25"/>
          <w:sz w:val="22"/>
          <w:szCs w:val="22"/>
        </w:rPr>
        <w:t xml:space="preserve"> </w:t>
      </w:r>
      <w:r w:rsidRPr="00D90E15">
        <w:rPr>
          <w:sz w:val="22"/>
          <w:szCs w:val="22"/>
        </w:rPr>
        <w:t>the</w:t>
      </w:r>
      <w:r w:rsidRPr="00D90E15">
        <w:rPr>
          <w:spacing w:val="22"/>
          <w:sz w:val="22"/>
          <w:szCs w:val="22"/>
        </w:rPr>
        <w:t xml:space="preserve"> </w:t>
      </w:r>
      <w:r w:rsidRPr="00D90E15">
        <w:rPr>
          <w:sz w:val="22"/>
          <w:szCs w:val="22"/>
        </w:rPr>
        <w:t>Health Board</w:t>
      </w:r>
      <w:r w:rsidRPr="00D90E15">
        <w:rPr>
          <w:spacing w:val="25"/>
          <w:sz w:val="22"/>
          <w:szCs w:val="22"/>
        </w:rPr>
        <w:t xml:space="preserve"> </w:t>
      </w:r>
      <w:r w:rsidRPr="00D90E15">
        <w:rPr>
          <w:sz w:val="22"/>
          <w:szCs w:val="22"/>
        </w:rPr>
        <w:t>should</w:t>
      </w:r>
      <w:r w:rsidRPr="00D90E15">
        <w:rPr>
          <w:spacing w:val="25"/>
          <w:sz w:val="22"/>
          <w:szCs w:val="22"/>
        </w:rPr>
        <w:t xml:space="preserve"> </w:t>
      </w:r>
      <w:r w:rsidRPr="00D90E15">
        <w:rPr>
          <w:sz w:val="22"/>
          <w:szCs w:val="22"/>
        </w:rPr>
        <w:t>work</w:t>
      </w:r>
      <w:r w:rsidRPr="00D90E15">
        <w:rPr>
          <w:spacing w:val="23"/>
          <w:sz w:val="22"/>
          <w:szCs w:val="22"/>
        </w:rPr>
        <w:t xml:space="preserve"> </w:t>
      </w:r>
      <w:r w:rsidRPr="00D90E15">
        <w:rPr>
          <w:sz w:val="22"/>
          <w:szCs w:val="22"/>
        </w:rPr>
        <w:t>in</w:t>
      </w:r>
      <w:r w:rsidRPr="00D90E15">
        <w:rPr>
          <w:spacing w:val="25"/>
          <w:sz w:val="22"/>
          <w:szCs w:val="22"/>
        </w:rPr>
        <w:t xml:space="preserve"> </w:t>
      </w:r>
      <w:r w:rsidRPr="00D90E15">
        <w:rPr>
          <w:sz w:val="22"/>
          <w:szCs w:val="22"/>
        </w:rPr>
        <w:t>a</w:t>
      </w:r>
      <w:r w:rsidRPr="00D90E15">
        <w:rPr>
          <w:spacing w:val="25"/>
          <w:sz w:val="22"/>
          <w:szCs w:val="22"/>
        </w:rPr>
        <w:t xml:space="preserve"> </w:t>
      </w:r>
      <w:r w:rsidRPr="00D90E15">
        <w:rPr>
          <w:sz w:val="22"/>
          <w:szCs w:val="22"/>
        </w:rPr>
        <w:t>way</w:t>
      </w:r>
      <w:r w:rsidRPr="00D90E15">
        <w:rPr>
          <w:spacing w:val="22"/>
          <w:sz w:val="22"/>
          <w:szCs w:val="22"/>
        </w:rPr>
        <w:t xml:space="preserve"> </w:t>
      </w:r>
      <w:r w:rsidRPr="00D90E15">
        <w:rPr>
          <w:sz w:val="22"/>
          <w:szCs w:val="22"/>
        </w:rPr>
        <w:t>detrimental</w:t>
      </w:r>
      <w:r w:rsidRPr="00D90E15">
        <w:rPr>
          <w:spacing w:val="24"/>
          <w:sz w:val="22"/>
          <w:szCs w:val="22"/>
        </w:rPr>
        <w:t xml:space="preserve"> </w:t>
      </w:r>
      <w:r w:rsidRPr="00D90E15">
        <w:rPr>
          <w:sz w:val="22"/>
          <w:szCs w:val="22"/>
        </w:rPr>
        <w:t>to</w:t>
      </w:r>
      <w:r w:rsidRPr="00D90E15">
        <w:rPr>
          <w:spacing w:val="23"/>
          <w:sz w:val="22"/>
          <w:szCs w:val="22"/>
        </w:rPr>
        <w:t xml:space="preserve"> </w:t>
      </w:r>
      <w:r w:rsidRPr="00D90E15">
        <w:rPr>
          <w:sz w:val="22"/>
          <w:szCs w:val="22"/>
        </w:rPr>
        <w:t>their</w:t>
      </w:r>
      <w:r w:rsidRPr="00D90E15">
        <w:rPr>
          <w:spacing w:val="23"/>
          <w:sz w:val="22"/>
          <w:szCs w:val="22"/>
        </w:rPr>
        <w:t xml:space="preserve"> </w:t>
      </w:r>
      <w:r w:rsidRPr="00D90E15">
        <w:rPr>
          <w:sz w:val="22"/>
          <w:szCs w:val="22"/>
        </w:rPr>
        <w:t>health and</w:t>
      </w:r>
      <w:r w:rsidRPr="00D90E15">
        <w:rPr>
          <w:spacing w:val="-9"/>
          <w:sz w:val="22"/>
          <w:szCs w:val="22"/>
        </w:rPr>
        <w:t xml:space="preserve"> </w:t>
      </w:r>
      <w:r w:rsidRPr="00D90E15">
        <w:rPr>
          <w:sz w:val="22"/>
          <w:szCs w:val="22"/>
        </w:rPr>
        <w:t>performance.</w:t>
      </w:r>
    </w:p>
    <w:p w14:paraId="692ED512" w14:textId="77777777" w:rsidR="00D90E15" w:rsidRPr="00D90E15" w:rsidRDefault="00D90E15" w:rsidP="00D90E15">
      <w:pPr>
        <w:pStyle w:val="BodyText"/>
        <w:spacing w:after="0"/>
        <w:ind w:right="125"/>
        <w:jc w:val="both"/>
        <w:rPr>
          <w:rFonts w:eastAsia="Arial" w:cs="Arial"/>
          <w:sz w:val="22"/>
          <w:szCs w:val="22"/>
          <w:lang w:eastAsia="en-GB"/>
        </w:rPr>
      </w:pPr>
    </w:p>
    <w:p w14:paraId="44B0FDCA" w14:textId="7A055D6C" w:rsidR="00D90E15" w:rsidRPr="00D90E15" w:rsidRDefault="00D90E15" w:rsidP="00D90E15">
      <w:pPr>
        <w:pStyle w:val="BodyText"/>
        <w:spacing w:after="0"/>
        <w:ind w:left="720" w:right="125"/>
        <w:jc w:val="both"/>
        <w:rPr>
          <w:rFonts w:eastAsia="Arial" w:cs="Arial"/>
          <w:sz w:val="22"/>
          <w:szCs w:val="22"/>
          <w:lang w:eastAsia="en-GB"/>
        </w:rPr>
      </w:pPr>
      <w:r w:rsidRPr="00D90E15">
        <w:rPr>
          <w:rFonts w:eastAsia="Arial" w:cs="Arial"/>
          <w:sz w:val="22"/>
          <w:szCs w:val="22"/>
          <w:lang w:eastAsia="en-GB"/>
        </w:rPr>
        <w:t xml:space="preserve">Additional information and advice </w:t>
      </w:r>
      <w:proofErr w:type="gramStart"/>
      <w:r w:rsidRPr="00D90E15">
        <w:rPr>
          <w:rFonts w:eastAsia="Arial" w:cs="Arial"/>
          <w:sz w:val="22"/>
          <w:szCs w:val="22"/>
          <w:lang w:eastAsia="en-GB"/>
        </w:rPr>
        <w:t>is</w:t>
      </w:r>
      <w:proofErr w:type="gramEnd"/>
      <w:r w:rsidRPr="00D90E15">
        <w:rPr>
          <w:rFonts w:eastAsia="Arial" w:cs="Arial"/>
          <w:sz w:val="22"/>
          <w:szCs w:val="22"/>
          <w:lang w:eastAsia="en-GB"/>
        </w:rPr>
        <w:t xml:space="preserve"> available for staff in the Financial Control Procedure ‘Private Patients’. </w:t>
      </w:r>
      <w:hyperlink r:id="rId25" w:history="1">
        <w:r w:rsidRPr="00D90E15">
          <w:rPr>
            <w:rFonts w:eastAsiaTheme="minorHAnsi" w:cstheme="minorBidi"/>
            <w:color w:val="0000FF"/>
            <w:sz w:val="22"/>
            <w:szCs w:val="22"/>
            <w:u w:val="single"/>
          </w:rPr>
          <w:t>Policies - Finance</w:t>
        </w:r>
      </w:hyperlink>
    </w:p>
    <w:p w14:paraId="5504F796" w14:textId="77777777" w:rsidR="00D90E15" w:rsidRPr="00D90E15" w:rsidRDefault="00D90E15" w:rsidP="00D90E15">
      <w:pPr>
        <w:pStyle w:val="BodyText"/>
        <w:spacing w:after="0"/>
        <w:ind w:right="125"/>
        <w:jc w:val="both"/>
        <w:rPr>
          <w:rFonts w:eastAsia="Arial" w:cs="Arial"/>
          <w:sz w:val="22"/>
          <w:szCs w:val="22"/>
          <w:lang w:eastAsia="en-GB"/>
        </w:rPr>
      </w:pPr>
    </w:p>
    <w:p w14:paraId="3A9B2117" w14:textId="77777777" w:rsidR="00D90E15" w:rsidRPr="00D90E15" w:rsidRDefault="00D90E15" w:rsidP="00D90E15">
      <w:pPr>
        <w:pStyle w:val="BodyText"/>
        <w:spacing w:after="0"/>
        <w:ind w:left="720" w:right="125"/>
        <w:jc w:val="both"/>
        <w:rPr>
          <w:rFonts w:cs="Arial"/>
          <w:sz w:val="22"/>
          <w:szCs w:val="22"/>
        </w:rPr>
      </w:pPr>
      <w:r w:rsidRPr="00D90E15">
        <w:rPr>
          <w:sz w:val="22"/>
          <w:szCs w:val="22"/>
        </w:rPr>
        <w:t>Failure to notify their line manager of secondary employment and/or</w:t>
      </w:r>
      <w:r w:rsidRPr="00D90E15">
        <w:rPr>
          <w:spacing w:val="16"/>
          <w:sz w:val="22"/>
          <w:szCs w:val="22"/>
        </w:rPr>
        <w:t xml:space="preserve"> </w:t>
      </w:r>
      <w:r w:rsidRPr="00D90E15">
        <w:rPr>
          <w:sz w:val="22"/>
          <w:szCs w:val="22"/>
        </w:rPr>
        <w:t xml:space="preserve">private </w:t>
      </w:r>
      <w:r w:rsidRPr="00D90E15">
        <w:rPr>
          <w:rFonts w:eastAsia="Arial" w:cs="Arial"/>
          <w:sz w:val="22"/>
          <w:szCs w:val="22"/>
        </w:rPr>
        <w:t>practice may invoke the Health Board’s Disciplinary</w:t>
      </w:r>
      <w:r w:rsidRPr="00D90E15">
        <w:rPr>
          <w:rFonts w:eastAsia="Arial" w:cs="Arial"/>
          <w:spacing w:val="-18"/>
          <w:sz w:val="22"/>
          <w:szCs w:val="22"/>
        </w:rPr>
        <w:t xml:space="preserve"> </w:t>
      </w:r>
      <w:r w:rsidRPr="00D90E15">
        <w:rPr>
          <w:rFonts w:eastAsia="Arial" w:cs="Arial"/>
          <w:sz w:val="22"/>
          <w:szCs w:val="22"/>
        </w:rPr>
        <w:t>Policy.</w:t>
      </w:r>
    </w:p>
    <w:p w14:paraId="683B78CF" w14:textId="6551BD88" w:rsidR="00D90E15" w:rsidRDefault="00D90E15" w:rsidP="004B0B18">
      <w:pPr>
        <w:pStyle w:val="Heading1"/>
        <w:numPr>
          <w:ilvl w:val="0"/>
          <w:numId w:val="38"/>
        </w:numPr>
      </w:pPr>
      <w:bookmarkStart w:id="14" w:name="_Toc191643989"/>
      <w:r w:rsidRPr="00713E40">
        <w:t>Failure to adhere to the Standards of Behaviour Framework Policy</w:t>
      </w:r>
      <w:bookmarkEnd w:id="14"/>
    </w:p>
    <w:p w14:paraId="0BE1097D" w14:textId="77777777" w:rsidR="00713E40" w:rsidRPr="00713E40" w:rsidRDefault="00713E40" w:rsidP="00713E40">
      <w:pPr>
        <w:pStyle w:val="NoSpacing"/>
      </w:pPr>
    </w:p>
    <w:p w14:paraId="680EFF11" w14:textId="5524297A" w:rsidR="00D90E15" w:rsidRPr="00ED4FC2" w:rsidRDefault="00D90E15" w:rsidP="00D90E15">
      <w:pPr>
        <w:autoSpaceDE w:val="0"/>
        <w:autoSpaceDN w:val="0"/>
        <w:adjustRightInd w:val="0"/>
        <w:ind w:left="720" w:hanging="720"/>
        <w:jc w:val="both"/>
        <w:rPr>
          <w:rFonts w:ascii="Verdana" w:hAnsi="Verdana" w:cs="Arial"/>
          <w:color w:val="000000"/>
        </w:rPr>
      </w:pPr>
      <w:r>
        <w:rPr>
          <w:rFonts w:ascii="Verdana" w:eastAsia="Arial" w:hAnsi="Verdana" w:cs="Arial"/>
        </w:rPr>
        <w:t>14.1</w:t>
      </w:r>
      <w:r>
        <w:rPr>
          <w:rFonts w:ascii="Verdana" w:eastAsia="Arial" w:hAnsi="Verdana" w:cs="Arial"/>
        </w:rPr>
        <w:tab/>
      </w:r>
      <w:bookmarkStart w:id="15" w:name="_Hlk191641227"/>
      <w:r w:rsidRPr="00ED4FC2">
        <w:rPr>
          <w:rFonts w:ascii="Verdana" w:hAnsi="Verdana" w:cs="Arial"/>
          <w:color w:val="000000"/>
        </w:rPr>
        <w:t xml:space="preserve">If any Health Board employee fails to declare an interest as defined within this policy, the Standards of Behaviour Framework, or the guidance that will be published to support it and then:  </w:t>
      </w:r>
    </w:p>
    <w:bookmarkEnd w:id="15"/>
    <w:p w14:paraId="455330C1" w14:textId="39030B74" w:rsidR="00D90E15" w:rsidRPr="00D90E15" w:rsidRDefault="00D90E15" w:rsidP="00D90E15">
      <w:pPr>
        <w:pStyle w:val="ListParagraph"/>
        <w:numPr>
          <w:ilvl w:val="0"/>
          <w:numId w:val="34"/>
        </w:numPr>
        <w:autoSpaceDE w:val="0"/>
        <w:autoSpaceDN w:val="0"/>
        <w:adjustRightInd w:val="0"/>
        <w:spacing w:after="0" w:line="240" w:lineRule="auto"/>
        <w:jc w:val="both"/>
        <w:rPr>
          <w:rFonts w:ascii="Verdana" w:hAnsi="Verdana" w:cs="Arial"/>
          <w:color w:val="000000"/>
        </w:rPr>
      </w:pPr>
      <w:r w:rsidRPr="00D90E15">
        <w:rPr>
          <w:rFonts w:ascii="Verdana" w:hAnsi="Verdana" w:cs="Arial"/>
          <w:color w:val="000000"/>
        </w:rPr>
        <w:t xml:space="preserve">participates in a decision-making process where special favour is shown to unfairly award a contract; or </w:t>
      </w:r>
    </w:p>
    <w:p w14:paraId="57620C08" w14:textId="0F0774F0" w:rsidR="00D90E15" w:rsidRDefault="00D90E15" w:rsidP="00D90E15">
      <w:pPr>
        <w:pStyle w:val="ListParagraph"/>
        <w:numPr>
          <w:ilvl w:val="0"/>
          <w:numId w:val="34"/>
        </w:numPr>
        <w:autoSpaceDE w:val="0"/>
        <w:autoSpaceDN w:val="0"/>
        <w:adjustRightInd w:val="0"/>
        <w:spacing w:after="0" w:line="240" w:lineRule="auto"/>
        <w:jc w:val="both"/>
        <w:rPr>
          <w:rFonts w:ascii="Verdana" w:hAnsi="Verdana" w:cs="Arial"/>
          <w:color w:val="000000"/>
        </w:rPr>
      </w:pPr>
      <w:r w:rsidRPr="00D90E15">
        <w:rPr>
          <w:rFonts w:ascii="Verdana" w:hAnsi="Verdana" w:cs="Arial"/>
          <w:color w:val="000000"/>
        </w:rPr>
        <w:t>abuses their official position or knowledge for the purpose of benefit to themselves, their family or friends.</w:t>
      </w:r>
    </w:p>
    <w:p w14:paraId="677481C5" w14:textId="6ABECC64" w:rsidR="00D90E15" w:rsidRPr="00ED4FC2" w:rsidRDefault="00D90E15" w:rsidP="00D90E15">
      <w:pPr>
        <w:autoSpaceDE w:val="0"/>
        <w:autoSpaceDN w:val="0"/>
        <w:adjustRightInd w:val="0"/>
        <w:ind w:left="720" w:hanging="720"/>
        <w:jc w:val="both"/>
        <w:rPr>
          <w:rFonts w:ascii="Verdana" w:hAnsi="Verdana" w:cs="Arial"/>
          <w:color w:val="000000"/>
        </w:rPr>
      </w:pPr>
      <w:r>
        <w:rPr>
          <w:rFonts w:ascii="Verdana" w:hAnsi="Verdana" w:cs="Arial"/>
          <w:color w:val="000000"/>
        </w:rPr>
        <w:t>14.2</w:t>
      </w:r>
      <w:r>
        <w:rPr>
          <w:rFonts w:ascii="Verdana" w:hAnsi="Verdana" w:cs="Arial"/>
          <w:color w:val="000000"/>
        </w:rPr>
        <w:tab/>
      </w:r>
      <w:r w:rsidRPr="00ED4FC2">
        <w:rPr>
          <w:rFonts w:ascii="Verdana" w:hAnsi="Verdana" w:cs="Arial"/>
          <w:color w:val="000000"/>
        </w:rPr>
        <w:t xml:space="preserve">Disciplinary action may follow. The action taken will depend on the individual circumstances and will be in accordance with the appropriate disciplinary policy. Under some circumstances failure to follow this policy could be considered gross misconduct. </w:t>
      </w:r>
    </w:p>
    <w:p w14:paraId="481A3000" w14:textId="77777777" w:rsidR="00D90E15" w:rsidRDefault="00D90E15" w:rsidP="00D90E15">
      <w:pPr>
        <w:pStyle w:val="Default"/>
        <w:ind w:left="720" w:hanging="720"/>
        <w:jc w:val="both"/>
        <w:rPr>
          <w:rFonts w:ascii="Verdana" w:eastAsiaTheme="minorHAnsi" w:hAnsi="Verdana"/>
          <w:sz w:val="22"/>
          <w:szCs w:val="22"/>
          <w:lang w:eastAsia="en-US"/>
        </w:rPr>
      </w:pPr>
      <w:r>
        <w:rPr>
          <w:rFonts w:ascii="Verdana" w:eastAsiaTheme="minorHAnsi" w:hAnsi="Verdana"/>
          <w:sz w:val="22"/>
          <w:szCs w:val="22"/>
          <w:lang w:eastAsia="en-US"/>
        </w:rPr>
        <w:lastRenderedPageBreak/>
        <w:t>14.3</w:t>
      </w:r>
      <w:r>
        <w:rPr>
          <w:rFonts w:ascii="Verdana" w:eastAsiaTheme="minorHAnsi" w:hAnsi="Verdana"/>
          <w:sz w:val="22"/>
          <w:szCs w:val="22"/>
          <w:lang w:eastAsia="en-US"/>
        </w:rPr>
        <w:tab/>
      </w:r>
      <w:r w:rsidRPr="00D90E15">
        <w:rPr>
          <w:rFonts w:ascii="Verdana" w:eastAsiaTheme="minorHAnsi" w:hAnsi="Verdana"/>
          <w:sz w:val="22"/>
          <w:szCs w:val="22"/>
          <w:lang w:eastAsia="en-US"/>
        </w:rPr>
        <w:t xml:space="preserve">In addition to any potential disciplinary action being taken if there is any suspicion that fraud, corruption and / or bribery has been or is being committed, then all such cases must be reported at the earliest possible opportunity to the Local Counter Fraud Specialist (LCFS) within the Health Board in line with the </w:t>
      </w:r>
      <w:r>
        <w:rPr>
          <w:rFonts w:ascii="Verdana" w:eastAsiaTheme="minorHAnsi" w:hAnsi="Verdana"/>
          <w:sz w:val="22"/>
          <w:szCs w:val="22"/>
          <w:lang w:eastAsia="en-US"/>
        </w:rPr>
        <w:t>Health Boards Counter Fraud policies.</w:t>
      </w:r>
    </w:p>
    <w:p w14:paraId="194FABCE" w14:textId="77777777" w:rsidR="00D90E15" w:rsidRDefault="00D90E15" w:rsidP="00D90E15">
      <w:pPr>
        <w:pStyle w:val="Default"/>
        <w:ind w:left="720" w:hanging="720"/>
        <w:jc w:val="both"/>
        <w:rPr>
          <w:rFonts w:ascii="Verdana" w:eastAsiaTheme="minorHAnsi" w:hAnsi="Verdana"/>
          <w:sz w:val="22"/>
          <w:szCs w:val="22"/>
          <w:lang w:eastAsia="en-US"/>
        </w:rPr>
      </w:pPr>
    </w:p>
    <w:p w14:paraId="4E3912B9" w14:textId="77777777" w:rsidR="00D90E15" w:rsidRDefault="00D90E15" w:rsidP="00D90E15">
      <w:pPr>
        <w:pStyle w:val="Default"/>
        <w:ind w:left="720" w:hanging="720"/>
        <w:jc w:val="both"/>
        <w:rPr>
          <w:rFonts w:ascii="Verdana" w:eastAsiaTheme="minorHAnsi" w:hAnsi="Verdana"/>
          <w:sz w:val="22"/>
          <w:szCs w:val="22"/>
          <w:lang w:eastAsia="en-US"/>
        </w:rPr>
      </w:pPr>
      <w:r>
        <w:rPr>
          <w:rFonts w:ascii="Verdana" w:eastAsiaTheme="minorHAnsi" w:hAnsi="Verdana"/>
          <w:sz w:val="22"/>
          <w:szCs w:val="22"/>
          <w:lang w:eastAsia="en-US"/>
        </w:rPr>
        <w:t>14.4</w:t>
      </w:r>
      <w:r>
        <w:rPr>
          <w:rFonts w:ascii="Verdana" w:eastAsiaTheme="minorHAnsi" w:hAnsi="Verdana"/>
          <w:sz w:val="22"/>
          <w:szCs w:val="22"/>
          <w:lang w:eastAsia="en-US"/>
        </w:rPr>
        <w:tab/>
      </w:r>
      <w:r w:rsidRPr="00D90E15">
        <w:rPr>
          <w:rFonts w:ascii="Verdana" w:eastAsiaTheme="minorHAnsi" w:hAnsi="Verdana"/>
          <w:sz w:val="22"/>
          <w:szCs w:val="22"/>
          <w:lang w:eastAsia="en-US"/>
        </w:rPr>
        <w:t>Furthermore, if a member of staff breaches the Standards of Behaviour Framework this could in certain circumstances result in notification / reporting to the appropriate professional codes of     conduct /registration / memberships i.e. Health Professions Council (HPC), General Medical Council (GMC), Nursing and Midwifery Council (NMC) etc. This could incur registrations being revoked and employees no longer being able to be employed in their current position within the Health Board.</w:t>
      </w:r>
    </w:p>
    <w:p w14:paraId="78D9D0FC" w14:textId="77777777" w:rsidR="00D90E15" w:rsidRDefault="00D90E15" w:rsidP="00D90E15">
      <w:pPr>
        <w:pStyle w:val="Default"/>
        <w:ind w:left="720" w:hanging="720"/>
        <w:jc w:val="both"/>
        <w:rPr>
          <w:rFonts w:ascii="Verdana" w:eastAsiaTheme="minorHAnsi" w:hAnsi="Verdana"/>
          <w:sz w:val="22"/>
          <w:szCs w:val="22"/>
          <w:lang w:eastAsia="en-US"/>
        </w:rPr>
      </w:pPr>
    </w:p>
    <w:p w14:paraId="12E676C4" w14:textId="1A3F5D9B" w:rsidR="00D90E15" w:rsidRDefault="00D90E15" w:rsidP="00D90E15">
      <w:pPr>
        <w:pStyle w:val="Default"/>
        <w:ind w:left="720" w:hanging="720"/>
        <w:jc w:val="both"/>
        <w:rPr>
          <w:rFonts w:ascii="Verdana" w:eastAsiaTheme="minorHAnsi" w:hAnsi="Verdana"/>
          <w:sz w:val="22"/>
          <w:szCs w:val="22"/>
        </w:rPr>
      </w:pPr>
      <w:r>
        <w:rPr>
          <w:rFonts w:ascii="Verdana" w:eastAsiaTheme="minorHAnsi" w:hAnsi="Verdana"/>
          <w:sz w:val="22"/>
          <w:szCs w:val="22"/>
          <w:lang w:eastAsia="en-US"/>
        </w:rPr>
        <w:t>14.5</w:t>
      </w:r>
      <w:r>
        <w:rPr>
          <w:rFonts w:ascii="Verdana" w:eastAsiaTheme="minorHAnsi" w:hAnsi="Verdana"/>
          <w:sz w:val="22"/>
          <w:szCs w:val="22"/>
          <w:lang w:eastAsia="en-US"/>
        </w:rPr>
        <w:tab/>
      </w:r>
      <w:r w:rsidRPr="00D90E15">
        <w:rPr>
          <w:rFonts w:ascii="Verdana" w:eastAsiaTheme="minorHAnsi" w:hAnsi="Verdana"/>
          <w:sz w:val="22"/>
          <w:szCs w:val="22"/>
        </w:rPr>
        <w:t>This is also extended to include the inappropriate acceptance of any gifts, hospitality or sponsorship. Failure to declare a relevant interest by an Independent Member of the Health Board will be reported by the Chair and to the Cabinet Secretary</w:t>
      </w:r>
      <w:r>
        <w:rPr>
          <w:rFonts w:ascii="Verdana" w:eastAsiaTheme="minorHAnsi" w:hAnsi="Verdana"/>
          <w:sz w:val="22"/>
          <w:szCs w:val="22"/>
        </w:rPr>
        <w:t xml:space="preserve"> for</w:t>
      </w:r>
      <w:r w:rsidRPr="00D90E15">
        <w:rPr>
          <w:rFonts w:ascii="Verdana" w:eastAsiaTheme="minorHAnsi" w:hAnsi="Verdana"/>
          <w:sz w:val="22"/>
          <w:szCs w:val="22"/>
        </w:rPr>
        <w:t xml:space="preserve"> Health and Social Services, Welsh Government.</w:t>
      </w:r>
    </w:p>
    <w:p w14:paraId="21F81885" w14:textId="7F2A881D" w:rsidR="00FE0B09" w:rsidRPr="00713E40" w:rsidRDefault="00FE0B09" w:rsidP="004B0B18">
      <w:pPr>
        <w:pStyle w:val="Heading1"/>
        <w:numPr>
          <w:ilvl w:val="0"/>
          <w:numId w:val="38"/>
        </w:numPr>
      </w:pPr>
      <w:bookmarkStart w:id="16" w:name="_Toc191643990"/>
      <w:r w:rsidRPr="00713E40">
        <w:t>Equality, Diversity, Inclusion and Welsh Language</w:t>
      </w:r>
      <w:bookmarkEnd w:id="16"/>
    </w:p>
    <w:p w14:paraId="1DB4B2F4" w14:textId="3841FC34" w:rsidR="00FE0B09" w:rsidRDefault="00FE0B09" w:rsidP="00FE0B09">
      <w:pPr>
        <w:pStyle w:val="Default"/>
        <w:jc w:val="both"/>
        <w:rPr>
          <w:rFonts w:ascii="Verdana" w:eastAsia="Arial" w:hAnsi="Verdana"/>
          <w:b/>
          <w:bCs/>
          <w:color w:val="auto"/>
          <w:sz w:val="22"/>
          <w:szCs w:val="22"/>
          <w:lang w:eastAsia="en-US"/>
        </w:rPr>
      </w:pPr>
    </w:p>
    <w:p w14:paraId="56752E42" w14:textId="4A0BF57D" w:rsidR="00FE0B09" w:rsidRPr="004B0B18" w:rsidRDefault="004B0B18" w:rsidP="004B0B18">
      <w:pPr>
        <w:ind w:left="720" w:hanging="720"/>
        <w:jc w:val="both"/>
        <w:rPr>
          <w:rFonts w:ascii="Verdana" w:hAnsi="Verdana" w:cs="Arial"/>
          <w:color w:val="000000"/>
        </w:rPr>
      </w:pPr>
      <w:r>
        <w:rPr>
          <w:rFonts w:ascii="Verdana" w:hAnsi="Verdana" w:cs="Arial"/>
          <w:color w:val="000000"/>
        </w:rPr>
        <w:t>15.1</w:t>
      </w:r>
      <w:r>
        <w:rPr>
          <w:rFonts w:ascii="Verdana" w:hAnsi="Verdana" w:cs="Arial"/>
          <w:color w:val="000000"/>
        </w:rPr>
        <w:tab/>
      </w:r>
      <w:r w:rsidR="00FE0B09" w:rsidRPr="004B0B18">
        <w:rPr>
          <w:rFonts w:ascii="Verdana" w:hAnsi="Verdana" w:cs="Arial"/>
          <w:color w:val="000000"/>
        </w:rPr>
        <w:t xml:space="preserve">An Equality Impact Assessment and Welsh Language Assessment has been completed and is available upon request from the Director of Corporate Governance / Board Secretary. </w:t>
      </w:r>
    </w:p>
    <w:p w14:paraId="0718F0D4" w14:textId="4714D7BB" w:rsidR="00167113" w:rsidRPr="00713E40" w:rsidRDefault="00167113" w:rsidP="004B0B18">
      <w:pPr>
        <w:pStyle w:val="Heading1"/>
        <w:numPr>
          <w:ilvl w:val="0"/>
          <w:numId w:val="38"/>
        </w:numPr>
      </w:pPr>
      <w:bookmarkStart w:id="17" w:name="_Toc191643991"/>
      <w:r w:rsidRPr="00713E40">
        <w:t>Resources</w:t>
      </w:r>
      <w:bookmarkEnd w:id="17"/>
      <w:r w:rsidRPr="00713E40">
        <w:t xml:space="preserve"> </w:t>
      </w:r>
    </w:p>
    <w:p w14:paraId="05A4FE39" w14:textId="25B989A8" w:rsidR="00167113" w:rsidRDefault="00167113" w:rsidP="00167113">
      <w:pPr>
        <w:pStyle w:val="Default"/>
        <w:jc w:val="both"/>
        <w:rPr>
          <w:rFonts w:ascii="Verdana" w:eastAsia="Arial" w:hAnsi="Verdana"/>
          <w:b/>
          <w:bCs/>
          <w:color w:val="auto"/>
          <w:sz w:val="22"/>
          <w:szCs w:val="22"/>
          <w:lang w:eastAsia="en-US"/>
        </w:rPr>
      </w:pPr>
    </w:p>
    <w:p w14:paraId="7DD1E7D0" w14:textId="46D625D6" w:rsidR="00167113" w:rsidRPr="004B0B18" w:rsidRDefault="004B0B18" w:rsidP="004B0B18">
      <w:pPr>
        <w:ind w:left="720" w:hanging="720"/>
        <w:jc w:val="both"/>
        <w:rPr>
          <w:rFonts w:ascii="Verdana" w:hAnsi="Verdana"/>
        </w:rPr>
      </w:pPr>
      <w:r>
        <w:rPr>
          <w:rFonts w:ascii="Verdana" w:hAnsi="Verdana"/>
        </w:rPr>
        <w:t>16.1</w:t>
      </w:r>
      <w:r>
        <w:rPr>
          <w:rFonts w:ascii="Verdana" w:hAnsi="Verdana"/>
        </w:rPr>
        <w:tab/>
      </w:r>
      <w:r w:rsidR="00167113" w:rsidRPr="004B0B18">
        <w:rPr>
          <w:rFonts w:ascii="Verdana" w:hAnsi="Verdana"/>
        </w:rPr>
        <w:t xml:space="preserve">The implementation and management of the arrangements associated with this Policy do not present any significant resource implications to the Health Board. </w:t>
      </w:r>
    </w:p>
    <w:p w14:paraId="635BA455" w14:textId="77777777" w:rsidR="00167113" w:rsidRPr="00713E40" w:rsidRDefault="00167113" w:rsidP="004B0B18">
      <w:pPr>
        <w:pStyle w:val="Heading1"/>
        <w:numPr>
          <w:ilvl w:val="0"/>
          <w:numId w:val="38"/>
        </w:numPr>
      </w:pPr>
      <w:bookmarkStart w:id="18" w:name="_Toc191643992"/>
      <w:r w:rsidRPr="00713E40">
        <w:t>Training</w:t>
      </w:r>
      <w:bookmarkEnd w:id="18"/>
      <w:r w:rsidRPr="00713E40">
        <w:t xml:space="preserve"> </w:t>
      </w:r>
    </w:p>
    <w:p w14:paraId="494C2929" w14:textId="77777777" w:rsidR="00167113" w:rsidRDefault="00167113" w:rsidP="00167113">
      <w:pPr>
        <w:pStyle w:val="Default"/>
        <w:jc w:val="both"/>
        <w:rPr>
          <w:rFonts w:ascii="Verdana" w:eastAsia="Arial" w:hAnsi="Verdana"/>
          <w:b/>
          <w:bCs/>
          <w:color w:val="auto"/>
          <w:sz w:val="22"/>
          <w:szCs w:val="22"/>
          <w:lang w:eastAsia="en-US"/>
        </w:rPr>
      </w:pPr>
    </w:p>
    <w:p w14:paraId="5CA98722" w14:textId="4A8E8108" w:rsidR="00167113" w:rsidRPr="004B0B18" w:rsidRDefault="004B0B18" w:rsidP="004B0B18">
      <w:pPr>
        <w:ind w:left="720" w:hanging="720"/>
        <w:jc w:val="both"/>
        <w:rPr>
          <w:rFonts w:ascii="Verdana" w:hAnsi="Verdana"/>
        </w:rPr>
      </w:pPr>
      <w:r>
        <w:rPr>
          <w:rFonts w:ascii="Verdana" w:hAnsi="Verdana"/>
        </w:rPr>
        <w:t>17.1</w:t>
      </w:r>
      <w:r>
        <w:rPr>
          <w:rFonts w:ascii="Verdana" w:hAnsi="Verdana"/>
        </w:rPr>
        <w:tab/>
      </w:r>
      <w:r w:rsidR="00167113" w:rsidRPr="004B0B18">
        <w:rPr>
          <w:rFonts w:ascii="Verdana" w:hAnsi="Verdana"/>
        </w:rPr>
        <w:t xml:space="preserve">There are no training implications arising from this Policy. However, awareness of the importance of compliance will require reference in induction programmes, during Individual Performance Reviews, Consultant Appraisals, Consultant Job Plan Reviews and at times when Employees are invited to make declarations. </w:t>
      </w:r>
    </w:p>
    <w:p w14:paraId="52B375FA" w14:textId="56CEBA70" w:rsidR="00167113" w:rsidRDefault="00167113" w:rsidP="004B0B18">
      <w:pPr>
        <w:pStyle w:val="Heading1"/>
        <w:numPr>
          <w:ilvl w:val="0"/>
          <w:numId w:val="38"/>
        </w:numPr>
      </w:pPr>
      <w:bookmarkStart w:id="19" w:name="_Toc191643993"/>
      <w:r w:rsidRPr="00713E40">
        <w:t>Implementation</w:t>
      </w:r>
      <w:bookmarkEnd w:id="19"/>
      <w:r w:rsidRPr="00713E40">
        <w:t xml:space="preserve"> </w:t>
      </w:r>
    </w:p>
    <w:p w14:paraId="53D33F04" w14:textId="77777777" w:rsidR="004B0B18" w:rsidRPr="004B0B18" w:rsidRDefault="004B0B18" w:rsidP="004B0B18">
      <w:pPr>
        <w:pStyle w:val="NoSpacing"/>
      </w:pPr>
    </w:p>
    <w:p w14:paraId="7B8D6D9B" w14:textId="77777777" w:rsidR="004B0B18" w:rsidRDefault="00167113" w:rsidP="004B0B18">
      <w:pPr>
        <w:pStyle w:val="ListParagraph"/>
        <w:numPr>
          <w:ilvl w:val="1"/>
          <w:numId w:val="38"/>
        </w:numPr>
        <w:autoSpaceDE w:val="0"/>
        <w:autoSpaceDN w:val="0"/>
        <w:adjustRightInd w:val="0"/>
        <w:ind w:left="720"/>
        <w:jc w:val="both"/>
        <w:rPr>
          <w:rFonts w:ascii="Verdana" w:hAnsi="Verdana" w:cs="Arial"/>
          <w:color w:val="000000"/>
        </w:rPr>
      </w:pPr>
      <w:r w:rsidRPr="004B0B18">
        <w:rPr>
          <w:rFonts w:ascii="Verdana" w:hAnsi="Verdana" w:cs="Arial"/>
          <w:color w:val="000000"/>
        </w:rPr>
        <w:t xml:space="preserve">The Register of Declarations, Gifts, Hospitality, Sponsorship and Honoraria will be maintained by the Director of Corporate Governance / Board Secretary who will also be responsible for issuing periodic invitations to declare interests. </w:t>
      </w:r>
    </w:p>
    <w:p w14:paraId="131360D3" w14:textId="77777777" w:rsidR="004B0B18" w:rsidRDefault="004B0B18" w:rsidP="004B0B18">
      <w:pPr>
        <w:pStyle w:val="ListParagraph"/>
        <w:autoSpaceDE w:val="0"/>
        <w:autoSpaceDN w:val="0"/>
        <w:adjustRightInd w:val="0"/>
        <w:jc w:val="both"/>
        <w:rPr>
          <w:rFonts w:ascii="Verdana" w:hAnsi="Verdana" w:cs="Arial"/>
          <w:color w:val="000000"/>
        </w:rPr>
      </w:pPr>
    </w:p>
    <w:p w14:paraId="3C5389C5" w14:textId="7BB2BD41" w:rsidR="00167113" w:rsidRPr="004B0B18" w:rsidRDefault="00167113" w:rsidP="004B0B18">
      <w:pPr>
        <w:pStyle w:val="ListParagraph"/>
        <w:numPr>
          <w:ilvl w:val="1"/>
          <w:numId w:val="38"/>
        </w:numPr>
        <w:autoSpaceDE w:val="0"/>
        <w:autoSpaceDN w:val="0"/>
        <w:adjustRightInd w:val="0"/>
        <w:ind w:left="720"/>
        <w:jc w:val="both"/>
        <w:rPr>
          <w:rFonts w:ascii="Verdana" w:hAnsi="Verdana" w:cs="Arial"/>
          <w:color w:val="000000"/>
        </w:rPr>
      </w:pPr>
      <w:r w:rsidRPr="004B0B18">
        <w:rPr>
          <w:rFonts w:ascii="Verdana" w:hAnsi="Verdana"/>
        </w:rPr>
        <w:lastRenderedPageBreak/>
        <w:t>Directors and managers need to be aware of their responsibilities for advising Employees accountable to them of their responsibilities in connection with the policy.</w:t>
      </w:r>
    </w:p>
    <w:p w14:paraId="4E1776B4" w14:textId="5EEF8D2F" w:rsidR="00167113" w:rsidRPr="00713E40" w:rsidRDefault="00167113" w:rsidP="004B0B18">
      <w:pPr>
        <w:pStyle w:val="Heading1"/>
        <w:numPr>
          <w:ilvl w:val="0"/>
          <w:numId w:val="38"/>
        </w:numPr>
      </w:pPr>
      <w:bookmarkStart w:id="20" w:name="_Toc191643994"/>
      <w:r w:rsidRPr="00713E40">
        <w:t>Audit &amp; Monitoring</w:t>
      </w:r>
      <w:bookmarkEnd w:id="20"/>
    </w:p>
    <w:p w14:paraId="404203FA" w14:textId="6BD92FF1" w:rsidR="00167113" w:rsidRPr="00167113" w:rsidRDefault="00167113" w:rsidP="00167113">
      <w:pPr>
        <w:pStyle w:val="Default"/>
        <w:jc w:val="both"/>
        <w:rPr>
          <w:rFonts w:ascii="Verdana" w:eastAsia="Arial" w:hAnsi="Verdana"/>
          <w:b/>
          <w:bCs/>
          <w:color w:val="auto"/>
          <w:sz w:val="22"/>
          <w:szCs w:val="22"/>
          <w:lang w:eastAsia="en-US"/>
        </w:rPr>
      </w:pPr>
    </w:p>
    <w:p w14:paraId="10CC1201" w14:textId="7FDB6DCD" w:rsidR="00713E40" w:rsidRPr="00713E40" w:rsidRDefault="00713E40" w:rsidP="004B0B18">
      <w:pPr>
        <w:pStyle w:val="ListParagraph"/>
        <w:numPr>
          <w:ilvl w:val="1"/>
          <w:numId w:val="38"/>
        </w:numPr>
        <w:ind w:left="720"/>
        <w:jc w:val="both"/>
        <w:rPr>
          <w:rFonts w:ascii="Verdana" w:hAnsi="Verdana" w:cs="Arial"/>
          <w:color w:val="000000"/>
        </w:rPr>
      </w:pPr>
      <w:r w:rsidRPr="00713E40">
        <w:rPr>
          <w:rFonts w:ascii="Verdana" w:hAnsi="Verdana" w:cs="Arial"/>
          <w:color w:val="000000"/>
        </w:rPr>
        <w:t>The Director of Corporate Governance / Board Secretary will review the operation of the policy and Standards of Behaviour Framework as necessary and at least once a year a report on the findings of the review will be submitted to the Audit, Risk &amp; Assurance Committee.</w:t>
      </w:r>
    </w:p>
    <w:p w14:paraId="52735F75" w14:textId="77777777" w:rsidR="00713E40" w:rsidRDefault="00713E40" w:rsidP="004B0B18">
      <w:pPr>
        <w:pStyle w:val="ListParagraph"/>
        <w:ind w:left="0"/>
        <w:jc w:val="both"/>
        <w:rPr>
          <w:rFonts w:ascii="Verdana" w:hAnsi="Verdana" w:cs="Arial"/>
          <w:color w:val="000000"/>
        </w:rPr>
      </w:pPr>
    </w:p>
    <w:p w14:paraId="361A4E86" w14:textId="77777777" w:rsidR="00713E40" w:rsidRDefault="00713E40" w:rsidP="004B0B18">
      <w:pPr>
        <w:pStyle w:val="ListParagraph"/>
        <w:numPr>
          <w:ilvl w:val="1"/>
          <w:numId w:val="38"/>
        </w:numPr>
        <w:ind w:left="720"/>
        <w:jc w:val="both"/>
        <w:rPr>
          <w:rFonts w:ascii="Verdana" w:hAnsi="Verdana" w:cs="Arial"/>
          <w:color w:val="000000"/>
        </w:rPr>
      </w:pPr>
      <w:r w:rsidRPr="00713E40">
        <w:rPr>
          <w:rFonts w:ascii="Verdana" w:hAnsi="Verdana" w:cs="Arial"/>
          <w:color w:val="000000"/>
        </w:rPr>
        <w:t>Directors will review the operation of the Policy within their Department</w:t>
      </w:r>
      <w:r>
        <w:rPr>
          <w:rFonts w:ascii="Verdana" w:hAnsi="Verdana" w:cs="Arial"/>
          <w:color w:val="000000"/>
        </w:rPr>
        <w:t>.</w:t>
      </w:r>
    </w:p>
    <w:p w14:paraId="2A4334B6" w14:textId="77777777" w:rsidR="00713E40" w:rsidRPr="00713E40" w:rsidRDefault="00713E40" w:rsidP="004B0B18">
      <w:pPr>
        <w:pStyle w:val="ListParagraph"/>
        <w:ind w:left="0"/>
        <w:jc w:val="both"/>
        <w:rPr>
          <w:rFonts w:ascii="Verdana" w:hAnsi="Verdana" w:cs="Arial"/>
          <w:color w:val="000000"/>
        </w:rPr>
      </w:pPr>
    </w:p>
    <w:p w14:paraId="6F267FA3" w14:textId="6442D3EA" w:rsidR="00713E40" w:rsidRPr="00713E40" w:rsidRDefault="00713E40" w:rsidP="004B0B18">
      <w:pPr>
        <w:pStyle w:val="ListParagraph"/>
        <w:numPr>
          <w:ilvl w:val="1"/>
          <w:numId w:val="38"/>
        </w:numPr>
        <w:ind w:left="720"/>
        <w:jc w:val="both"/>
        <w:rPr>
          <w:rFonts w:ascii="Verdana" w:hAnsi="Verdana" w:cs="Arial"/>
          <w:color w:val="000000"/>
        </w:rPr>
      </w:pPr>
      <w:r w:rsidRPr="00713E40">
        <w:rPr>
          <w:rFonts w:ascii="Verdana" w:hAnsi="Verdana" w:cs="Arial"/>
          <w:color w:val="000000"/>
        </w:rPr>
        <w:t xml:space="preserve">Audit Wales and the </w:t>
      </w:r>
      <w:r>
        <w:rPr>
          <w:rFonts w:ascii="Verdana" w:hAnsi="Verdana" w:cs="Arial"/>
          <w:color w:val="000000"/>
        </w:rPr>
        <w:t xml:space="preserve">NWSSP </w:t>
      </w:r>
      <w:r w:rsidRPr="00713E40">
        <w:rPr>
          <w:rFonts w:ascii="Verdana" w:hAnsi="Verdana" w:cs="Arial"/>
          <w:color w:val="000000"/>
        </w:rPr>
        <w:t>Internal Audit Service may also review the arrangements from time to time and their findings are also reported to the Audit</w:t>
      </w:r>
      <w:r>
        <w:rPr>
          <w:rFonts w:ascii="Verdana" w:hAnsi="Verdana" w:cs="Arial"/>
          <w:color w:val="000000"/>
        </w:rPr>
        <w:t>, Risk &amp; Assurance</w:t>
      </w:r>
      <w:r w:rsidRPr="00713E40">
        <w:rPr>
          <w:rFonts w:ascii="Verdana" w:hAnsi="Verdana" w:cs="Arial"/>
          <w:color w:val="000000"/>
        </w:rPr>
        <w:t xml:space="preserve"> Committee.</w:t>
      </w:r>
    </w:p>
    <w:p w14:paraId="62DCFBC4" w14:textId="69125031" w:rsidR="00167113" w:rsidRDefault="00167113" w:rsidP="004B0B18">
      <w:pPr>
        <w:pStyle w:val="ListParagraph"/>
        <w:autoSpaceDE w:val="0"/>
        <w:autoSpaceDN w:val="0"/>
        <w:adjustRightInd w:val="0"/>
        <w:ind w:left="0"/>
        <w:jc w:val="both"/>
        <w:rPr>
          <w:rFonts w:ascii="Verdana" w:hAnsi="Verdana" w:cs="Arial"/>
          <w:color w:val="000000"/>
        </w:rPr>
      </w:pPr>
    </w:p>
    <w:p w14:paraId="2A2F1571" w14:textId="6FD81433" w:rsidR="00713E40" w:rsidRDefault="00713E40" w:rsidP="004B0B18">
      <w:pPr>
        <w:pStyle w:val="ListParagraph"/>
        <w:numPr>
          <w:ilvl w:val="1"/>
          <w:numId w:val="38"/>
        </w:numPr>
        <w:ind w:left="720"/>
        <w:jc w:val="both"/>
        <w:rPr>
          <w:rFonts w:ascii="Verdana" w:hAnsi="Verdana" w:cs="Arial"/>
          <w:color w:val="000000"/>
        </w:rPr>
      </w:pPr>
      <w:r w:rsidRPr="00713E40">
        <w:rPr>
          <w:rFonts w:ascii="Verdana" w:hAnsi="Verdana" w:cs="Arial"/>
          <w:color w:val="000000"/>
        </w:rPr>
        <w:t xml:space="preserve">Staff should note </w:t>
      </w:r>
      <w:r>
        <w:rPr>
          <w:rFonts w:ascii="Verdana" w:hAnsi="Verdana" w:cs="Arial"/>
          <w:color w:val="000000"/>
        </w:rPr>
        <w:t>under the</w:t>
      </w:r>
      <w:r w:rsidRPr="00713E40">
        <w:rPr>
          <w:rFonts w:ascii="Verdana" w:hAnsi="Verdana" w:cs="Arial"/>
          <w:color w:val="000000"/>
        </w:rPr>
        <w:t xml:space="preserve"> Freedom of Information Act 2000 the information contained within the Health Board Register will be subject to disclosure to any member of the public on request.  The information will also be routinely reported to the Audit</w:t>
      </w:r>
      <w:r>
        <w:rPr>
          <w:rFonts w:ascii="Verdana" w:hAnsi="Verdana" w:cs="Arial"/>
          <w:color w:val="000000"/>
        </w:rPr>
        <w:t>, Risk &amp; Assurance</w:t>
      </w:r>
      <w:r w:rsidRPr="00713E40">
        <w:rPr>
          <w:rFonts w:ascii="Verdana" w:hAnsi="Verdana" w:cs="Arial"/>
          <w:color w:val="000000"/>
        </w:rPr>
        <w:t xml:space="preserve"> Committee </w:t>
      </w:r>
      <w:r>
        <w:rPr>
          <w:rFonts w:ascii="Verdana" w:hAnsi="Verdana" w:cs="Arial"/>
          <w:color w:val="000000"/>
        </w:rPr>
        <w:t>for oversight and scrutiny.</w:t>
      </w:r>
    </w:p>
    <w:p w14:paraId="601DFFC2" w14:textId="331AA282" w:rsidR="00713E40" w:rsidRPr="00713E40" w:rsidRDefault="00713E40" w:rsidP="004B0B18">
      <w:pPr>
        <w:pStyle w:val="Heading1"/>
        <w:numPr>
          <w:ilvl w:val="0"/>
          <w:numId w:val="38"/>
        </w:numPr>
      </w:pPr>
      <w:bookmarkStart w:id="21" w:name="_Toc191643995"/>
      <w:r w:rsidRPr="00713E40">
        <w:t>Retention and Archiving</w:t>
      </w:r>
      <w:bookmarkEnd w:id="21"/>
      <w:r w:rsidRPr="00713E40">
        <w:t xml:space="preserve"> </w:t>
      </w:r>
    </w:p>
    <w:p w14:paraId="1FD9240E" w14:textId="77777777" w:rsidR="00713E40" w:rsidRPr="00167113" w:rsidRDefault="00713E40" w:rsidP="00713E40">
      <w:pPr>
        <w:pStyle w:val="Default"/>
        <w:ind w:left="360"/>
        <w:jc w:val="both"/>
        <w:rPr>
          <w:rFonts w:ascii="Verdana" w:eastAsia="Arial" w:hAnsi="Verdana"/>
          <w:b/>
          <w:bCs/>
          <w:color w:val="auto"/>
          <w:sz w:val="22"/>
          <w:szCs w:val="22"/>
          <w:lang w:eastAsia="en-US"/>
        </w:rPr>
      </w:pPr>
    </w:p>
    <w:p w14:paraId="52CCB897" w14:textId="2820EFF9" w:rsidR="00713E40" w:rsidRPr="00ED4FC2" w:rsidRDefault="00713E40" w:rsidP="00713E40">
      <w:pPr>
        <w:ind w:left="720" w:hanging="720"/>
        <w:jc w:val="both"/>
        <w:rPr>
          <w:rFonts w:ascii="Verdana" w:hAnsi="Verdana" w:cs="Tahoma"/>
        </w:rPr>
      </w:pPr>
      <w:r>
        <w:rPr>
          <w:rFonts w:ascii="Verdana" w:hAnsi="Verdana" w:cs="Tahoma"/>
        </w:rPr>
        <w:t>20.1</w:t>
      </w:r>
      <w:r>
        <w:rPr>
          <w:rFonts w:ascii="Verdana" w:hAnsi="Verdana" w:cs="Tahoma"/>
        </w:rPr>
        <w:tab/>
      </w:r>
      <w:r w:rsidRPr="00ED4FC2">
        <w:rPr>
          <w:rFonts w:ascii="Verdana" w:hAnsi="Verdana" w:cs="Tahoma"/>
        </w:rPr>
        <w:t xml:space="preserve">In cases of complaints / claims and other legal processes it is often necessary to demonstrate the policy in place at the time of the investigation or incident. The </w:t>
      </w:r>
      <w:r>
        <w:rPr>
          <w:rFonts w:ascii="Verdana" w:hAnsi="Verdana" w:cs="Tahoma"/>
        </w:rPr>
        <w:t xml:space="preserve">Director of Corporate Governance / Board Secretary </w:t>
      </w:r>
      <w:r w:rsidRPr="00ED4FC2">
        <w:rPr>
          <w:rFonts w:ascii="Verdana" w:hAnsi="Verdana" w:cs="Tahoma"/>
        </w:rPr>
        <w:t>will therefore ensure that copies of this policy are archived and stored in line with the Records Management Strategy</w:t>
      </w:r>
      <w:r>
        <w:rPr>
          <w:rFonts w:ascii="Verdana" w:hAnsi="Verdana" w:cs="Tahoma"/>
        </w:rPr>
        <w:t>, Retention Schedule,</w:t>
      </w:r>
      <w:r w:rsidRPr="00ED4FC2">
        <w:rPr>
          <w:rFonts w:ascii="Verdana" w:hAnsi="Verdana" w:cs="Tahoma"/>
        </w:rPr>
        <w:t xml:space="preserve"> and are made available for reference purposes should the situation arise.</w:t>
      </w:r>
    </w:p>
    <w:p w14:paraId="7E9B5352" w14:textId="53C3FD2C" w:rsidR="00713E40" w:rsidRPr="00263A59" w:rsidRDefault="00713E40" w:rsidP="004B0B18">
      <w:pPr>
        <w:pStyle w:val="ListParagraph"/>
        <w:numPr>
          <w:ilvl w:val="0"/>
          <w:numId w:val="38"/>
        </w:numPr>
        <w:autoSpaceDE w:val="0"/>
        <w:autoSpaceDN w:val="0"/>
        <w:adjustRightInd w:val="0"/>
        <w:jc w:val="both"/>
        <w:rPr>
          <w:rFonts w:ascii="Verdana" w:hAnsi="Verdana" w:cs="Arial"/>
          <w:b/>
          <w:bCs/>
          <w:color w:val="000000"/>
        </w:rPr>
      </w:pPr>
      <w:bookmarkStart w:id="22" w:name="_Toc191643996"/>
      <w:r w:rsidRPr="00263A59">
        <w:rPr>
          <w:rStyle w:val="Heading1Char"/>
        </w:rPr>
        <w:t>Distribution</w:t>
      </w:r>
      <w:bookmarkEnd w:id="22"/>
      <w:r w:rsidRPr="00263A59">
        <w:rPr>
          <w:rStyle w:val="Heading1Char"/>
          <w:b w:val="0"/>
        </w:rPr>
        <w:t xml:space="preserve"> </w:t>
      </w:r>
    </w:p>
    <w:p w14:paraId="3D7AF248" w14:textId="22C3E4A8" w:rsidR="00713E40" w:rsidRPr="00713E40" w:rsidRDefault="00713E40" w:rsidP="00713E40">
      <w:pPr>
        <w:pStyle w:val="Default"/>
        <w:ind w:left="720" w:hanging="720"/>
        <w:jc w:val="both"/>
        <w:rPr>
          <w:rFonts w:ascii="Verdana" w:hAnsi="Verdana"/>
          <w:sz w:val="22"/>
          <w:szCs w:val="22"/>
        </w:rPr>
      </w:pPr>
      <w:r w:rsidRPr="00713E40">
        <w:rPr>
          <w:rFonts w:ascii="Verdana" w:eastAsia="Arial" w:hAnsi="Verdana"/>
          <w:color w:val="auto"/>
          <w:sz w:val="22"/>
          <w:szCs w:val="22"/>
          <w:lang w:eastAsia="en-US"/>
        </w:rPr>
        <w:t>21.1</w:t>
      </w:r>
      <w:r w:rsidRPr="00713E40">
        <w:rPr>
          <w:rFonts w:ascii="Verdana" w:eastAsia="Arial" w:hAnsi="Verdana"/>
          <w:color w:val="auto"/>
          <w:sz w:val="22"/>
          <w:szCs w:val="22"/>
          <w:lang w:eastAsia="en-US"/>
        </w:rPr>
        <w:tab/>
      </w:r>
      <w:r w:rsidRPr="00713E40">
        <w:rPr>
          <w:rFonts w:ascii="Verdana" w:hAnsi="Verdana"/>
          <w:sz w:val="22"/>
          <w:szCs w:val="22"/>
        </w:rPr>
        <w:t>The Standards of Behaviour Framework Policy will be available via the Health Board intranet and internet sites. Where staff do not have access to the intranet their line manager must ensure that they have access to a copy of this policy.</w:t>
      </w:r>
    </w:p>
    <w:p w14:paraId="05F1B67C" w14:textId="58AEAA38" w:rsidR="00167113" w:rsidRDefault="00167113" w:rsidP="00167113">
      <w:pPr>
        <w:pStyle w:val="Default"/>
        <w:jc w:val="both"/>
        <w:rPr>
          <w:rFonts w:ascii="Verdana" w:eastAsia="Arial" w:hAnsi="Verdana"/>
          <w:b/>
          <w:bCs/>
          <w:color w:val="auto"/>
          <w:sz w:val="22"/>
          <w:szCs w:val="22"/>
          <w:lang w:eastAsia="en-US"/>
        </w:rPr>
      </w:pPr>
    </w:p>
    <w:p w14:paraId="3E375EE8" w14:textId="77777777" w:rsidR="00263A59" w:rsidRPr="00713E40" w:rsidRDefault="00263A59" w:rsidP="00263A59">
      <w:pPr>
        <w:pStyle w:val="Default"/>
        <w:ind w:left="720" w:hanging="720"/>
        <w:jc w:val="both"/>
        <w:rPr>
          <w:rFonts w:ascii="Verdana" w:hAnsi="Verdana"/>
          <w:sz w:val="22"/>
          <w:szCs w:val="22"/>
        </w:rPr>
      </w:pPr>
      <w:r w:rsidRPr="00713E40">
        <w:rPr>
          <w:rFonts w:ascii="Verdana" w:eastAsia="Arial" w:hAnsi="Verdana"/>
          <w:color w:val="auto"/>
          <w:sz w:val="22"/>
          <w:szCs w:val="22"/>
          <w:lang w:eastAsia="en-US"/>
        </w:rPr>
        <w:t>21.1</w:t>
      </w:r>
      <w:r w:rsidRPr="00713E40">
        <w:rPr>
          <w:rFonts w:ascii="Verdana" w:eastAsia="Arial" w:hAnsi="Verdana"/>
          <w:color w:val="auto"/>
          <w:sz w:val="22"/>
          <w:szCs w:val="22"/>
          <w:lang w:eastAsia="en-US"/>
        </w:rPr>
        <w:tab/>
      </w:r>
      <w:r w:rsidRPr="00713E40">
        <w:rPr>
          <w:rFonts w:ascii="Verdana" w:hAnsi="Verdana"/>
          <w:sz w:val="22"/>
          <w:szCs w:val="22"/>
        </w:rPr>
        <w:t>The Standards of Behaviour Framework Policy will be available via the Health Board intranet and internet sites. Where staff do not have access to the intranet their line manager must ensure that they have access to a copy of this policy.</w:t>
      </w:r>
    </w:p>
    <w:p w14:paraId="77CA5078" w14:textId="572D4DB8" w:rsidR="00263A59" w:rsidRDefault="00263A59" w:rsidP="004B0B18">
      <w:pPr>
        <w:pStyle w:val="NoSpacing"/>
      </w:pPr>
    </w:p>
    <w:p w14:paraId="6045E95C" w14:textId="111799F6" w:rsidR="00263A59" w:rsidRPr="00263A59" w:rsidRDefault="00263A59" w:rsidP="004B0B18">
      <w:pPr>
        <w:pStyle w:val="ListParagraph"/>
        <w:numPr>
          <w:ilvl w:val="0"/>
          <w:numId w:val="38"/>
        </w:numPr>
        <w:autoSpaceDE w:val="0"/>
        <w:autoSpaceDN w:val="0"/>
        <w:adjustRightInd w:val="0"/>
        <w:jc w:val="both"/>
        <w:rPr>
          <w:rFonts w:ascii="Verdana" w:hAnsi="Verdana" w:cs="Arial"/>
          <w:b/>
          <w:bCs/>
          <w:color w:val="000000"/>
        </w:rPr>
      </w:pPr>
      <w:bookmarkStart w:id="23" w:name="_Toc191643997"/>
      <w:r>
        <w:rPr>
          <w:rStyle w:val="Heading1Char"/>
        </w:rPr>
        <w:t>Review</w:t>
      </w:r>
      <w:bookmarkEnd w:id="23"/>
      <w:r>
        <w:rPr>
          <w:rStyle w:val="Heading1Char"/>
        </w:rPr>
        <w:t xml:space="preserve"> </w:t>
      </w:r>
    </w:p>
    <w:p w14:paraId="1CAA34D2" w14:textId="7684EE26" w:rsidR="00263A59" w:rsidRPr="0053060D" w:rsidRDefault="0053060D" w:rsidP="0053060D">
      <w:pPr>
        <w:ind w:left="720" w:hanging="720"/>
        <w:rPr>
          <w:rFonts w:ascii="Verdana" w:hAnsi="Verdana"/>
        </w:rPr>
      </w:pPr>
      <w:r>
        <w:rPr>
          <w:rFonts w:ascii="Verdana" w:hAnsi="Verdana"/>
        </w:rPr>
        <w:t>22.1</w:t>
      </w:r>
      <w:r>
        <w:rPr>
          <w:rFonts w:ascii="Verdana" w:hAnsi="Verdana"/>
        </w:rPr>
        <w:tab/>
      </w:r>
      <w:r w:rsidR="00263A59" w:rsidRPr="0053060D">
        <w:rPr>
          <w:rFonts w:ascii="Verdana" w:hAnsi="Verdana"/>
        </w:rPr>
        <w:t>Review of this Policy and the Standards of Behaviour Framework must be undertaken no later than three years after the date of approval.</w:t>
      </w:r>
    </w:p>
    <w:p w14:paraId="0017A4D9" w14:textId="012DEE8D" w:rsidR="00263A59" w:rsidRPr="00263A59" w:rsidRDefault="00263A59" w:rsidP="004B0B18">
      <w:pPr>
        <w:pStyle w:val="ListParagraph"/>
        <w:numPr>
          <w:ilvl w:val="0"/>
          <w:numId w:val="38"/>
        </w:numPr>
        <w:autoSpaceDE w:val="0"/>
        <w:autoSpaceDN w:val="0"/>
        <w:adjustRightInd w:val="0"/>
        <w:jc w:val="both"/>
        <w:rPr>
          <w:rFonts w:ascii="Verdana" w:hAnsi="Verdana" w:cs="Arial"/>
          <w:b/>
          <w:bCs/>
          <w:color w:val="000000"/>
        </w:rPr>
      </w:pPr>
      <w:bookmarkStart w:id="24" w:name="_Toc191643998"/>
      <w:r>
        <w:rPr>
          <w:rStyle w:val="Heading1Char"/>
        </w:rPr>
        <w:lastRenderedPageBreak/>
        <w:t>Further Information</w:t>
      </w:r>
      <w:bookmarkEnd w:id="24"/>
    </w:p>
    <w:p w14:paraId="3A85A0E5" w14:textId="77777777" w:rsidR="00263A59" w:rsidRPr="00263A59" w:rsidRDefault="00263A59" w:rsidP="00263A59">
      <w:pPr>
        <w:pStyle w:val="ListParagraph"/>
        <w:autoSpaceDE w:val="0"/>
        <w:autoSpaceDN w:val="0"/>
        <w:adjustRightInd w:val="0"/>
        <w:jc w:val="both"/>
        <w:rPr>
          <w:rFonts w:ascii="Verdana" w:hAnsi="Verdana" w:cs="Tahoma"/>
        </w:rPr>
      </w:pPr>
    </w:p>
    <w:p w14:paraId="72F6E219" w14:textId="2C7529E3" w:rsidR="00263A59" w:rsidRPr="004B0B18" w:rsidRDefault="00263A59" w:rsidP="0053060D">
      <w:pPr>
        <w:pStyle w:val="ListParagraph"/>
        <w:numPr>
          <w:ilvl w:val="1"/>
          <w:numId w:val="38"/>
        </w:numPr>
        <w:autoSpaceDE w:val="0"/>
        <w:autoSpaceDN w:val="0"/>
        <w:adjustRightInd w:val="0"/>
        <w:ind w:left="720"/>
        <w:jc w:val="both"/>
        <w:rPr>
          <w:rFonts w:ascii="Verdana" w:hAnsi="Verdana" w:cs="Tahoma"/>
        </w:rPr>
      </w:pPr>
      <w:r w:rsidRPr="004B0B18">
        <w:rPr>
          <w:rFonts w:ascii="Verdana" w:hAnsi="Verdana" w:cs="Arial"/>
          <w:color w:val="000000"/>
        </w:rPr>
        <w:t xml:space="preserve">Further information </w:t>
      </w:r>
      <w:r w:rsidR="00C632A1">
        <w:rPr>
          <w:rFonts w:ascii="Verdana" w:hAnsi="Verdana" w:cs="Arial"/>
          <w:color w:val="000000"/>
        </w:rPr>
        <w:t xml:space="preserve">and support in the completion of the forms </w:t>
      </w:r>
      <w:r w:rsidRPr="004B0B18">
        <w:rPr>
          <w:rFonts w:ascii="Verdana" w:hAnsi="Verdana" w:cs="Arial"/>
          <w:color w:val="000000"/>
        </w:rPr>
        <w:t xml:space="preserve">can be obtained from </w:t>
      </w:r>
      <w:r w:rsidRPr="004B0B18">
        <w:rPr>
          <w:rFonts w:ascii="Verdana" w:hAnsi="Verdana" w:cs="Tahoma"/>
        </w:rPr>
        <w:t>Director of Corporate Governance / Board Secretary.</w:t>
      </w:r>
      <w:r w:rsidR="004B0B18" w:rsidRPr="004B0B18">
        <w:rPr>
          <w:rFonts w:ascii="Verdana" w:hAnsi="Verdana" w:cs="Tahoma"/>
        </w:rPr>
        <w:t xml:space="preserve"> </w:t>
      </w:r>
      <w:hyperlink r:id="rId26" w:history="1">
        <w:r w:rsidRPr="004B0B18">
          <w:rPr>
            <w:rStyle w:val="Hyperlink"/>
            <w:rFonts w:ascii="Verdana" w:hAnsi="Verdana" w:cs="Tahoma"/>
          </w:rPr>
          <w:t>CTM_Corporate_Governance@wales.nhs.uk</w:t>
        </w:r>
      </w:hyperlink>
      <w:r w:rsidRPr="004B0B18">
        <w:rPr>
          <w:rFonts w:ascii="Verdana" w:hAnsi="Verdana" w:cs="Tahoma"/>
        </w:rPr>
        <w:t xml:space="preserve"> </w:t>
      </w:r>
    </w:p>
    <w:p w14:paraId="7B60E55E" w14:textId="77777777" w:rsidR="00263A59" w:rsidRDefault="00263A59" w:rsidP="0053060D">
      <w:pPr>
        <w:pStyle w:val="ListParagraph"/>
        <w:autoSpaceDE w:val="0"/>
        <w:autoSpaceDN w:val="0"/>
        <w:adjustRightInd w:val="0"/>
        <w:ind w:left="0"/>
        <w:jc w:val="both"/>
        <w:rPr>
          <w:rFonts w:ascii="Verdana" w:hAnsi="Verdana" w:cs="Tahoma"/>
        </w:rPr>
      </w:pPr>
    </w:p>
    <w:p w14:paraId="7A6108FB" w14:textId="4953D2D9" w:rsidR="00263A59" w:rsidRDefault="00263A59" w:rsidP="0053060D">
      <w:pPr>
        <w:pStyle w:val="ListParagraph"/>
        <w:numPr>
          <w:ilvl w:val="1"/>
          <w:numId w:val="38"/>
        </w:numPr>
        <w:autoSpaceDE w:val="0"/>
        <w:autoSpaceDN w:val="0"/>
        <w:adjustRightInd w:val="0"/>
        <w:ind w:left="720"/>
        <w:jc w:val="both"/>
        <w:rPr>
          <w:rFonts w:ascii="Verdana" w:hAnsi="Verdana"/>
        </w:rPr>
      </w:pPr>
      <w:r w:rsidRPr="00263A59">
        <w:rPr>
          <w:rFonts w:ascii="Verdana" w:hAnsi="Verdana" w:cs="Tahoma"/>
        </w:rPr>
        <w:t xml:space="preserve">There is also a dedicated SharePoint page which includes further guidance, support and the required declaration forms. </w:t>
      </w:r>
      <w:hyperlink r:id="rId27" w:anchor="/SitePages/Home.aspx" w:history="1">
        <w:r w:rsidRPr="00263A59">
          <w:rPr>
            <w:rStyle w:val="Hyperlink"/>
            <w:rFonts w:ascii="Verdana" w:hAnsi="Verdana"/>
          </w:rPr>
          <w:t>Declarations of Interest, Gifts, Hospitality, Sponsorship &amp; Honoraria - Home</w:t>
        </w:r>
      </w:hyperlink>
    </w:p>
    <w:p w14:paraId="74773B73" w14:textId="1D30A6DC" w:rsidR="004B0B18" w:rsidRDefault="004B0B18" w:rsidP="004B0B18">
      <w:pPr>
        <w:pStyle w:val="ListParagraph"/>
        <w:autoSpaceDE w:val="0"/>
        <w:autoSpaceDN w:val="0"/>
        <w:adjustRightInd w:val="0"/>
        <w:ind w:left="360"/>
        <w:jc w:val="both"/>
        <w:rPr>
          <w:rStyle w:val="Heading1Char"/>
        </w:rPr>
      </w:pPr>
    </w:p>
    <w:p w14:paraId="6B260C48" w14:textId="5A9DD813" w:rsidR="00263A59" w:rsidRPr="00263A59" w:rsidRDefault="00263A59" w:rsidP="004B0B18">
      <w:pPr>
        <w:pStyle w:val="ListParagraph"/>
        <w:numPr>
          <w:ilvl w:val="0"/>
          <w:numId w:val="38"/>
        </w:numPr>
        <w:autoSpaceDE w:val="0"/>
        <w:autoSpaceDN w:val="0"/>
        <w:adjustRightInd w:val="0"/>
        <w:jc w:val="both"/>
        <w:rPr>
          <w:rStyle w:val="Heading1Char"/>
        </w:rPr>
      </w:pPr>
      <w:bookmarkStart w:id="25" w:name="_Toc191643999"/>
      <w:r w:rsidRPr="00263A59">
        <w:rPr>
          <w:rStyle w:val="Heading1Char"/>
        </w:rPr>
        <w:t>Legislative and NHS Requirements</w:t>
      </w:r>
      <w:bookmarkEnd w:id="25"/>
    </w:p>
    <w:p w14:paraId="03AAF678" w14:textId="674BC11A" w:rsidR="00263A59" w:rsidRPr="00ED4FC2" w:rsidRDefault="00263A59" w:rsidP="00263A59">
      <w:pPr>
        <w:ind w:left="720" w:hanging="720"/>
        <w:jc w:val="both"/>
        <w:rPr>
          <w:rFonts w:ascii="Verdana" w:hAnsi="Verdana" w:cs="Tahoma"/>
        </w:rPr>
      </w:pPr>
      <w:r>
        <w:rPr>
          <w:rFonts w:ascii="Verdana" w:hAnsi="Verdana" w:cs="Tahoma"/>
        </w:rPr>
        <w:t>24.1</w:t>
      </w:r>
      <w:r>
        <w:rPr>
          <w:rFonts w:ascii="Verdana" w:hAnsi="Verdana" w:cs="Tahoma"/>
        </w:rPr>
        <w:tab/>
      </w:r>
      <w:r w:rsidRPr="00ED4FC2">
        <w:rPr>
          <w:rFonts w:ascii="Verdana" w:hAnsi="Verdana" w:cs="Tahoma"/>
        </w:rPr>
        <w:t xml:space="preserve">This policy aims to ensure </w:t>
      </w:r>
      <w:r w:rsidR="00095A19">
        <w:rPr>
          <w:rFonts w:ascii="Verdana" w:hAnsi="Verdana" w:cs="Tahoma"/>
        </w:rPr>
        <w:t>it</w:t>
      </w:r>
      <w:r w:rsidRPr="00ED4FC2">
        <w:rPr>
          <w:rFonts w:ascii="Verdana" w:hAnsi="Verdana" w:cs="Tahoma"/>
        </w:rPr>
        <w:t xml:space="preserve"> complies with the requirements set out in: -</w:t>
      </w:r>
    </w:p>
    <w:p w14:paraId="25954263" w14:textId="451A7385" w:rsidR="00263A59" w:rsidRPr="00ED4FC2" w:rsidRDefault="00263A59" w:rsidP="00263A59">
      <w:pPr>
        <w:numPr>
          <w:ilvl w:val="0"/>
          <w:numId w:val="37"/>
        </w:numPr>
        <w:spacing w:after="0" w:line="240" w:lineRule="auto"/>
        <w:ind w:left="720"/>
        <w:jc w:val="both"/>
        <w:rPr>
          <w:rFonts w:ascii="Verdana" w:hAnsi="Verdana" w:cs="Tahoma"/>
        </w:rPr>
      </w:pPr>
      <w:r>
        <w:rPr>
          <w:rFonts w:ascii="Verdana" w:hAnsi="Verdana" w:cs="Arial"/>
          <w:color w:val="000000"/>
        </w:rPr>
        <w:t xml:space="preserve">(DGM (93)84) Standards of Business Conduct for NHS Staff </w:t>
      </w:r>
    </w:p>
    <w:p w14:paraId="6A208E61" w14:textId="0B717746" w:rsidR="00263A59" w:rsidRPr="00ED4FC2" w:rsidRDefault="00263A59" w:rsidP="00263A59">
      <w:pPr>
        <w:numPr>
          <w:ilvl w:val="0"/>
          <w:numId w:val="36"/>
        </w:numPr>
        <w:tabs>
          <w:tab w:val="clear" w:pos="360"/>
        </w:tabs>
        <w:spacing w:after="0" w:line="240" w:lineRule="auto"/>
        <w:ind w:left="720"/>
        <w:jc w:val="both"/>
        <w:rPr>
          <w:rFonts w:ascii="Verdana" w:hAnsi="Verdana" w:cs="Tahoma"/>
          <w:bCs/>
        </w:rPr>
      </w:pPr>
      <w:r w:rsidRPr="00ED4FC2">
        <w:rPr>
          <w:rFonts w:ascii="Verdana" w:hAnsi="Verdana" w:cs="Tahoma"/>
          <w:bCs/>
        </w:rPr>
        <w:t>WHC (2005)016 – The NHS and Sponsorship by the Pharmaceutical Industry</w:t>
      </w:r>
    </w:p>
    <w:p w14:paraId="7E0304D6" w14:textId="6203C146" w:rsidR="00263A59" w:rsidRPr="00ED4FC2" w:rsidRDefault="00263A59" w:rsidP="00263A59">
      <w:pPr>
        <w:numPr>
          <w:ilvl w:val="0"/>
          <w:numId w:val="36"/>
        </w:numPr>
        <w:tabs>
          <w:tab w:val="clear" w:pos="360"/>
        </w:tabs>
        <w:spacing w:after="0" w:line="240" w:lineRule="auto"/>
        <w:ind w:left="720"/>
        <w:jc w:val="both"/>
        <w:rPr>
          <w:rFonts w:ascii="Verdana" w:hAnsi="Verdana" w:cs="Tahoma"/>
        </w:rPr>
      </w:pPr>
      <w:r w:rsidRPr="00ED4FC2">
        <w:rPr>
          <w:rFonts w:ascii="Verdana" w:hAnsi="Verdana" w:cs="Tahoma"/>
        </w:rPr>
        <w:t>WHC (2006)090 - The Codes of Conduct and Accountability for NHS Boards and the Code of Conduct for NHS Managers Directions 2006</w:t>
      </w:r>
    </w:p>
    <w:p w14:paraId="54DD91A2" w14:textId="77777777" w:rsidR="00263A59" w:rsidRPr="00ED4FC2" w:rsidRDefault="00263A59" w:rsidP="00263A59">
      <w:pPr>
        <w:numPr>
          <w:ilvl w:val="0"/>
          <w:numId w:val="36"/>
        </w:numPr>
        <w:tabs>
          <w:tab w:val="clear" w:pos="360"/>
        </w:tabs>
        <w:spacing w:after="0" w:line="240" w:lineRule="auto"/>
        <w:ind w:left="720"/>
        <w:jc w:val="both"/>
        <w:rPr>
          <w:rFonts w:ascii="Verdana" w:hAnsi="Verdana" w:cs="Tahoma"/>
        </w:rPr>
      </w:pPr>
      <w:r w:rsidRPr="00ED4FC2">
        <w:rPr>
          <w:rFonts w:ascii="Verdana" w:hAnsi="Verdana" w:cs="Arial"/>
          <w:color w:val="000000"/>
        </w:rPr>
        <w:t xml:space="preserve">Director General, Health and Social Services, Chief Executive NHS Wales, </w:t>
      </w:r>
      <w:r w:rsidRPr="00ED4FC2">
        <w:rPr>
          <w:rFonts w:ascii="Verdana" w:hAnsi="Verdana" w:cs="Arial"/>
          <w:iCs/>
          <w:color w:val="000000"/>
        </w:rPr>
        <w:t xml:space="preserve">Shared Values and Reinforcing Behaviour in NHS Wales </w:t>
      </w:r>
      <w:r w:rsidRPr="00ED4FC2">
        <w:rPr>
          <w:rFonts w:ascii="Verdana" w:hAnsi="Verdana" w:cs="Arial"/>
          <w:color w:val="000000"/>
        </w:rPr>
        <w:t xml:space="preserve">(January 2011) </w:t>
      </w:r>
    </w:p>
    <w:p w14:paraId="5328D27C" w14:textId="77777777" w:rsidR="00263A59" w:rsidRPr="004B04D4" w:rsidRDefault="00263A59" w:rsidP="00263A59">
      <w:pPr>
        <w:numPr>
          <w:ilvl w:val="0"/>
          <w:numId w:val="36"/>
        </w:numPr>
        <w:tabs>
          <w:tab w:val="clear" w:pos="360"/>
        </w:tabs>
        <w:spacing w:after="0" w:line="240" w:lineRule="auto"/>
        <w:ind w:left="720"/>
        <w:jc w:val="both"/>
        <w:rPr>
          <w:rFonts w:ascii="Verdana" w:hAnsi="Verdana" w:cs="Tahoma"/>
        </w:rPr>
      </w:pPr>
      <w:r w:rsidRPr="00ED4FC2">
        <w:rPr>
          <w:rFonts w:ascii="Verdana" w:hAnsi="Verdana" w:cs="Arial"/>
          <w:iCs/>
          <w:color w:val="000000"/>
        </w:rPr>
        <w:t xml:space="preserve">Commercial Sponsorship - Ethical Standards for the NHS, </w:t>
      </w:r>
      <w:r w:rsidRPr="00ED4FC2">
        <w:rPr>
          <w:rFonts w:ascii="Verdana" w:hAnsi="Verdana" w:cs="Arial"/>
          <w:color w:val="000000"/>
        </w:rPr>
        <w:t xml:space="preserve">Department of Health (November 2000) </w:t>
      </w:r>
    </w:p>
    <w:p w14:paraId="601FC8B2" w14:textId="77777777" w:rsidR="00263A59" w:rsidRPr="00ED4FC2" w:rsidRDefault="00263A59" w:rsidP="00263A59">
      <w:pPr>
        <w:numPr>
          <w:ilvl w:val="0"/>
          <w:numId w:val="36"/>
        </w:numPr>
        <w:tabs>
          <w:tab w:val="clear" w:pos="360"/>
        </w:tabs>
        <w:spacing w:after="0" w:line="240" w:lineRule="auto"/>
        <w:ind w:left="720"/>
        <w:jc w:val="both"/>
        <w:rPr>
          <w:rFonts w:ascii="Verdana" w:hAnsi="Verdana" w:cs="Tahoma"/>
        </w:rPr>
      </w:pPr>
      <w:r w:rsidRPr="00ED4FC2">
        <w:rPr>
          <w:rFonts w:ascii="Verdana" w:hAnsi="Verdana" w:cs="Arial"/>
          <w:iCs/>
          <w:color w:val="000000"/>
        </w:rPr>
        <w:t xml:space="preserve">Code of Practice for NHS Wales Employers, </w:t>
      </w:r>
      <w:r w:rsidRPr="00ED4FC2">
        <w:rPr>
          <w:rFonts w:ascii="Verdana" w:hAnsi="Verdana" w:cs="Arial"/>
          <w:color w:val="000000"/>
        </w:rPr>
        <w:t xml:space="preserve">Welsh Assembly Government (January 2011) </w:t>
      </w:r>
    </w:p>
    <w:p w14:paraId="3E6332D9" w14:textId="77777777" w:rsidR="00263A59" w:rsidRPr="00ED4FC2" w:rsidRDefault="00263A59" w:rsidP="00263A59">
      <w:pPr>
        <w:numPr>
          <w:ilvl w:val="0"/>
          <w:numId w:val="36"/>
        </w:numPr>
        <w:tabs>
          <w:tab w:val="clear" w:pos="360"/>
        </w:tabs>
        <w:spacing w:after="0" w:line="240" w:lineRule="auto"/>
        <w:ind w:left="720"/>
        <w:jc w:val="both"/>
        <w:rPr>
          <w:rFonts w:ascii="Verdana" w:hAnsi="Verdana" w:cs="Tahoma"/>
        </w:rPr>
      </w:pPr>
      <w:r w:rsidRPr="00ED4FC2">
        <w:rPr>
          <w:rFonts w:ascii="Verdana" w:hAnsi="Verdana" w:cs="Arial"/>
          <w:iCs/>
          <w:color w:val="000000"/>
        </w:rPr>
        <w:t xml:space="preserve">Code of Conduct for Healthcare Support Workers in Wales, </w:t>
      </w:r>
      <w:r w:rsidRPr="00ED4FC2">
        <w:rPr>
          <w:rFonts w:ascii="Verdana" w:hAnsi="Verdana" w:cs="Arial"/>
          <w:color w:val="000000"/>
        </w:rPr>
        <w:t xml:space="preserve">Welsh Assembly Government (January 2011) </w:t>
      </w:r>
    </w:p>
    <w:p w14:paraId="7EA29508" w14:textId="77777777" w:rsidR="00263A59" w:rsidRPr="00ED4FC2" w:rsidRDefault="00263A59" w:rsidP="00263A59">
      <w:pPr>
        <w:numPr>
          <w:ilvl w:val="0"/>
          <w:numId w:val="36"/>
        </w:numPr>
        <w:tabs>
          <w:tab w:val="clear" w:pos="360"/>
        </w:tabs>
        <w:spacing w:after="0" w:line="240" w:lineRule="auto"/>
        <w:ind w:left="720"/>
        <w:jc w:val="both"/>
        <w:rPr>
          <w:rFonts w:ascii="Verdana" w:hAnsi="Verdana" w:cs="Tahoma"/>
        </w:rPr>
      </w:pPr>
      <w:r w:rsidRPr="00ED4FC2">
        <w:rPr>
          <w:rFonts w:ascii="Verdana" w:hAnsi="Verdana" w:cs="Arial"/>
          <w:color w:val="000000"/>
        </w:rPr>
        <w:t xml:space="preserve">General Medical Council – </w:t>
      </w:r>
      <w:r w:rsidRPr="00ED4FC2">
        <w:rPr>
          <w:rFonts w:ascii="Verdana" w:hAnsi="Verdana" w:cs="Arial"/>
          <w:iCs/>
          <w:color w:val="000000"/>
        </w:rPr>
        <w:t xml:space="preserve">Conflicts of Interest </w:t>
      </w:r>
      <w:r w:rsidRPr="00ED4FC2">
        <w:rPr>
          <w:rFonts w:ascii="Verdana" w:hAnsi="Verdana" w:cs="Arial"/>
          <w:color w:val="000000"/>
        </w:rPr>
        <w:t xml:space="preserve">(September 2008) </w:t>
      </w:r>
    </w:p>
    <w:p w14:paraId="3E3C4AD1" w14:textId="77777777" w:rsidR="00263A59" w:rsidRPr="00ED4FC2" w:rsidRDefault="00263A59" w:rsidP="00263A59">
      <w:pPr>
        <w:numPr>
          <w:ilvl w:val="0"/>
          <w:numId w:val="36"/>
        </w:numPr>
        <w:tabs>
          <w:tab w:val="clear" w:pos="360"/>
        </w:tabs>
        <w:spacing w:after="0" w:line="240" w:lineRule="auto"/>
        <w:ind w:left="720"/>
        <w:jc w:val="both"/>
        <w:rPr>
          <w:rFonts w:ascii="Verdana" w:hAnsi="Verdana" w:cs="Tahoma"/>
        </w:rPr>
      </w:pPr>
      <w:r w:rsidRPr="00ED4FC2">
        <w:rPr>
          <w:rFonts w:ascii="Verdana" w:hAnsi="Verdana" w:cs="Arial"/>
          <w:iCs/>
          <w:color w:val="000000"/>
        </w:rPr>
        <w:t xml:space="preserve">Health Board Standing Orders, Reservation and Delegation of Powers </w:t>
      </w:r>
      <w:r w:rsidRPr="00ED4FC2">
        <w:rPr>
          <w:rFonts w:ascii="Verdana" w:hAnsi="Verdana" w:cs="Arial"/>
          <w:color w:val="000000"/>
        </w:rPr>
        <w:t xml:space="preserve">(March 2012) </w:t>
      </w:r>
    </w:p>
    <w:p w14:paraId="2A0F17F5" w14:textId="77777777" w:rsidR="00263A59" w:rsidRPr="00ED4FC2" w:rsidRDefault="00263A59" w:rsidP="00263A59">
      <w:pPr>
        <w:numPr>
          <w:ilvl w:val="0"/>
          <w:numId w:val="36"/>
        </w:numPr>
        <w:tabs>
          <w:tab w:val="clear" w:pos="360"/>
        </w:tabs>
        <w:spacing w:after="0" w:line="240" w:lineRule="auto"/>
        <w:ind w:left="720"/>
        <w:jc w:val="both"/>
        <w:rPr>
          <w:rFonts w:ascii="Verdana" w:hAnsi="Verdana" w:cs="Tahoma"/>
        </w:rPr>
      </w:pPr>
      <w:r w:rsidRPr="00ED4FC2">
        <w:rPr>
          <w:rFonts w:ascii="Verdana" w:hAnsi="Verdana" w:cs="Arial"/>
          <w:color w:val="000000"/>
        </w:rPr>
        <w:t xml:space="preserve">Nursing and Midwifery Council, </w:t>
      </w:r>
      <w:r w:rsidRPr="00ED4FC2">
        <w:rPr>
          <w:rFonts w:ascii="Verdana" w:hAnsi="Verdana" w:cs="Arial"/>
          <w:iCs/>
          <w:color w:val="000000"/>
        </w:rPr>
        <w:t xml:space="preserve">The code - Standards of conduct, performance and ethics of nurses and midwives </w:t>
      </w:r>
      <w:r w:rsidRPr="00ED4FC2">
        <w:rPr>
          <w:rFonts w:ascii="Verdana" w:hAnsi="Verdana" w:cs="Arial"/>
          <w:color w:val="000000"/>
        </w:rPr>
        <w:t xml:space="preserve">(May 2008) </w:t>
      </w:r>
    </w:p>
    <w:p w14:paraId="2016D84A" w14:textId="77777777" w:rsidR="00263A59" w:rsidRPr="00ED4FC2" w:rsidRDefault="00263A59" w:rsidP="00263A59">
      <w:pPr>
        <w:numPr>
          <w:ilvl w:val="0"/>
          <w:numId w:val="36"/>
        </w:numPr>
        <w:tabs>
          <w:tab w:val="clear" w:pos="360"/>
        </w:tabs>
        <w:spacing w:after="0" w:line="240" w:lineRule="auto"/>
        <w:ind w:left="720"/>
        <w:jc w:val="both"/>
        <w:rPr>
          <w:rFonts w:ascii="Verdana" w:hAnsi="Verdana" w:cs="Tahoma"/>
        </w:rPr>
      </w:pPr>
      <w:r w:rsidRPr="00ED4FC2">
        <w:rPr>
          <w:rFonts w:ascii="Verdana" w:hAnsi="Verdana" w:cs="Arial"/>
          <w:color w:val="000000"/>
        </w:rPr>
        <w:t xml:space="preserve">Royal College of Psychiatrists, </w:t>
      </w:r>
      <w:r w:rsidRPr="00ED4FC2">
        <w:rPr>
          <w:rFonts w:ascii="Verdana" w:hAnsi="Verdana" w:cs="Arial"/>
          <w:iCs/>
          <w:color w:val="000000"/>
        </w:rPr>
        <w:t xml:space="preserve">Good Psychiatric Practice, Relationships with Pharmaceutical and Other Commercial Organisations </w:t>
      </w:r>
      <w:r w:rsidRPr="00ED4FC2">
        <w:rPr>
          <w:rFonts w:ascii="Verdana" w:hAnsi="Verdana" w:cs="Arial"/>
          <w:color w:val="000000"/>
        </w:rPr>
        <w:t xml:space="preserve">(2008) </w:t>
      </w:r>
    </w:p>
    <w:p w14:paraId="277450E5" w14:textId="77777777" w:rsidR="00263A59" w:rsidRPr="00ED4FC2" w:rsidRDefault="00263A59" w:rsidP="00263A59">
      <w:pPr>
        <w:numPr>
          <w:ilvl w:val="0"/>
          <w:numId w:val="36"/>
        </w:numPr>
        <w:tabs>
          <w:tab w:val="clear" w:pos="360"/>
        </w:tabs>
        <w:spacing w:after="0" w:line="240" w:lineRule="auto"/>
        <w:ind w:left="720"/>
        <w:jc w:val="both"/>
        <w:rPr>
          <w:rFonts w:ascii="Verdana" w:hAnsi="Verdana" w:cs="Tahoma"/>
        </w:rPr>
      </w:pPr>
      <w:r w:rsidRPr="00ED4FC2">
        <w:rPr>
          <w:rFonts w:ascii="Verdana" w:hAnsi="Verdana" w:cs="Arial"/>
          <w:color w:val="000000"/>
        </w:rPr>
        <w:t xml:space="preserve">Association of the Pharmaceutical Industry (ABPI), </w:t>
      </w:r>
      <w:r w:rsidRPr="00ED4FC2">
        <w:rPr>
          <w:rFonts w:ascii="Verdana" w:hAnsi="Verdana" w:cs="Arial"/>
          <w:iCs/>
          <w:color w:val="000000"/>
        </w:rPr>
        <w:t xml:space="preserve">Code of Practice for the Pharmaceutical Industry </w:t>
      </w:r>
      <w:r w:rsidRPr="00ED4FC2">
        <w:rPr>
          <w:rFonts w:ascii="Verdana" w:hAnsi="Verdana" w:cs="Arial"/>
          <w:color w:val="000000"/>
        </w:rPr>
        <w:t xml:space="preserve">(November 2011) </w:t>
      </w:r>
    </w:p>
    <w:p w14:paraId="411D80DD" w14:textId="77777777" w:rsidR="004B0B18" w:rsidRDefault="00263A59" w:rsidP="004B0B18">
      <w:pPr>
        <w:numPr>
          <w:ilvl w:val="0"/>
          <w:numId w:val="36"/>
        </w:numPr>
        <w:tabs>
          <w:tab w:val="clear" w:pos="360"/>
        </w:tabs>
        <w:spacing w:after="0" w:line="240" w:lineRule="auto"/>
        <w:ind w:left="720"/>
        <w:jc w:val="both"/>
        <w:rPr>
          <w:rFonts w:ascii="Verdana" w:hAnsi="Verdana" w:cs="Tahoma"/>
        </w:rPr>
      </w:pPr>
      <w:r w:rsidRPr="00ED4FC2">
        <w:rPr>
          <w:rFonts w:ascii="Verdana" w:hAnsi="Verdana" w:cs="Arial"/>
          <w:color w:val="000000"/>
        </w:rPr>
        <w:t xml:space="preserve">The Institute of Chartered Secretaries and Administrators (ICSA), </w:t>
      </w:r>
      <w:r w:rsidRPr="00ED4FC2">
        <w:rPr>
          <w:rFonts w:ascii="Verdana" w:hAnsi="Verdana" w:cs="Arial"/>
          <w:iCs/>
          <w:color w:val="000000"/>
        </w:rPr>
        <w:t xml:space="preserve">Model Conflicts of Interest Policy for NHS Trust Board Members </w:t>
      </w:r>
      <w:r w:rsidRPr="00ED4FC2">
        <w:rPr>
          <w:rFonts w:ascii="Verdana" w:hAnsi="Verdana" w:cs="Arial"/>
          <w:color w:val="000000"/>
        </w:rPr>
        <w:t xml:space="preserve">(June 2010) </w:t>
      </w:r>
    </w:p>
    <w:p w14:paraId="70F32EBB" w14:textId="579A96C4" w:rsidR="00263A59" w:rsidRPr="00C632A1" w:rsidRDefault="00263A59" w:rsidP="004B0B18">
      <w:pPr>
        <w:numPr>
          <w:ilvl w:val="0"/>
          <w:numId w:val="36"/>
        </w:numPr>
        <w:tabs>
          <w:tab w:val="clear" w:pos="360"/>
        </w:tabs>
        <w:spacing w:after="0" w:line="240" w:lineRule="auto"/>
        <w:ind w:left="720"/>
        <w:jc w:val="both"/>
        <w:rPr>
          <w:rFonts w:ascii="Verdana" w:hAnsi="Verdana" w:cs="Tahoma"/>
        </w:rPr>
      </w:pPr>
      <w:r w:rsidRPr="00C632A1">
        <w:rPr>
          <w:rFonts w:ascii="Verdana" w:hAnsi="Verdana" w:cs="Arial"/>
          <w:color w:val="000000"/>
        </w:rPr>
        <w:t>The Bribery Act 2010</w:t>
      </w:r>
      <w:r w:rsidR="00C632A1" w:rsidRPr="00C632A1">
        <w:rPr>
          <w:rFonts w:ascii="Verdana" w:hAnsi="Verdana" w:cs="Arial"/>
          <w:color w:val="000000"/>
        </w:rPr>
        <w:t xml:space="preserve"> / </w:t>
      </w:r>
      <w:r w:rsidRPr="00C632A1">
        <w:rPr>
          <w:rFonts w:ascii="Verdana" w:hAnsi="Verdana" w:cs="Arial"/>
          <w:color w:val="000000"/>
        </w:rPr>
        <w:t>NHS Protect – Bribery Act Guidance</w:t>
      </w:r>
    </w:p>
    <w:sectPr w:rsidR="00263A59" w:rsidRPr="00C632A1" w:rsidSect="00CF2F77">
      <w:pgSz w:w="11906" w:h="16838" w:code="9"/>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2F82AA9A" w14:textId="77777777" w:rsidR="00BC70E1" w:rsidRDefault="00BC70E1" w:rsidP="00CA7C08">
      <w:pPr>
        <w:spacing w:after="0" w:line="240" w:lineRule="auto"/>
      </w:pPr>
      <w:r>
        <w:separator/>
      </w:r>
    </w:p>
  </w:endnote>
  <w:endnote w:type="continuationSeparator" w:id="0">
    <w:p w14:paraId="63F60C6D" w14:textId="77777777" w:rsidR="00BC70E1" w:rsidRDefault="00BC70E1" w:rsidP="00CA7C0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2AFF" w:usb1="4000ACFF" w:usb2="00000001"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1EDDA6F" w14:textId="74A8C88D" w:rsidR="00BC70E1" w:rsidRPr="00CA7C08" w:rsidRDefault="00BC70E1" w:rsidP="00CA7C08">
    <w:pPr>
      <w:tabs>
        <w:tab w:val="center" w:pos="4513"/>
        <w:tab w:val="right" w:pos="9026"/>
      </w:tabs>
      <w:spacing w:after="0" w:line="240" w:lineRule="auto"/>
      <w:rPr>
        <w:rFonts w:ascii="Verdana" w:hAnsi="Verdana"/>
        <w:sz w:val="20"/>
      </w:rPr>
    </w:pPr>
    <w:r w:rsidRPr="00CA7C08">
      <w:rPr>
        <w:rFonts w:ascii="Verdana" w:hAnsi="Verdana"/>
        <w:sz w:val="20"/>
      </w:rPr>
      <w:t xml:space="preserve">Ref: </w:t>
    </w:r>
    <w:r>
      <w:rPr>
        <w:rFonts w:ascii="Verdana" w:hAnsi="Verdana"/>
        <w:sz w:val="20"/>
      </w:rPr>
      <w:t>GC03</w:t>
    </w:r>
  </w:p>
  <w:p w14:paraId="6CE17C1C" w14:textId="0C60BEDC" w:rsidR="00BC70E1" w:rsidRPr="00CA7C08" w:rsidRDefault="00BC70E1" w:rsidP="00CA7C08">
    <w:pPr>
      <w:tabs>
        <w:tab w:val="center" w:pos="4513"/>
        <w:tab w:val="right" w:pos="9026"/>
      </w:tabs>
      <w:spacing w:after="0" w:line="240" w:lineRule="auto"/>
      <w:rPr>
        <w:rFonts w:ascii="Verdana" w:hAnsi="Verdana"/>
        <w:sz w:val="20"/>
      </w:rPr>
    </w:pPr>
    <w:r w:rsidRPr="00CA7C08">
      <w:rPr>
        <w:rFonts w:ascii="Verdana" w:hAnsi="Verdana"/>
        <w:sz w:val="20"/>
      </w:rPr>
      <w:t xml:space="preserve">Policy Title: </w:t>
    </w:r>
    <w:r>
      <w:rPr>
        <w:rFonts w:ascii="Verdana" w:hAnsi="Verdana"/>
        <w:sz w:val="20"/>
      </w:rPr>
      <w:t xml:space="preserve">Standards of </w:t>
    </w:r>
    <w:r w:rsidR="00FE194C">
      <w:rPr>
        <w:rFonts w:ascii="Verdana" w:hAnsi="Verdana"/>
        <w:sz w:val="20"/>
      </w:rPr>
      <w:t xml:space="preserve">Good Governance and Probity (in Public Service Roles) </w:t>
    </w:r>
    <w:r>
      <w:rPr>
        <w:rFonts w:ascii="Verdana" w:hAnsi="Verdana"/>
        <w:sz w:val="20"/>
      </w:rPr>
      <w:t>Policy</w:t>
    </w:r>
  </w:p>
  <w:p w14:paraId="21632952" w14:textId="6DC77A40" w:rsidR="00BC70E1" w:rsidRPr="00CA7C08" w:rsidRDefault="00BC70E1" w:rsidP="00CA7C08">
    <w:pPr>
      <w:tabs>
        <w:tab w:val="center" w:pos="4513"/>
        <w:tab w:val="right" w:pos="9026"/>
      </w:tabs>
      <w:spacing w:after="0" w:line="240" w:lineRule="auto"/>
      <w:rPr>
        <w:rFonts w:ascii="Verdana" w:hAnsi="Verdana"/>
        <w:sz w:val="20"/>
      </w:rPr>
    </w:pPr>
    <w:r w:rsidRPr="00CA7C08">
      <w:rPr>
        <w:rFonts w:ascii="Verdana" w:hAnsi="Verdana"/>
        <w:sz w:val="20"/>
      </w:rPr>
      <w:t xml:space="preserve">Page Number: </w:t>
    </w:r>
    <w:r w:rsidRPr="00CA7C08">
      <w:rPr>
        <w:rFonts w:ascii="Verdana" w:hAnsi="Verdana"/>
        <w:sz w:val="20"/>
      </w:rPr>
      <w:fldChar w:fldCharType="begin"/>
    </w:r>
    <w:r w:rsidRPr="00CA7C08">
      <w:rPr>
        <w:rFonts w:ascii="Verdana" w:hAnsi="Verdana"/>
        <w:sz w:val="20"/>
      </w:rPr>
      <w:instrText xml:space="preserve"> PAGE   \* MERGEFORMAT </w:instrText>
    </w:r>
    <w:r w:rsidRPr="00CA7C08">
      <w:rPr>
        <w:rFonts w:ascii="Verdana" w:hAnsi="Verdana"/>
        <w:sz w:val="20"/>
      </w:rPr>
      <w:fldChar w:fldCharType="separate"/>
    </w:r>
    <w:r>
      <w:rPr>
        <w:rFonts w:ascii="Verdana" w:hAnsi="Verdana"/>
        <w:noProof/>
        <w:sz w:val="20"/>
      </w:rPr>
      <w:t>2</w:t>
    </w:r>
    <w:r w:rsidRPr="00CA7C08">
      <w:rPr>
        <w:rFonts w:ascii="Verdana" w:hAnsi="Verdana"/>
        <w:noProof/>
        <w:sz w:val="20"/>
      </w:rPr>
      <w:fldChar w:fldCharType="end"/>
    </w:r>
  </w:p>
  <w:p w14:paraId="7434FF09" w14:textId="77777777" w:rsidR="00BC70E1" w:rsidRDefault="00BC70E1">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466D699" w14:textId="77777777" w:rsidR="00BC70E1" w:rsidRDefault="00BC70E1" w:rsidP="00CA7C08">
      <w:pPr>
        <w:spacing w:after="0" w:line="240" w:lineRule="auto"/>
      </w:pPr>
      <w:r>
        <w:separator/>
      </w:r>
    </w:p>
  </w:footnote>
  <w:footnote w:type="continuationSeparator" w:id="0">
    <w:p w14:paraId="435F1B04" w14:textId="77777777" w:rsidR="00BC70E1" w:rsidRDefault="00BC70E1" w:rsidP="00CA7C0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57D02A7" w14:textId="6B4A5883" w:rsidR="00BC70E1" w:rsidRDefault="00BC70E1" w:rsidP="00CA7C08">
    <w:pPr>
      <w:pStyle w:val="Header"/>
      <w:jc w:val="center"/>
    </w:pPr>
    <w:r w:rsidRPr="00C85C8C">
      <w:rPr>
        <w:rFonts w:ascii="Verdana" w:hAnsi="Verdana"/>
        <w:noProof/>
        <w:lang w:eastAsia="en-GB"/>
      </w:rPr>
      <w:drawing>
        <wp:inline distT="0" distB="0" distL="0" distR="0" wp14:anchorId="0C84D489" wp14:editId="5EDA45B0">
          <wp:extent cx="2609850" cy="743110"/>
          <wp:effectExtent l="0" t="0" r="0" b="0"/>
          <wp:docPr id="160063959" name="Picture 1600639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TM_Logo.png"/>
                  <pic:cNvPicPr/>
                </pic:nvPicPr>
                <pic:blipFill>
                  <a:blip r:embed="rId1">
                    <a:extLst>
                      <a:ext uri="{28A0092B-C50C-407E-A947-70E740481C1C}">
                        <a14:useLocalDpi xmlns:a14="http://schemas.microsoft.com/office/drawing/2010/main" val="0"/>
                      </a:ext>
                    </a:extLst>
                  </a:blip>
                  <a:stretch>
                    <a:fillRect/>
                  </a:stretch>
                </pic:blipFill>
                <pic:spPr>
                  <a:xfrm>
                    <a:off x="0" y="0"/>
                    <a:ext cx="2704967" cy="770193"/>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D735A07D"/>
    <w:multiLevelType w:val="hybridMultilevel"/>
    <w:tmpl w:val="32F4B52D"/>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0047435D"/>
    <w:multiLevelType w:val="hybridMultilevel"/>
    <w:tmpl w:val="28E2C15E"/>
    <w:lvl w:ilvl="0" w:tplc="08090001">
      <w:start w:val="1"/>
      <w:numFmt w:val="bullet"/>
      <w:lvlText w:val=""/>
      <w:lvlJc w:val="left"/>
      <w:pPr>
        <w:ind w:left="1062" w:hanging="360"/>
      </w:pPr>
      <w:rPr>
        <w:rFonts w:ascii="Symbol" w:hAnsi="Symbol" w:hint="default"/>
      </w:rPr>
    </w:lvl>
    <w:lvl w:ilvl="1" w:tplc="08090003" w:tentative="1">
      <w:start w:val="1"/>
      <w:numFmt w:val="bullet"/>
      <w:lvlText w:val="o"/>
      <w:lvlJc w:val="left"/>
      <w:pPr>
        <w:ind w:left="1782" w:hanging="360"/>
      </w:pPr>
      <w:rPr>
        <w:rFonts w:ascii="Courier New" w:hAnsi="Courier New" w:cs="Courier New" w:hint="default"/>
      </w:rPr>
    </w:lvl>
    <w:lvl w:ilvl="2" w:tplc="08090005" w:tentative="1">
      <w:start w:val="1"/>
      <w:numFmt w:val="bullet"/>
      <w:lvlText w:val=""/>
      <w:lvlJc w:val="left"/>
      <w:pPr>
        <w:ind w:left="2502" w:hanging="360"/>
      </w:pPr>
      <w:rPr>
        <w:rFonts w:ascii="Wingdings" w:hAnsi="Wingdings" w:hint="default"/>
      </w:rPr>
    </w:lvl>
    <w:lvl w:ilvl="3" w:tplc="08090001" w:tentative="1">
      <w:start w:val="1"/>
      <w:numFmt w:val="bullet"/>
      <w:lvlText w:val=""/>
      <w:lvlJc w:val="left"/>
      <w:pPr>
        <w:ind w:left="3222" w:hanging="360"/>
      </w:pPr>
      <w:rPr>
        <w:rFonts w:ascii="Symbol" w:hAnsi="Symbol" w:hint="default"/>
      </w:rPr>
    </w:lvl>
    <w:lvl w:ilvl="4" w:tplc="08090003" w:tentative="1">
      <w:start w:val="1"/>
      <w:numFmt w:val="bullet"/>
      <w:lvlText w:val="o"/>
      <w:lvlJc w:val="left"/>
      <w:pPr>
        <w:ind w:left="3942" w:hanging="360"/>
      </w:pPr>
      <w:rPr>
        <w:rFonts w:ascii="Courier New" w:hAnsi="Courier New" w:cs="Courier New" w:hint="default"/>
      </w:rPr>
    </w:lvl>
    <w:lvl w:ilvl="5" w:tplc="08090005" w:tentative="1">
      <w:start w:val="1"/>
      <w:numFmt w:val="bullet"/>
      <w:lvlText w:val=""/>
      <w:lvlJc w:val="left"/>
      <w:pPr>
        <w:ind w:left="4662" w:hanging="360"/>
      </w:pPr>
      <w:rPr>
        <w:rFonts w:ascii="Wingdings" w:hAnsi="Wingdings" w:hint="default"/>
      </w:rPr>
    </w:lvl>
    <w:lvl w:ilvl="6" w:tplc="08090001" w:tentative="1">
      <w:start w:val="1"/>
      <w:numFmt w:val="bullet"/>
      <w:lvlText w:val=""/>
      <w:lvlJc w:val="left"/>
      <w:pPr>
        <w:ind w:left="5382" w:hanging="360"/>
      </w:pPr>
      <w:rPr>
        <w:rFonts w:ascii="Symbol" w:hAnsi="Symbol" w:hint="default"/>
      </w:rPr>
    </w:lvl>
    <w:lvl w:ilvl="7" w:tplc="08090003" w:tentative="1">
      <w:start w:val="1"/>
      <w:numFmt w:val="bullet"/>
      <w:lvlText w:val="o"/>
      <w:lvlJc w:val="left"/>
      <w:pPr>
        <w:ind w:left="6102" w:hanging="360"/>
      </w:pPr>
      <w:rPr>
        <w:rFonts w:ascii="Courier New" w:hAnsi="Courier New" w:cs="Courier New" w:hint="default"/>
      </w:rPr>
    </w:lvl>
    <w:lvl w:ilvl="8" w:tplc="08090005" w:tentative="1">
      <w:start w:val="1"/>
      <w:numFmt w:val="bullet"/>
      <w:lvlText w:val=""/>
      <w:lvlJc w:val="left"/>
      <w:pPr>
        <w:ind w:left="6822" w:hanging="360"/>
      </w:pPr>
      <w:rPr>
        <w:rFonts w:ascii="Wingdings" w:hAnsi="Wingdings" w:hint="default"/>
      </w:rPr>
    </w:lvl>
  </w:abstractNum>
  <w:abstractNum w:abstractNumId="2" w15:restartNumberingAfterBreak="0">
    <w:nsid w:val="00A860D7"/>
    <w:multiLevelType w:val="hybridMultilevel"/>
    <w:tmpl w:val="4AC27792"/>
    <w:lvl w:ilvl="0" w:tplc="08090001">
      <w:start w:val="1"/>
      <w:numFmt w:val="bullet"/>
      <w:lvlText w:val=""/>
      <w:lvlJc w:val="left"/>
      <w:pPr>
        <w:ind w:left="1080" w:hanging="360"/>
      </w:pPr>
      <w:rPr>
        <w:rFonts w:ascii="Symbol" w:hAnsi="Symbol" w:hint="default"/>
      </w:rPr>
    </w:lvl>
    <w:lvl w:ilvl="1" w:tplc="08090003">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 w15:restartNumberingAfterBreak="0">
    <w:nsid w:val="01FB222B"/>
    <w:multiLevelType w:val="hybridMultilevel"/>
    <w:tmpl w:val="26EA67C2"/>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4" w15:restartNumberingAfterBreak="0">
    <w:nsid w:val="05D72EE8"/>
    <w:multiLevelType w:val="hybridMultilevel"/>
    <w:tmpl w:val="84B81502"/>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5" w15:restartNumberingAfterBreak="0">
    <w:nsid w:val="0BA0311B"/>
    <w:multiLevelType w:val="hybridMultilevel"/>
    <w:tmpl w:val="0BA88EDC"/>
    <w:lvl w:ilvl="0" w:tplc="08090001">
      <w:start w:val="1"/>
      <w:numFmt w:val="bullet"/>
      <w:lvlText w:val=""/>
      <w:lvlJc w:val="left"/>
      <w:pPr>
        <w:tabs>
          <w:tab w:val="num" w:pos="360"/>
        </w:tabs>
        <w:ind w:left="360" w:hanging="360"/>
      </w:pPr>
      <w:rPr>
        <w:rFonts w:ascii="Symbol" w:hAnsi="Symbol" w:hint="default"/>
      </w:rPr>
    </w:lvl>
    <w:lvl w:ilvl="1" w:tplc="E126EEEA">
      <w:start w:val="1"/>
      <w:numFmt w:val="bullet"/>
      <w:lvlText w:val=""/>
      <w:lvlJc w:val="left"/>
      <w:pPr>
        <w:tabs>
          <w:tab w:val="num" w:pos="1440"/>
        </w:tabs>
        <w:ind w:left="1420" w:hanging="340"/>
      </w:pPr>
      <w:rPr>
        <w:rFonts w:ascii="Symbol" w:hAnsi="Symbol" w:hint="default"/>
      </w:rPr>
    </w:lvl>
    <w:lvl w:ilvl="2" w:tplc="7D92EF54">
      <w:start w:val="23"/>
      <w:numFmt w:val="decimal"/>
      <w:lvlText w:val="%3."/>
      <w:lvlJc w:val="left"/>
      <w:pPr>
        <w:tabs>
          <w:tab w:val="num" w:pos="2430"/>
        </w:tabs>
        <w:ind w:left="2430" w:hanging="450"/>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15:restartNumberingAfterBreak="0">
    <w:nsid w:val="0E3F3703"/>
    <w:multiLevelType w:val="hybridMultilevel"/>
    <w:tmpl w:val="7B48D61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7" w15:restartNumberingAfterBreak="0">
    <w:nsid w:val="15367788"/>
    <w:multiLevelType w:val="hybridMultilevel"/>
    <w:tmpl w:val="E6D88672"/>
    <w:lvl w:ilvl="0" w:tplc="94528680">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157D1C84"/>
    <w:multiLevelType w:val="hybridMultilevel"/>
    <w:tmpl w:val="77823D7C"/>
    <w:lvl w:ilvl="0" w:tplc="94528680">
      <w:start w:val="1"/>
      <w:numFmt w:val="bullet"/>
      <w:lvlText w:val=""/>
      <w:lvlJc w:val="left"/>
      <w:pPr>
        <w:tabs>
          <w:tab w:val="num" w:pos="360"/>
        </w:tabs>
        <w:ind w:left="360" w:hanging="360"/>
      </w:pPr>
      <w:rPr>
        <w:rFonts w:ascii="Symbol" w:hAnsi="Symbol" w:hint="default"/>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9" w15:restartNumberingAfterBreak="0">
    <w:nsid w:val="181A490B"/>
    <w:multiLevelType w:val="hybridMultilevel"/>
    <w:tmpl w:val="C67C2156"/>
    <w:lvl w:ilvl="0" w:tplc="94528680">
      <w:start w:val="1"/>
      <w:numFmt w:val="bullet"/>
      <w:lvlText w:val=""/>
      <w:lvlJc w:val="left"/>
      <w:pPr>
        <w:tabs>
          <w:tab w:val="num" w:pos="360"/>
        </w:tabs>
        <w:ind w:left="360" w:hanging="360"/>
      </w:pPr>
      <w:rPr>
        <w:rFonts w:ascii="Symbol" w:hAnsi="Symbol" w:hint="default"/>
      </w:rPr>
    </w:lvl>
    <w:lvl w:ilvl="1" w:tplc="08090003" w:tentative="1">
      <w:start w:val="1"/>
      <w:numFmt w:val="bullet"/>
      <w:lvlText w:val="o"/>
      <w:lvlJc w:val="left"/>
      <w:pPr>
        <w:tabs>
          <w:tab w:val="num" w:pos="1080"/>
        </w:tabs>
        <w:ind w:left="1080" w:hanging="360"/>
      </w:pPr>
      <w:rPr>
        <w:rFonts w:ascii="Courier New" w:hAnsi="Courier New" w:cs="Courier New" w:hint="default"/>
      </w:rPr>
    </w:lvl>
    <w:lvl w:ilvl="2" w:tplc="08090005" w:tentative="1">
      <w:start w:val="1"/>
      <w:numFmt w:val="bullet"/>
      <w:lvlText w:val=""/>
      <w:lvlJc w:val="left"/>
      <w:pPr>
        <w:tabs>
          <w:tab w:val="num" w:pos="1800"/>
        </w:tabs>
        <w:ind w:left="1800" w:hanging="360"/>
      </w:pPr>
      <w:rPr>
        <w:rFonts w:ascii="Wingdings" w:hAnsi="Wingdings" w:hint="default"/>
      </w:rPr>
    </w:lvl>
    <w:lvl w:ilvl="3" w:tplc="08090001" w:tentative="1">
      <w:start w:val="1"/>
      <w:numFmt w:val="bullet"/>
      <w:lvlText w:val=""/>
      <w:lvlJc w:val="left"/>
      <w:pPr>
        <w:tabs>
          <w:tab w:val="num" w:pos="2520"/>
        </w:tabs>
        <w:ind w:left="2520" w:hanging="360"/>
      </w:pPr>
      <w:rPr>
        <w:rFonts w:ascii="Symbol" w:hAnsi="Symbol" w:hint="default"/>
      </w:rPr>
    </w:lvl>
    <w:lvl w:ilvl="4" w:tplc="08090003" w:tentative="1">
      <w:start w:val="1"/>
      <w:numFmt w:val="bullet"/>
      <w:lvlText w:val="o"/>
      <w:lvlJc w:val="left"/>
      <w:pPr>
        <w:tabs>
          <w:tab w:val="num" w:pos="3240"/>
        </w:tabs>
        <w:ind w:left="3240" w:hanging="360"/>
      </w:pPr>
      <w:rPr>
        <w:rFonts w:ascii="Courier New" w:hAnsi="Courier New" w:cs="Courier New" w:hint="default"/>
      </w:rPr>
    </w:lvl>
    <w:lvl w:ilvl="5" w:tplc="08090005" w:tentative="1">
      <w:start w:val="1"/>
      <w:numFmt w:val="bullet"/>
      <w:lvlText w:val=""/>
      <w:lvlJc w:val="left"/>
      <w:pPr>
        <w:tabs>
          <w:tab w:val="num" w:pos="3960"/>
        </w:tabs>
        <w:ind w:left="3960" w:hanging="360"/>
      </w:pPr>
      <w:rPr>
        <w:rFonts w:ascii="Wingdings" w:hAnsi="Wingdings" w:hint="default"/>
      </w:rPr>
    </w:lvl>
    <w:lvl w:ilvl="6" w:tplc="08090001" w:tentative="1">
      <w:start w:val="1"/>
      <w:numFmt w:val="bullet"/>
      <w:lvlText w:val=""/>
      <w:lvlJc w:val="left"/>
      <w:pPr>
        <w:tabs>
          <w:tab w:val="num" w:pos="4680"/>
        </w:tabs>
        <w:ind w:left="4680" w:hanging="360"/>
      </w:pPr>
      <w:rPr>
        <w:rFonts w:ascii="Symbol" w:hAnsi="Symbol" w:hint="default"/>
      </w:rPr>
    </w:lvl>
    <w:lvl w:ilvl="7" w:tplc="08090003" w:tentative="1">
      <w:start w:val="1"/>
      <w:numFmt w:val="bullet"/>
      <w:lvlText w:val="o"/>
      <w:lvlJc w:val="left"/>
      <w:pPr>
        <w:tabs>
          <w:tab w:val="num" w:pos="5400"/>
        </w:tabs>
        <w:ind w:left="5400" w:hanging="360"/>
      </w:pPr>
      <w:rPr>
        <w:rFonts w:ascii="Courier New" w:hAnsi="Courier New" w:cs="Courier New" w:hint="default"/>
      </w:rPr>
    </w:lvl>
    <w:lvl w:ilvl="8" w:tplc="08090005" w:tentative="1">
      <w:start w:val="1"/>
      <w:numFmt w:val="bullet"/>
      <w:lvlText w:val=""/>
      <w:lvlJc w:val="left"/>
      <w:pPr>
        <w:tabs>
          <w:tab w:val="num" w:pos="6120"/>
        </w:tabs>
        <w:ind w:left="6120" w:hanging="360"/>
      </w:pPr>
      <w:rPr>
        <w:rFonts w:ascii="Wingdings" w:hAnsi="Wingdings" w:hint="default"/>
      </w:rPr>
    </w:lvl>
  </w:abstractNum>
  <w:abstractNum w:abstractNumId="10" w15:restartNumberingAfterBreak="0">
    <w:nsid w:val="1FBA6171"/>
    <w:multiLevelType w:val="hybridMultilevel"/>
    <w:tmpl w:val="D908985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23465FB4"/>
    <w:multiLevelType w:val="hybridMultilevel"/>
    <w:tmpl w:val="581E1092"/>
    <w:lvl w:ilvl="0" w:tplc="0409000F">
      <w:start w:val="1"/>
      <w:numFmt w:val="decimal"/>
      <w:lvlText w:val="%1."/>
      <w:lvlJc w:val="left"/>
      <w:pPr>
        <w:tabs>
          <w:tab w:val="num" w:pos="360"/>
        </w:tabs>
        <w:ind w:left="360" w:hanging="360"/>
      </w:pPr>
      <w:rPr>
        <w:rFonts w:hint="default"/>
      </w:rPr>
    </w:lvl>
    <w:lvl w:ilvl="1" w:tplc="E126EEEA">
      <w:start w:val="1"/>
      <w:numFmt w:val="bullet"/>
      <w:lvlText w:val=""/>
      <w:lvlJc w:val="left"/>
      <w:pPr>
        <w:tabs>
          <w:tab w:val="num" w:pos="1440"/>
        </w:tabs>
        <w:ind w:left="1420" w:hanging="340"/>
      </w:pPr>
      <w:rPr>
        <w:rFonts w:ascii="Symbol" w:hAnsi="Symbol" w:hint="default"/>
      </w:rPr>
    </w:lvl>
    <w:lvl w:ilvl="2" w:tplc="7D92EF54">
      <w:start w:val="23"/>
      <w:numFmt w:val="decimal"/>
      <w:lvlText w:val="%3."/>
      <w:lvlJc w:val="left"/>
      <w:pPr>
        <w:tabs>
          <w:tab w:val="num" w:pos="2430"/>
        </w:tabs>
        <w:ind w:left="2430" w:hanging="450"/>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23D1450B"/>
    <w:multiLevelType w:val="hybridMultilevel"/>
    <w:tmpl w:val="CE5E6456"/>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3" w15:restartNumberingAfterBreak="0">
    <w:nsid w:val="277E3A7C"/>
    <w:multiLevelType w:val="hybridMultilevel"/>
    <w:tmpl w:val="9D788506"/>
    <w:lvl w:ilvl="0" w:tplc="94528680">
      <w:start w:val="1"/>
      <w:numFmt w:val="bullet"/>
      <w:lvlText w:val=""/>
      <w:lvlJc w:val="left"/>
      <w:pPr>
        <w:tabs>
          <w:tab w:val="num" w:pos="360"/>
        </w:tabs>
        <w:ind w:left="360" w:hanging="360"/>
      </w:pPr>
      <w:rPr>
        <w:rFonts w:ascii="Symbol" w:hAnsi="Symbol" w:hint="default"/>
      </w:rPr>
    </w:lvl>
    <w:lvl w:ilvl="1" w:tplc="08090003" w:tentative="1">
      <w:start w:val="1"/>
      <w:numFmt w:val="bullet"/>
      <w:lvlText w:val="o"/>
      <w:lvlJc w:val="left"/>
      <w:pPr>
        <w:tabs>
          <w:tab w:val="num" w:pos="1080"/>
        </w:tabs>
        <w:ind w:left="1080" w:hanging="360"/>
      </w:pPr>
      <w:rPr>
        <w:rFonts w:ascii="Courier New" w:hAnsi="Courier New" w:cs="Courier New" w:hint="default"/>
      </w:rPr>
    </w:lvl>
    <w:lvl w:ilvl="2" w:tplc="08090005" w:tentative="1">
      <w:start w:val="1"/>
      <w:numFmt w:val="bullet"/>
      <w:lvlText w:val=""/>
      <w:lvlJc w:val="left"/>
      <w:pPr>
        <w:tabs>
          <w:tab w:val="num" w:pos="1800"/>
        </w:tabs>
        <w:ind w:left="1800" w:hanging="360"/>
      </w:pPr>
      <w:rPr>
        <w:rFonts w:ascii="Wingdings" w:hAnsi="Wingdings" w:hint="default"/>
      </w:rPr>
    </w:lvl>
    <w:lvl w:ilvl="3" w:tplc="08090001" w:tentative="1">
      <w:start w:val="1"/>
      <w:numFmt w:val="bullet"/>
      <w:lvlText w:val=""/>
      <w:lvlJc w:val="left"/>
      <w:pPr>
        <w:tabs>
          <w:tab w:val="num" w:pos="2520"/>
        </w:tabs>
        <w:ind w:left="2520" w:hanging="360"/>
      </w:pPr>
      <w:rPr>
        <w:rFonts w:ascii="Symbol" w:hAnsi="Symbol" w:hint="default"/>
      </w:rPr>
    </w:lvl>
    <w:lvl w:ilvl="4" w:tplc="08090003" w:tentative="1">
      <w:start w:val="1"/>
      <w:numFmt w:val="bullet"/>
      <w:lvlText w:val="o"/>
      <w:lvlJc w:val="left"/>
      <w:pPr>
        <w:tabs>
          <w:tab w:val="num" w:pos="3240"/>
        </w:tabs>
        <w:ind w:left="3240" w:hanging="360"/>
      </w:pPr>
      <w:rPr>
        <w:rFonts w:ascii="Courier New" w:hAnsi="Courier New" w:cs="Courier New" w:hint="default"/>
      </w:rPr>
    </w:lvl>
    <w:lvl w:ilvl="5" w:tplc="08090005" w:tentative="1">
      <w:start w:val="1"/>
      <w:numFmt w:val="bullet"/>
      <w:lvlText w:val=""/>
      <w:lvlJc w:val="left"/>
      <w:pPr>
        <w:tabs>
          <w:tab w:val="num" w:pos="3960"/>
        </w:tabs>
        <w:ind w:left="3960" w:hanging="360"/>
      </w:pPr>
      <w:rPr>
        <w:rFonts w:ascii="Wingdings" w:hAnsi="Wingdings" w:hint="default"/>
      </w:rPr>
    </w:lvl>
    <w:lvl w:ilvl="6" w:tplc="08090001" w:tentative="1">
      <w:start w:val="1"/>
      <w:numFmt w:val="bullet"/>
      <w:lvlText w:val=""/>
      <w:lvlJc w:val="left"/>
      <w:pPr>
        <w:tabs>
          <w:tab w:val="num" w:pos="4680"/>
        </w:tabs>
        <w:ind w:left="4680" w:hanging="360"/>
      </w:pPr>
      <w:rPr>
        <w:rFonts w:ascii="Symbol" w:hAnsi="Symbol" w:hint="default"/>
      </w:rPr>
    </w:lvl>
    <w:lvl w:ilvl="7" w:tplc="08090003" w:tentative="1">
      <w:start w:val="1"/>
      <w:numFmt w:val="bullet"/>
      <w:lvlText w:val="o"/>
      <w:lvlJc w:val="left"/>
      <w:pPr>
        <w:tabs>
          <w:tab w:val="num" w:pos="5400"/>
        </w:tabs>
        <w:ind w:left="5400" w:hanging="360"/>
      </w:pPr>
      <w:rPr>
        <w:rFonts w:ascii="Courier New" w:hAnsi="Courier New" w:cs="Courier New" w:hint="default"/>
      </w:rPr>
    </w:lvl>
    <w:lvl w:ilvl="8" w:tplc="08090005" w:tentative="1">
      <w:start w:val="1"/>
      <w:numFmt w:val="bullet"/>
      <w:lvlText w:val=""/>
      <w:lvlJc w:val="left"/>
      <w:pPr>
        <w:tabs>
          <w:tab w:val="num" w:pos="6120"/>
        </w:tabs>
        <w:ind w:left="6120" w:hanging="360"/>
      </w:pPr>
      <w:rPr>
        <w:rFonts w:ascii="Wingdings" w:hAnsi="Wingdings" w:hint="default"/>
      </w:rPr>
    </w:lvl>
  </w:abstractNum>
  <w:abstractNum w:abstractNumId="14" w15:restartNumberingAfterBreak="0">
    <w:nsid w:val="31F828B5"/>
    <w:multiLevelType w:val="hybridMultilevel"/>
    <w:tmpl w:val="59FA20AC"/>
    <w:lvl w:ilvl="0" w:tplc="94528680">
      <w:start w:val="1"/>
      <w:numFmt w:val="bullet"/>
      <w:lvlText w:val=""/>
      <w:lvlJc w:val="left"/>
      <w:pPr>
        <w:tabs>
          <w:tab w:val="num" w:pos="360"/>
        </w:tabs>
        <w:ind w:left="360" w:hanging="360"/>
      </w:pPr>
      <w:rPr>
        <w:rFonts w:ascii="Symbol" w:hAnsi="Symbol" w:hint="default"/>
      </w:rPr>
    </w:lvl>
    <w:lvl w:ilvl="1" w:tplc="08090003" w:tentative="1">
      <w:start w:val="1"/>
      <w:numFmt w:val="bullet"/>
      <w:lvlText w:val="o"/>
      <w:lvlJc w:val="left"/>
      <w:pPr>
        <w:tabs>
          <w:tab w:val="num" w:pos="1080"/>
        </w:tabs>
        <w:ind w:left="1080" w:hanging="360"/>
      </w:pPr>
      <w:rPr>
        <w:rFonts w:ascii="Courier New" w:hAnsi="Courier New" w:cs="Courier New" w:hint="default"/>
      </w:rPr>
    </w:lvl>
    <w:lvl w:ilvl="2" w:tplc="08090005" w:tentative="1">
      <w:start w:val="1"/>
      <w:numFmt w:val="bullet"/>
      <w:lvlText w:val=""/>
      <w:lvlJc w:val="left"/>
      <w:pPr>
        <w:tabs>
          <w:tab w:val="num" w:pos="1800"/>
        </w:tabs>
        <w:ind w:left="1800" w:hanging="360"/>
      </w:pPr>
      <w:rPr>
        <w:rFonts w:ascii="Wingdings" w:hAnsi="Wingdings" w:hint="default"/>
      </w:rPr>
    </w:lvl>
    <w:lvl w:ilvl="3" w:tplc="08090001" w:tentative="1">
      <w:start w:val="1"/>
      <w:numFmt w:val="bullet"/>
      <w:lvlText w:val=""/>
      <w:lvlJc w:val="left"/>
      <w:pPr>
        <w:tabs>
          <w:tab w:val="num" w:pos="2520"/>
        </w:tabs>
        <w:ind w:left="2520" w:hanging="360"/>
      </w:pPr>
      <w:rPr>
        <w:rFonts w:ascii="Symbol" w:hAnsi="Symbol" w:hint="default"/>
      </w:rPr>
    </w:lvl>
    <w:lvl w:ilvl="4" w:tplc="08090003" w:tentative="1">
      <w:start w:val="1"/>
      <w:numFmt w:val="bullet"/>
      <w:lvlText w:val="o"/>
      <w:lvlJc w:val="left"/>
      <w:pPr>
        <w:tabs>
          <w:tab w:val="num" w:pos="3240"/>
        </w:tabs>
        <w:ind w:left="3240" w:hanging="360"/>
      </w:pPr>
      <w:rPr>
        <w:rFonts w:ascii="Courier New" w:hAnsi="Courier New" w:cs="Courier New" w:hint="default"/>
      </w:rPr>
    </w:lvl>
    <w:lvl w:ilvl="5" w:tplc="08090005" w:tentative="1">
      <w:start w:val="1"/>
      <w:numFmt w:val="bullet"/>
      <w:lvlText w:val=""/>
      <w:lvlJc w:val="left"/>
      <w:pPr>
        <w:tabs>
          <w:tab w:val="num" w:pos="3960"/>
        </w:tabs>
        <w:ind w:left="3960" w:hanging="360"/>
      </w:pPr>
      <w:rPr>
        <w:rFonts w:ascii="Wingdings" w:hAnsi="Wingdings" w:hint="default"/>
      </w:rPr>
    </w:lvl>
    <w:lvl w:ilvl="6" w:tplc="08090001" w:tentative="1">
      <w:start w:val="1"/>
      <w:numFmt w:val="bullet"/>
      <w:lvlText w:val=""/>
      <w:lvlJc w:val="left"/>
      <w:pPr>
        <w:tabs>
          <w:tab w:val="num" w:pos="4680"/>
        </w:tabs>
        <w:ind w:left="4680" w:hanging="360"/>
      </w:pPr>
      <w:rPr>
        <w:rFonts w:ascii="Symbol" w:hAnsi="Symbol" w:hint="default"/>
      </w:rPr>
    </w:lvl>
    <w:lvl w:ilvl="7" w:tplc="08090003" w:tentative="1">
      <w:start w:val="1"/>
      <w:numFmt w:val="bullet"/>
      <w:lvlText w:val="o"/>
      <w:lvlJc w:val="left"/>
      <w:pPr>
        <w:tabs>
          <w:tab w:val="num" w:pos="5400"/>
        </w:tabs>
        <w:ind w:left="5400" w:hanging="360"/>
      </w:pPr>
      <w:rPr>
        <w:rFonts w:ascii="Courier New" w:hAnsi="Courier New" w:cs="Courier New" w:hint="default"/>
      </w:rPr>
    </w:lvl>
    <w:lvl w:ilvl="8" w:tplc="08090005" w:tentative="1">
      <w:start w:val="1"/>
      <w:numFmt w:val="bullet"/>
      <w:lvlText w:val=""/>
      <w:lvlJc w:val="left"/>
      <w:pPr>
        <w:tabs>
          <w:tab w:val="num" w:pos="6120"/>
        </w:tabs>
        <w:ind w:left="6120" w:hanging="360"/>
      </w:pPr>
      <w:rPr>
        <w:rFonts w:ascii="Wingdings" w:hAnsi="Wingdings" w:hint="default"/>
      </w:rPr>
    </w:lvl>
  </w:abstractNum>
  <w:abstractNum w:abstractNumId="15" w15:restartNumberingAfterBreak="0">
    <w:nsid w:val="32826A59"/>
    <w:multiLevelType w:val="multilevel"/>
    <w:tmpl w:val="1220DBAC"/>
    <w:lvl w:ilvl="0">
      <w:start w:val="1"/>
      <w:numFmt w:val="decimal"/>
      <w:lvlText w:val="%1."/>
      <w:lvlJc w:val="left"/>
      <w:pPr>
        <w:ind w:left="360" w:hanging="360"/>
      </w:pPr>
    </w:lvl>
    <w:lvl w:ilvl="1">
      <w:start w:val="1"/>
      <w:numFmt w:val="decimal"/>
      <w:isLgl/>
      <w:lvlText w:val="%1.%2"/>
      <w:lvlJc w:val="left"/>
      <w:pPr>
        <w:ind w:left="720" w:hanging="720"/>
      </w:pPr>
      <w:rPr>
        <w:rFonts w:ascii="Verdana" w:hAnsi="Verdana"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440" w:hanging="1440"/>
      </w:pPr>
      <w:rPr>
        <w:rFonts w:hint="default"/>
      </w:rPr>
    </w:lvl>
    <w:lvl w:ilvl="5">
      <w:start w:val="1"/>
      <w:numFmt w:val="decimal"/>
      <w:isLgl/>
      <w:lvlText w:val="%1.%2.%3.%4.%5.%6"/>
      <w:lvlJc w:val="left"/>
      <w:pPr>
        <w:ind w:left="1800" w:hanging="1800"/>
      </w:pPr>
      <w:rPr>
        <w:rFonts w:hint="default"/>
      </w:rPr>
    </w:lvl>
    <w:lvl w:ilvl="6">
      <w:start w:val="1"/>
      <w:numFmt w:val="decimal"/>
      <w:isLgl/>
      <w:lvlText w:val="%1.%2.%3.%4.%5.%6.%7"/>
      <w:lvlJc w:val="left"/>
      <w:pPr>
        <w:ind w:left="1800" w:hanging="1800"/>
      </w:pPr>
      <w:rPr>
        <w:rFonts w:hint="default"/>
      </w:rPr>
    </w:lvl>
    <w:lvl w:ilvl="7">
      <w:start w:val="1"/>
      <w:numFmt w:val="decimal"/>
      <w:isLgl/>
      <w:lvlText w:val="%1.%2.%3.%4.%5.%6.%7.%8"/>
      <w:lvlJc w:val="left"/>
      <w:pPr>
        <w:ind w:left="2160" w:hanging="2160"/>
      </w:pPr>
      <w:rPr>
        <w:rFonts w:hint="default"/>
      </w:rPr>
    </w:lvl>
    <w:lvl w:ilvl="8">
      <w:start w:val="1"/>
      <w:numFmt w:val="decimal"/>
      <w:isLgl/>
      <w:lvlText w:val="%1.%2.%3.%4.%5.%6.%7.%8.%9"/>
      <w:lvlJc w:val="left"/>
      <w:pPr>
        <w:ind w:left="2520" w:hanging="2520"/>
      </w:pPr>
      <w:rPr>
        <w:rFonts w:hint="default"/>
      </w:rPr>
    </w:lvl>
  </w:abstractNum>
  <w:abstractNum w:abstractNumId="16" w15:restartNumberingAfterBreak="0">
    <w:nsid w:val="349B6067"/>
    <w:multiLevelType w:val="multilevel"/>
    <w:tmpl w:val="42447ABA"/>
    <w:lvl w:ilvl="0">
      <w:start w:val="10"/>
      <w:numFmt w:val="decimal"/>
      <w:lvlText w:val="%1.0"/>
      <w:lvlJc w:val="left"/>
      <w:pPr>
        <w:ind w:left="720" w:hanging="720"/>
      </w:pPr>
      <w:rPr>
        <w:rFonts w:cstheme="majorBidi" w:hint="default"/>
        <w:b/>
        <w:bCs w:val="0"/>
      </w:rPr>
    </w:lvl>
    <w:lvl w:ilvl="1">
      <w:start w:val="1"/>
      <w:numFmt w:val="decimal"/>
      <w:lvlText w:val="%1.%2"/>
      <w:lvlJc w:val="left"/>
      <w:pPr>
        <w:ind w:left="1440" w:hanging="720"/>
      </w:pPr>
      <w:rPr>
        <w:rFonts w:cstheme="majorBidi" w:hint="default"/>
        <w:sz w:val="22"/>
        <w:szCs w:val="22"/>
      </w:rPr>
    </w:lvl>
    <w:lvl w:ilvl="2">
      <w:start w:val="1"/>
      <w:numFmt w:val="decimal"/>
      <w:lvlText w:val="%1.%2.%3"/>
      <w:lvlJc w:val="left"/>
      <w:pPr>
        <w:ind w:left="2520" w:hanging="1080"/>
      </w:pPr>
      <w:rPr>
        <w:rFonts w:cstheme="majorBidi" w:hint="default"/>
      </w:rPr>
    </w:lvl>
    <w:lvl w:ilvl="3">
      <w:start w:val="1"/>
      <w:numFmt w:val="decimal"/>
      <w:lvlText w:val="%1.%2.%3.%4"/>
      <w:lvlJc w:val="left"/>
      <w:pPr>
        <w:ind w:left="3240" w:hanging="1080"/>
      </w:pPr>
      <w:rPr>
        <w:rFonts w:cstheme="majorBidi" w:hint="default"/>
      </w:rPr>
    </w:lvl>
    <w:lvl w:ilvl="4">
      <w:start w:val="1"/>
      <w:numFmt w:val="decimal"/>
      <w:lvlText w:val="%1.%2.%3.%4.%5"/>
      <w:lvlJc w:val="left"/>
      <w:pPr>
        <w:ind w:left="4320" w:hanging="1440"/>
      </w:pPr>
      <w:rPr>
        <w:rFonts w:cstheme="majorBidi" w:hint="default"/>
      </w:rPr>
    </w:lvl>
    <w:lvl w:ilvl="5">
      <w:start w:val="1"/>
      <w:numFmt w:val="decimal"/>
      <w:lvlText w:val="%1.%2.%3.%4.%5.%6"/>
      <w:lvlJc w:val="left"/>
      <w:pPr>
        <w:ind w:left="5400" w:hanging="1800"/>
      </w:pPr>
      <w:rPr>
        <w:rFonts w:cstheme="majorBidi" w:hint="default"/>
      </w:rPr>
    </w:lvl>
    <w:lvl w:ilvl="6">
      <w:start w:val="1"/>
      <w:numFmt w:val="decimal"/>
      <w:lvlText w:val="%1.%2.%3.%4.%5.%6.%7"/>
      <w:lvlJc w:val="left"/>
      <w:pPr>
        <w:ind w:left="6480" w:hanging="2160"/>
      </w:pPr>
      <w:rPr>
        <w:rFonts w:cstheme="majorBidi" w:hint="default"/>
      </w:rPr>
    </w:lvl>
    <w:lvl w:ilvl="7">
      <w:start w:val="1"/>
      <w:numFmt w:val="decimal"/>
      <w:lvlText w:val="%1.%2.%3.%4.%5.%6.%7.%8"/>
      <w:lvlJc w:val="left"/>
      <w:pPr>
        <w:ind w:left="7200" w:hanging="2160"/>
      </w:pPr>
      <w:rPr>
        <w:rFonts w:cstheme="majorBidi" w:hint="default"/>
      </w:rPr>
    </w:lvl>
    <w:lvl w:ilvl="8">
      <w:start w:val="1"/>
      <w:numFmt w:val="decimal"/>
      <w:lvlText w:val="%1.%2.%3.%4.%5.%6.%7.%8.%9"/>
      <w:lvlJc w:val="left"/>
      <w:pPr>
        <w:ind w:left="8280" w:hanging="2520"/>
      </w:pPr>
      <w:rPr>
        <w:rFonts w:cstheme="majorBidi" w:hint="default"/>
      </w:rPr>
    </w:lvl>
  </w:abstractNum>
  <w:abstractNum w:abstractNumId="17" w15:restartNumberingAfterBreak="0">
    <w:nsid w:val="34E204BA"/>
    <w:multiLevelType w:val="hybridMultilevel"/>
    <w:tmpl w:val="0D04B6EE"/>
    <w:lvl w:ilvl="0" w:tplc="08090001">
      <w:start w:val="1"/>
      <w:numFmt w:val="bullet"/>
      <w:lvlText w:val=""/>
      <w:lvlJc w:val="left"/>
      <w:pPr>
        <w:ind w:left="1080" w:hanging="360"/>
      </w:pPr>
      <w:rPr>
        <w:rFonts w:ascii="Symbol" w:hAnsi="Symbol" w:hint="default"/>
      </w:rPr>
    </w:lvl>
    <w:lvl w:ilvl="1" w:tplc="08090003">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8" w15:restartNumberingAfterBreak="0">
    <w:nsid w:val="3AD4193B"/>
    <w:multiLevelType w:val="hybridMultilevel"/>
    <w:tmpl w:val="1EC49C2A"/>
    <w:lvl w:ilvl="0" w:tplc="08090001">
      <w:start w:val="1"/>
      <w:numFmt w:val="bullet"/>
      <w:lvlText w:val=""/>
      <w:lvlJc w:val="left"/>
      <w:pPr>
        <w:ind w:left="1080" w:hanging="360"/>
      </w:pPr>
      <w:rPr>
        <w:rFonts w:ascii="Symbol" w:hAnsi="Symbol" w:hint="default"/>
      </w:rPr>
    </w:lvl>
    <w:lvl w:ilvl="1" w:tplc="08090003">
      <w:start w:val="1"/>
      <w:numFmt w:val="bullet"/>
      <w:lvlText w:val="o"/>
      <w:lvlJc w:val="left"/>
      <w:pPr>
        <w:ind w:left="1800" w:hanging="360"/>
      </w:pPr>
      <w:rPr>
        <w:rFonts w:ascii="Courier New" w:hAnsi="Courier New" w:cs="Courier New" w:hint="default"/>
      </w:rPr>
    </w:lvl>
    <w:lvl w:ilvl="2" w:tplc="08090005">
      <w:start w:val="1"/>
      <w:numFmt w:val="bullet"/>
      <w:lvlText w:val=""/>
      <w:lvlJc w:val="left"/>
      <w:pPr>
        <w:ind w:left="2520" w:hanging="360"/>
      </w:pPr>
      <w:rPr>
        <w:rFonts w:ascii="Wingdings" w:hAnsi="Wingdings" w:hint="default"/>
      </w:rPr>
    </w:lvl>
    <w:lvl w:ilvl="3" w:tplc="0809000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9" w15:restartNumberingAfterBreak="0">
    <w:nsid w:val="3D9A71D6"/>
    <w:multiLevelType w:val="hybridMultilevel"/>
    <w:tmpl w:val="BE4C10B8"/>
    <w:lvl w:ilvl="0" w:tplc="94528680">
      <w:start w:val="1"/>
      <w:numFmt w:val="bullet"/>
      <w:lvlText w:val=""/>
      <w:lvlJc w:val="left"/>
      <w:pPr>
        <w:tabs>
          <w:tab w:val="num" w:pos="360"/>
        </w:tabs>
        <w:ind w:left="360" w:hanging="360"/>
      </w:pPr>
      <w:rPr>
        <w:rFonts w:ascii="Symbol" w:hAnsi="Symbol" w:hint="default"/>
      </w:rPr>
    </w:lvl>
    <w:lvl w:ilvl="1" w:tplc="08090003" w:tentative="1">
      <w:start w:val="1"/>
      <w:numFmt w:val="bullet"/>
      <w:lvlText w:val="o"/>
      <w:lvlJc w:val="left"/>
      <w:pPr>
        <w:tabs>
          <w:tab w:val="num" w:pos="1080"/>
        </w:tabs>
        <w:ind w:left="1080" w:hanging="360"/>
      </w:pPr>
      <w:rPr>
        <w:rFonts w:ascii="Courier New" w:hAnsi="Courier New" w:cs="Courier New" w:hint="default"/>
      </w:rPr>
    </w:lvl>
    <w:lvl w:ilvl="2" w:tplc="08090005" w:tentative="1">
      <w:start w:val="1"/>
      <w:numFmt w:val="bullet"/>
      <w:lvlText w:val=""/>
      <w:lvlJc w:val="left"/>
      <w:pPr>
        <w:tabs>
          <w:tab w:val="num" w:pos="1800"/>
        </w:tabs>
        <w:ind w:left="1800" w:hanging="360"/>
      </w:pPr>
      <w:rPr>
        <w:rFonts w:ascii="Wingdings" w:hAnsi="Wingdings" w:hint="default"/>
      </w:rPr>
    </w:lvl>
    <w:lvl w:ilvl="3" w:tplc="08090001" w:tentative="1">
      <w:start w:val="1"/>
      <w:numFmt w:val="bullet"/>
      <w:lvlText w:val=""/>
      <w:lvlJc w:val="left"/>
      <w:pPr>
        <w:tabs>
          <w:tab w:val="num" w:pos="2520"/>
        </w:tabs>
        <w:ind w:left="2520" w:hanging="360"/>
      </w:pPr>
      <w:rPr>
        <w:rFonts w:ascii="Symbol" w:hAnsi="Symbol" w:hint="default"/>
      </w:rPr>
    </w:lvl>
    <w:lvl w:ilvl="4" w:tplc="08090003" w:tentative="1">
      <w:start w:val="1"/>
      <w:numFmt w:val="bullet"/>
      <w:lvlText w:val="o"/>
      <w:lvlJc w:val="left"/>
      <w:pPr>
        <w:tabs>
          <w:tab w:val="num" w:pos="3240"/>
        </w:tabs>
        <w:ind w:left="3240" w:hanging="360"/>
      </w:pPr>
      <w:rPr>
        <w:rFonts w:ascii="Courier New" w:hAnsi="Courier New" w:cs="Courier New" w:hint="default"/>
      </w:rPr>
    </w:lvl>
    <w:lvl w:ilvl="5" w:tplc="08090005" w:tentative="1">
      <w:start w:val="1"/>
      <w:numFmt w:val="bullet"/>
      <w:lvlText w:val=""/>
      <w:lvlJc w:val="left"/>
      <w:pPr>
        <w:tabs>
          <w:tab w:val="num" w:pos="3960"/>
        </w:tabs>
        <w:ind w:left="3960" w:hanging="360"/>
      </w:pPr>
      <w:rPr>
        <w:rFonts w:ascii="Wingdings" w:hAnsi="Wingdings" w:hint="default"/>
      </w:rPr>
    </w:lvl>
    <w:lvl w:ilvl="6" w:tplc="08090001" w:tentative="1">
      <w:start w:val="1"/>
      <w:numFmt w:val="bullet"/>
      <w:lvlText w:val=""/>
      <w:lvlJc w:val="left"/>
      <w:pPr>
        <w:tabs>
          <w:tab w:val="num" w:pos="4680"/>
        </w:tabs>
        <w:ind w:left="4680" w:hanging="360"/>
      </w:pPr>
      <w:rPr>
        <w:rFonts w:ascii="Symbol" w:hAnsi="Symbol" w:hint="default"/>
      </w:rPr>
    </w:lvl>
    <w:lvl w:ilvl="7" w:tplc="08090003" w:tentative="1">
      <w:start w:val="1"/>
      <w:numFmt w:val="bullet"/>
      <w:lvlText w:val="o"/>
      <w:lvlJc w:val="left"/>
      <w:pPr>
        <w:tabs>
          <w:tab w:val="num" w:pos="5400"/>
        </w:tabs>
        <w:ind w:left="5400" w:hanging="360"/>
      </w:pPr>
      <w:rPr>
        <w:rFonts w:ascii="Courier New" w:hAnsi="Courier New" w:cs="Courier New" w:hint="default"/>
      </w:rPr>
    </w:lvl>
    <w:lvl w:ilvl="8" w:tplc="08090005" w:tentative="1">
      <w:start w:val="1"/>
      <w:numFmt w:val="bullet"/>
      <w:lvlText w:val=""/>
      <w:lvlJc w:val="left"/>
      <w:pPr>
        <w:tabs>
          <w:tab w:val="num" w:pos="6120"/>
        </w:tabs>
        <w:ind w:left="6120" w:hanging="360"/>
      </w:pPr>
      <w:rPr>
        <w:rFonts w:ascii="Wingdings" w:hAnsi="Wingdings" w:hint="default"/>
      </w:rPr>
    </w:lvl>
  </w:abstractNum>
  <w:abstractNum w:abstractNumId="20" w15:restartNumberingAfterBreak="0">
    <w:nsid w:val="41215E77"/>
    <w:multiLevelType w:val="multilevel"/>
    <w:tmpl w:val="F0B04BDC"/>
    <w:lvl w:ilvl="0">
      <w:start w:val="1"/>
      <w:numFmt w:val="decimal"/>
      <w:lvlText w:val="%1."/>
      <w:lvlJc w:val="left"/>
      <w:pPr>
        <w:ind w:left="360" w:hanging="360"/>
      </w:pPr>
    </w:lvl>
    <w:lvl w:ilvl="1">
      <w:start w:val="1"/>
      <w:numFmt w:val="decimal"/>
      <w:isLgl/>
      <w:lvlText w:val="%1.%2"/>
      <w:lvlJc w:val="left"/>
      <w:pPr>
        <w:ind w:left="720" w:hanging="720"/>
      </w:pPr>
      <w:rPr>
        <w:rFonts w:cstheme="minorBidi" w:hint="default"/>
      </w:rPr>
    </w:lvl>
    <w:lvl w:ilvl="2">
      <w:start w:val="1"/>
      <w:numFmt w:val="decimal"/>
      <w:isLgl/>
      <w:lvlText w:val="%1.%2.%3"/>
      <w:lvlJc w:val="left"/>
      <w:pPr>
        <w:ind w:left="720" w:hanging="720"/>
      </w:pPr>
      <w:rPr>
        <w:rFonts w:cstheme="minorBidi" w:hint="default"/>
      </w:rPr>
    </w:lvl>
    <w:lvl w:ilvl="3">
      <w:start w:val="1"/>
      <w:numFmt w:val="decimal"/>
      <w:isLgl/>
      <w:lvlText w:val="%1.%2.%3.%4"/>
      <w:lvlJc w:val="left"/>
      <w:pPr>
        <w:ind w:left="1080" w:hanging="1080"/>
      </w:pPr>
      <w:rPr>
        <w:rFonts w:cstheme="minorBidi" w:hint="default"/>
      </w:rPr>
    </w:lvl>
    <w:lvl w:ilvl="4">
      <w:start w:val="1"/>
      <w:numFmt w:val="decimal"/>
      <w:isLgl/>
      <w:lvlText w:val="%1.%2.%3.%4.%5"/>
      <w:lvlJc w:val="left"/>
      <w:pPr>
        <w:ind w:left="1440" w:hanging="1440"/>
      </w:pPr>
      <w:rPr>
        <w:rFonts w:cstheme="minorBidi" w:hint="default"/>
      </w:rPr>
    </w:lvl>
    <w:lvl w:ilvl="5">
      <w:start w:val="1"/>
      <w:numFmt w:val="decimal"/>
      <w:isLgl/>
      <w:lvlText w:val="%1.%2.%3.%4.%5.%6"/>
      <w:lvlJc w:val="left"/>
      <w:pPr>
        <w:ind w:left="1800" w:hanging="1800"/>
      </w:pPr>
      <w:rPr>
        <w:rFonts w:cstheme="minorBidi" w:hint="default"/>
      </w:rPr>
    </w:lvl>
    <w:lvl w:ilvl="6">
      <w:start w:val="1"/>
      <w:numFmt w:val="decimal"/>
      <w:isLgl/>
      <w:lvlText w:val="%1.%2.%3.%4.%5.%6.%7"/>
      <w:lvlJc w:val="left"/>
      <w:pPr>
        <w:ind w:left="1800" w:hanging="1800"/>
      </w:pPr>
      <w:rPr>
        <w:rFonts w:cstheme="minorBidi" w:hint="default"/>
      </w:rPr>
    </w:lvl>
    <w:lvl w:ilvl="7">
      <w:start w:val="1"/>
      <w:numFmt w:val="decimal"/>
      <w:isLgl/>
      <w:lvlText w:val="%1.%2.%3.%4.%5.%6.%7.%8"/>
      <w:lvlJc w:val="left"/>
      <w:pPr>
        <w:ind w:left="2160" w:hanging="2160"/>
      </w:pPr>
      <w:rPr>
        <w:rFonts w:cstheme="minorBidi" w:hint="default"/>
      </w:rPr>
    </w:lvl>
    <w:lvl w:ilvl="8">
      <w:start w:val="1"/>
      <w:numFmt w:val="decimal"/>
      <w:isLgl/>
      <w:lvlText w:val="%1.%2.%3.%4.%5.%6.%7.%8.%9"/>
      <w:lvlJc w:val="left"/>
      <w:pPr>
        <w:ind w:left="2520" w:hanging="2520"/>
      </w:pPr>
      <w:rPr>
        <w:rFonts w:cstheme="minorBidi" w:hint="default"/>
      </w:rPr>
    </w:lvl>
  </w:abstractNum>
  <w:abstractNum w:abstractNumId="21" w15:restartNumberingAfterBreak="0">
    <w:nsid w:val="47B07FEC"/>
    <w:multiLevelType w:val="hybridMultilevel"/>
    <w:tmpl w:val="7B1C61A2"/>
    <w:lvl w:ilvl="0" w:tplc="5B7AE6BE">
      <w:start w:val="1"/>
      <w:numFmt w:val="lowerRoman"/>
      <w:lvlText w:val="(%1)"/>
      <w:lvlJc w:val="left"/>
      <w:pPr>
        <w:tabs>
          <w:tab w:val="num" w:pos="1080"/>
        </w:tabs>
        <w:ind w:left="1080" w:hanging="1080"/>
      </w:pPr>
      <w:rPr>
        <w:rFonts w:hint="default"/>
      </w:rPr>
    </w:lvl>
    <w:lvl w:ilvl="1" w:tplc="94528680">
      <w:start w:val="1"/>
      <w:numFmt w:val="bullet"/>
      <w:lvlText w:val=""/>
      <w:lvlJc w:val="left"/>
      <w:pPr>
        <w:tabs>
          <w:tab w:val="num" w:pos="1080"/>
        </w:tabs>
        <w:ind w:left="1080" w:hanging="360"/>
      </w:pPr>
      <w:rPr>
        <w:rFonts w:ascii="Symbol" w:hAnsi="Symbol" w:hint="default"/>
      </w:rPr>
    </w:lvl>
    <w:lvl w:ilvl="2" w:tplc="F01A97FA">
      <w:start w:val="10"/>
      <w:numFmt w:val="decimal"/>
      <w:lvlText w:val="%3."/>
      <w:lvlJc w:val="left"/>
      <w:pPr>
        <w:tabs>
          <w:tab w:val="num" w:pos="2010"/>
        </w:tabs>
        <w:ind w:left="2010" w:hanging="390"/>
      </w:pPr>
      <w:rPr>
        <w:rFonts w:hint="default"/>
      </w:rPr>
    </w:lvl>
    <w:lvl w:ilvl="3" w:tplc="0809000F" w:tentative="1">
      <w:start w:val="1"/>
      <w:numFmt w:val="decimal"/>
      <w:lvlText w:val="%4."/>
      <w:lvlJc w:val="left"/>
      <w:pPr>
        <w:tabs>
          <w:tab w:val="num" w:pos="2520"/>
        </w:tabs>
        <w:ind w:left="2520" w:hanging="360"/>
      </w:pPr>
    </w:lvl>
    <w:lvl w:ilvl="4" w:tplc="08090019" w:tentative="1">
      <w:start w:val="1"/>
      <w:numFmt w:val="lowerLetter"/>
      <w:lvlText w:val="%5."/>
      <w:lvlJc w:val="left"/>
      <w:pPr>
        <w:tabs>
          <w:tab w:val="num" w:pos="3240"/>
        </w:tabs>
        <w:ind w:left="3240" w:hanging="360"/>
      </w:pPr>
    </w:lvl>
    <w:lvl w:ilvl="5" w:tplc="0809001B" w:tentative="1">
      <w:start w:val="1"/>
      <w:numFmt w:val="lowerRoman"/>
      <w:lvlText w:val="%6."/>
      <w:lvlJc w:val="right"/>
      <w:pPr>
        <w:tabs>
          <w:tab w:val="num" w:pos="3960"/>
        </w:tabs>
        <w:ind w:left="3960" w:hanging="180"/>
      </w:pPr>
    </w:lvl>
    <w:lvl w:ilvl="6" w:tplc="0809000F" w:tentative="1">
      <w:start w:val="1"/>
      <w:numFmt w:val="decimal"/>
      <w:lvlText w:val="%7."/>
      <w:lvlJc w:val="left"/>
      <w:pPr>
        <w:tabs>
          <w:tab w:val="num" w:pos="4680"/>
        </w:tabs>
        <w:ind w:left="4680" w:hanging="360"/>
      </w:pPr>
    </w:lvl>
    <w:lvl w:ilvl="7" w:tplc="08090019" w:tentative="1">
      <w:start w:val="1"/>
      <w:numFmt w:val="lowerLetter"/>
      <w:lvlText w:val="%8."/>
      <w:lvlJc w:val="left"/>
      <w:pPr>
        <w:tabs>
          <w:tab w:val="num" w:pos="5400"/>
        </w:tabs>
        <w:ind w:left="5400" w:hanging="360"/>
      </w:pPr>
    </w:lvl>
    <w:lvl w:ilvl="8" w:tplc="0809001B" w:tentative="1">
      <w:start w:val="1"/>
      <w:numFmt w:val="lowerRoman"/>
      <w:lvlText w:val="%9."/>
      <w:lvlJc w:val="right"/>
      <w:pPr>
        <w:tabs>
          <w:tab w:val="num" w:pos="6120"/>
        </w:tabs>
        <w:ind w:left="6120" w:hanging="180"/>
      </w:pPr>
    </w:lvl>
  </w:abstractNum>
  <w:abstractNum w:abstractNumId="22" w15:restartNumberingAfterBreak="0">
    <w:nsid w:val="49271260"/>
    <w:multiLevelType w:val="hybridMultilevel"/>
    <w:tmpl w:val="39340600"/>
    <w:lvl w:ilvl="0" w:tplc="08090001">
      <w:start w:val="1"/>
      <w:numFmt w:val="bullet"/>
      <w:lvlText w:val=""/>
      <w:lvlJc w:val="left"/>
      <w:pPr>
        <w:tabs>
          <w:tab w:val="num" w:pos="1080"/>
        </w:tabs>
        <w:ind w:left="1080" w:hanging="1080"/>
      </w:pPr>
      <w:rPr>
        <w:rFonts w:ascii="Symbol" w:hAnsi="Symbol" w:hint="default"/>
      </w:rPr>
    </w:lvl>
    <w:lvl w:ilvl="1" w:tplc="94528680">
      <w:start w:val="1"/>
      <w:numFmt w:val="bullet"/>
      <w:lvlText w:val=""/>
      <w:lvlJc w:val="left"/>
      <w:pPr>
        <w:tabs>
          <w:tab w:val="num" w:pos="1080"/>
        </w:tabs>
        <w:ind w:left="1080" w:hanging="360"/>
      </w:pPr>
      <w:rPr>
        <w:rFonts w:ascii="Symbol" w:hAnsi="Symbol" w:hint="default"/>
      </w:rPr>
    </w:lvl>
    <w:lvl w:ilvl="2" w:tplc="F01A97FA">
      <w:start w:val="10"/>
      <w:numFmt w:val="decimal"/>
      <w:lvlText w:val="%3."/>
      <w:lvlJc w:val="left"/>
      <w:pPr>
        <w:tabs>
          <w:tab w:val="num" w:pos="2010"/>
        </w:tabs>
        <w:ind w:left="2010" w:hanging="390"/>
      </w:pPr>
      <w:rPr>
        <w:rFonts w:hint="default"/>
      </w:rPr>
    </w:lvl>
    <w:lvl w:ilvl="3" w:tplc="0809000F" w:tentative="1">
      <w:start w:val="1"/>
      <w:numFmt w:val="decimal"/>
      <w:lvlText w:val="%4."/>
      <w:lvlJc w:val="left"/>
      <w:pPr>
        <w:tabs>
          <w:tab w:val="num" w:pos="2520"/>
        </w:tabs>
        <w:ind w:left="2520" w:hanging="360"/>
      </w:pPr>
    </w:lvl>
    <w:lvl w:ilvl="4" w:tplc="08090019" w:tentative="1">
      <w:start w:val="1"/>
      <w:numFmt w:val="lowerLetter"/>
      <w:lvlText w:val="%5."/>
      <w:lvlJc w:val="left"/>
      <w:pPr>
        <w:tabs>
          <w:tab w:val="num" w:pos="3240"/>
        </w:tabs>
        <w:ind w:left="3240" w:hanging="360"/>
      </w:pPr>
    </w:lvl>
    <w:lvl w:ilvl="5" w:tplc="0809001B" w:tentative="1">
      <w:start w:val="1"/>
      <w:numFmt w:val="lowerRoman"/>
      <w:lvlText w:val="%6."/>
      <w:lvlJc w:val="right"/>
      <w:pPr>
        <w:tabs>
          <w:tab w:val="num" w:pos="3960"/>
        </w:tabs>
        <w:ind w:left="3960" w:hanging="180"/>
      </w:pPr>
    </w:lvl>
    <w:lvl w:ilvl="6" w:tplc="0809000F" w:tentative="1">
      <w:start w:val="1"/>
      <w:numFmt w:val="decimal"/>
      <w:lvlText w:val="%7."/>
      <w:lvlJc w:val="left"/>
      <w:pPr>
        <w:tabs>
          <w:tab w:val="num" w:pos="4680"/>
        </w:tabs>
        <w:ind w:left="4680" w:hanging="360"/>
      </w:pPr>
    </w:lvl>
    <w:lvl w:ilvl="7" w:tplc="08090019" w:tentative="1">
      <w:start w:val="1"/>
      <w:numFmt w:val="lowerLetter"/>
      <w:lvlText w:val="%8."/>
      <w:lvlJc w:val="left"/>
      <w:pPr>
        <w:tabs>
          <w:tab w:val="num" w:pos="5400"/>
        </w:tabs>
        <w:ind w:left="5400" w:hanging="360"/>
      </w:pPr>
    </w:lvl>
    <w:lvl w:ilvl="8" w:tplc="0809001B" w:tentative="1">
      <w:start w:val="1"/>
      <w:numFmt w:val="lowerRoman"/>
      <w:lvlText w:val="%9."/>
      <w:lvlJc w:val="right"/>
      <w:pPr>
        <w:tabs>
          <w:tab w:val="num" w:pos="6120"/>
        </w:tabs>
        <w:ind w:left="6120" w:hanging="180"/>
      </w:pPr>
    </w:lvl>
  </w:abstractNum>
  <w:abstractNum w:abstractNumId="23" w15:restartNumberingAfterBreak="0">
    <w:nsid w:val="4D3B13BE"/>
    <w:multiLevelType w:val="hybridMultilevel"/>
    <w:tmpl w:val="27ECD2D0"/>
    <w:lvl w:ilvl="0" w:tplc="94528680">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4" w15:restartNumberingAfterBreak="0">
    <w:nsid w:val="50076E03"/>
    <w:multiLevelType w:val="hybridMultilevel"/>
    <w:tmpl w:val="6DF614C8"/>
    <w:lvl w:ilvl="0" w:tplc="08090005">
      <w:start w:val="1"/>
      <w:numFmt w:val="bullet"/>
      <w:lvlText w:val=""/>
      <w:lvlJc w:val="left"/>
      <w:pPr>
        <w:tabs>
          <w:tab w:val="num" w:pos="720"/>
        </w:tabs>
        <w:ind w:left="720" w:hanging="360"/>
      </w:pPr>
      <w:rPr>
        <w:rFonts w:ascii="Wingdings" w:hAnsi="Wingdings"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5214141B"/>
    <w:multiLevelType w:val="multilevel"/>
    <w:tmpl w:val="ED44E9C6"/>
    <w:lvl w:ilvl="0">
      <w:start w:val="9"/>
      <w:numFmt w:val="decimal"/>
      <w:lvlText w:val="%1"/>
      <w:lvlJc w:val="left"/>
      <w:pPr>
        <w:tabs>
          <w:tab w:val="num" w:pos="390"/>
        </w:tabs>
        <w:ind w:left="390" w:hanging="390"/>
      </w:pPr>
      <w:rPr>
        <w:rFonts w:hint="default"/>
      </w:rPr>
    </w:lvl>
    <w:lvl w:ilvl="1">
      <w:start w:val="6"/>
      <w:numFmt w:val="decimal"/>
      <w:lvlText w:val="%1.%2"/>
      <w:lvlJc w:val="left"/>
      <w:pPr>
        <w:tabs>
          <w:tab w:val="num" w:pos="720"/>
        </w:tabs>
        <w:ind w:left="720" w:hanging="720"/>
      </w:pPr>
      <w:rPr>
        <w:rFonts w:hint="default"/>
      </w:rPr>
    </w:lvl>
    <w:lvl w:ilvl="2">
      <w:start w:val="1"/>
      <w:numFmt w:val="decimal"/>
      <w:lvlText w:val="%1.%2.%3"/>
      <w:lvlJc w:val="left"/>
      <w:pPr>
        <w:tabs>
          <w:tab w:val="num" w:pos="1080"/>
        </w:tabs>
        <w:ind w:left="1080" w:hanging="108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440"/>
        </w:tabs>
        <w:ind w:left="1440" w:hanging="1440"/>
      </w:pPr>
      <w:rPr>
        <w:rFonts w:hint="default"/>
      </w:rPr>
    </w:lvl>
    <w:lvl w:ilvl="5">
      <w:start w:val="1"/>
      <w:numFmt w:val="decimal"/>
      <w:lvlText w:val="%1.%2.%3.%4.%5.%6"/>
      <w:lvlJc w:val="left"/>
      <w:pPr>
        <w:tabs>
          <w:tab w:val="num" w:pos="1800"/>
        </w:tabs>
        <w:ind w:left="1800" w:hanging="1800"/>
      </w:pPr>
      <w:rPr>
        <w:rFonts w:hint="default"/>
      </w:rPr>
    </w:lvl>
    <w:lvl w:ilvl="6">
      <w:start w:val="1"/>
      <w:numFmt w:val="decimal"/>
      <w:lvlText w:val="%1.%2.%3.%4.%5.%6.%7"/>
      <w:lvlJc w:val="left"/>
      <w:pPr>
        <w:tabs>
          <w:tab w:val="num" w:pos="2160"/>
        </w:tabs>
        <w:ind w:left="2160" w:hanging="2160"/>
      </w:pPr>
      <w:rPr>
        <w:rFonts w:hint="default"/>
      </w:rPr>
    </w:lvl>
    <w:lvl w:ilvl="7">
      <w:start w:val="1"/>
      <w:numFmt w:val="decimal"/>
      <w:lvlText w:val="%1.%2.%3.%4.%5.%6.%7.%8"/>
      <w:lvlJc w:val="left"/>
      <w:pPr>
        <w:tabs>
          <w:tab w:val="num" w:pos="2520"/>
        </w:tabs>
        <w:ind w:left="2520" w:hanging="2520"/>
      </w:pPr>
      <w:rPr>
        <w:rFonts w:hint="default"/>
      </w:rPr>
    </w:lvl>
    <w:lvl w:ilvl="8">
      <w:start w:val="1"/>
      <w:numFmt w:val="decimal"/>
      <w:lvlText w:val="%1.%2.%3.%4.%5.%6.%7.%8.%9"/>
      <w:lvlJc w:val="left"/>
      <w:pPr>
        <w:tabs>
          <w:tab w:val="num" w:pos="2520"/>
        </w:tabs>
        <w:ind w:left="2520" w:hanging="2520"/>
      </w:pPr>
      <w:rPr>
        <w:rFonts w:hint="default"/>
      </w:rPr>
    </w:lvl>
  </w:abstractNum>
  <w:abstractNum w:abstractNumId="26" w15:restartNumberingAfterBreak="0">
    <w:nsid w:val="529E324C"/>
    <w:multiLevelType w:val="hybridMultilevel"/>
    <w:tmpl w:val="A1BC106C"/>
    <w:lvl w:ilvl="0" w:tplc="08090001">
      <w:start w:val="1"/>
      <w:numFmt w:val="bullet"/>
      <w:lvlText w:val=""/>
      <w:lvlJc w:val="left"/>
      <w:rPr>
        <w:rFonts w:ascii="Symbol" w:hAnsi="Symbol" w:hint="default"/>
      </w:r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7" w15:restartNumberingAfterBreak="0">
    <w:nsid w:val="53693A5F"/>
    <w:multiLevelType w:val="hybridMultilevel"/>
    <w:tmpl w:val="3EF2221C"/>
    <w:lvl w:ilvl="0" w:tplc="08090001">
      <w:start w:val="1"/>
      <w:numFmt w:val="bullet"/>
      <w:lvlText w:val=""/>
      <w:lvlJc w:val="left"/>
      <w:pPr>
        <w:ind w:left="1080" w:hanging="360"/>
      </w:pPr>
      <w:rPr>
        <w:rFonts w:ascii="Symbol" w:hAnsi="Symbol" w:hint="default"/>
      </w:rPr>
    </w:lvl>
    <w:lvl w:ilvl="1" w:tplc="08090003">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8" w15:restartNumberingAfterBreak="0">
    <w:nsid w:val="616937AD"/>
    <w:multiLevelType w:val="multilevel"/>
    <w:tmpl w:val="F0B04BDC"/>
    <w:lvl w:ilvl="0">
      <w:start w:val="1"/>
      <w:numFmt w:val="decimal"/>
      <w:lvlText w:val="%1."/>
      <w:lvlJc w:val="left"/>
      <w:pPr>
        <w:ind w:left="360" w:hanging="360"/>
      </w:pPr>
    </w:lvl>
    <w:lvl w:ilvl="1">
      <w:start w:val="1"/>
      <w:numFmt w:val="decimal"/>
      <w:isLgl/>
      <w:lvlText w:val="%1.%2"/>
      <w:lvlJc w:val="left"/>
      <w:pPr>
        <w:ind w:left="720" w:hanging="720"/>
      </w:pPr>
      <w:rPr>
        <w:rFonts w:cstheme="minorBidi" w:hint="default"/>
      </w:rPr>
    </w:lvl>
    <w:lvl w:ilvl="2">
      <w:start w:val="1"/>
      <w:numFmt w:val="decimal"/>
      <w:isLgl/>
      <w:lvlText w:val="%1.%2.%3"/>
      <w:lvlJc w:val="left"/>
      <w:pPr>
        <w:ind w:left="720" w:hanging="720"/>
      </w:pPr>
      <w:rPr>
        <w:rFonts w:cstheme="minorBidi" w:hint="default"/>
      </w:rPr>
    </w:lvl>
    <w:lvl w:ilvl="3">
      <w:start w:val="1"/>
      <w:numFmt w:val="decimal"/>
      <w:isLgl/>
      <w:lvlText w:val="%1.%2.%3.%4"/>
      <w:lvlJc w:val="left"/>
      <w:pPr>
        <w:ind w:left="1080" w:hanging="1080"/>
      </w:pPr>
      <w:rPr>
        <w:rFonts w:cstheme="minorBidi" w:hint="default"/>
      </w:rPr>
    </w:lvl>
    <w:lvl w:ilvl="4">
      <w:start w:val="1"/>
      <w:numFmt w:val="decimal"/>
      <w:isLgl/>
      <w:lvlText w:val="%1.%2.%3.%4.%5"/>
      <w:lvlJc w:val="left"/>
      <w:pPr>
        <w:ind w:left="1440" w:hanging="1440"/>
      </w:pPr>
      <w:rPr>
        <w:rFonts w:cstheme="minorBidi" w:hint="default"/>
      </w:rPr>
    </w:lvl>
    <w:lvl w:ilvl="5">
      <w:start w:val="1"/>
      <w:numFmt w:val="decimal"/>
      <w:isLgl/>
      <w:lvlText w:val="%1.%2.%3.%4.%5.%6"/>
      <w:lvlJc w:val="left"/>
      <w:pPr>
        <w:ind w:left="1800" w:hanging="1800"/>
      </w:pPr>
      <w:rPr>
        <w:rFonts w:cstheme="minorBidi" w:hint="default"/>
      </w:rPr>
    </w:lvl>
    <w:lvl w:ilvl="6">
      <w:start w:val="1"/>
      <w:numFmt w:val="decimal"/>
      <w:isLgl/>
      <w:lvlText w:val="%1.%2.%3.%4.%5.%6.%7"/>
      <w:lvlJc w:val="left"/>
      <w:pPr>
        <w:ind w:left="1800" w:hanging="1800"/>
      </w:pPr>
      <w:rPr>
        <w:rFonts w:cstheme="minorBidi" w:hint="default"/>
      </w:rPr>
    </w:lvl>
    <w:lvl w:ilvl="7">
      <w:start w:val="1"/>
      <w:numFmt w:val="decimal"/>
      <w:isLgl/>
      <w:lvlText w:val="%1.%2.%3.%4.%5.%6.%7.%8"/>
      <w:lvlJc w:val="left"/>
      <w:pPr>
        <w:ind w:left="2160" w:hanging="2160"/>
      </w:pPr>
      <w:rPr>
        <w:rFonts w:cstheme="minorBidi" w:hint="default"/>
      </w:rPr>
    </w:lvl>
    <w:lvl w:ilvl="8">
      <w:start w:val="1"/>
      <w:numFmt w:val="decimal"/>
      <w:isLgl/>
      <w:lvlText w:val="%1.%2.%3.%4.%5.%6.%7.%8.%9"/>
      <w:lvlJc w:val="left"/>
      <w:pPr>
        <w:ind w:left="2520" w:hanging="2520"/>
      </w:pPr>
      <w:rPr>
        <w:rFonts w:cstheme="minorBidi" w:hint="default"/>
      </w:rPr>
    </w:lvl>
  </w:abstractNum>
  <w:abstractNum w:abstractNumId="29" w15:restartNumberingAfterBreak="0">
    <w:nsid w:val="617E69A7"/>
    <w:multiLevelType w:val="hybridMultilevel"/>
    <w:tmpl w:val="FBA0B92A"/>
    <w:lvl w:ilvl="0" w:tplc="94528680">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30" w15:restartNumberingAfterBreak="0">
    <w:nsid w:val="653E5966"/>
    <w:multiLevelType w:val="hybridMultilevel"/>
    <w:tmpl w:val="A9CC7124"/>
    <w:lvl w:ilvl="0" w:tplc="08090001">
      <w:start w:val="1"/>
      <w:numFmt w:val="bullet"/>
      <w:lvlText w:val=""/>
      <w:lvlJc w:val="left"/>
      <w:pPr>
        <w:ind w:left="2160" w:hanging="360"/>
      </w:pPr>
      <w:rPr>
        <w:rFonts w:ascii="Symbol" w:hAnsi="Symbol" w:hint="default"/>
      </w:rPr>
    </w:lvl>
    <w:lvl w:ilvl="1" w:tplc="08090003" w:tentative="1">
      <w:start w:val="1"/>
      <w:numFmt w:val="bullet"/>
      <w:lvlText w:val="o"/>
      <w:lvlJc w:val="left"/>
      <w:pPr>
        <w:ind w:left="2880" w:hanging="360"/>
      </w:pPr>
      <w:rPr>
        <w:rFonts w:ascii="Courier New" w:hAnsi="Courier New" w:cs="Courier New" w:hint="default"/>
      </w:rPr>
    </w:lvl>
    <w:lvl w:ilvl="2" w:tplc="08090005" w:tentative="1">
      <w:start w:val="1"/>
      <w:numFmt w:val="bullet"/>
      <w:lvlText w:val=""/>
      <w:lvlJc w:val="left"/>
      <w:pPr>
        <w:ind w:left="3600" w:hanging="360"/>
      </w:pPr>
      <w:rPr>
        <w:rFonts w:ascii="Wingdings" w:hAnsi="Wingdings" w:hint="default"/>
      </w:rPr>
    </w:lvl>
    <w:lvl w:ilvl="3" w:tplc="08090001" w:tentative="1">
      <w:start w:val="1"/>
      <w:numFmt w:val="bullet"/>
      <w:lvlText w:val=""/>
      <w:lvlJc w:val="left"/>
      <w:pPr>
        <w:ind w:left="4320" w:hanging="360"/>
      </w:pPr>
      <w:rPr>
        <w:rFonts w:ascii="Symbol" w:hAnsi="Symbol" w:hint="default"/>
      </w:rPr>
    </w:lvl>
    <w:lvl w:ilvl="4" w:tplc="08090003" w:tentative="1">
      <w:start w:val="1"/>
      <w:numFmt w:val="bullet"/>
      <w:lvlText w:val="o"/>
      <w:lvlJc w:val="left"/>
      <w:pPr>
        <w:ind w:left="5040" w:hanging="360"/>
      </w:pPr>
      <w:rPr>
        <w:rFonts w:ascii="Courier New" w:hAnsi="Courier New" w:cs="Courier New" w:hint="default"/>
      </w:rPr>
    </w:lvl>
    <w:lvl w:ilvl="5" w:tplc="08090005" w:tentative="1">
      <w:start w:val="1"/>
      <w:numFmt w:val="bullet"/>
      <w:lvlText w:val=""/>
      <w:lvlJc w:val="left"/>
      <w:pPr>
        <w:ind w:left="5760" w:hanging="360"/>
      </w:pPr>
      <w:rPr>
        <w:rFonts w:ascii="Wingdings" w:hAnsi="Wingdings" w:hint="default"/>
      </w:rPr>
    </w:lvl>
    <w:lvl w:ilvl="6" w:tplc="08090001" w:tentative="1">
      <w:start w:val="1"/>
      <w:numFmt w:val="bullet"/>
      <w:lvlText w:val=""/>
      <w:lvlJc w:val="left"/>
      <w:pPr>
        <w:ind w:left="6480" w:hanging="360"/>
      </w:pPr>
      <w:rPr>
        <w:rFonts w:ascii="Symbol" w:hAnsi="Symbol" w:hint="default"/>
      </w:rPr>
    </w:lvl>
    <w:lvl w:ilvl="7" w:tplc="08090003" w:tentative="1">
      <w:start w:val="1"/>
      <w:numFmt w:val="bullet"/>
      <w:lvlText w:val="o"/>
      <w:lvlJc w:val="left"/>
      <w:pPr>
        <w:ind w:left="7200" w:hanging="360"/>
      </w:pPr>
      <w:rPr>
        <w:rFonts w:ascii="Courier New" w:hAnsi="Courier New" w:cs="Courier New" w:hint="default"/>
      </w:rPr>
    </w:lvl>
    <w:lvl w:ilvl="8" w:tplc="08090005" w:tentative="1">
      <w:start w:val="1"/>
      <w:numFmt w:val="bullet"/>
      <w:lvlText w:val=""/>
      <w:lvlJc w:val="left"/>
      <w:pPr>
        <w:ind w:left="7920" w:hanging="360"/>
      </w:pPr>
      <w:rPr>
        <w:rFonts w:ascii="Wingdings" w:hAnsi="Wingdings" w:hint="default"/>
      </w:rPr>
    </w:lvl>
  </w:abstractNum>
  <w:abstractNum w:abstractNumId="31" w15:restartNumberingAfterBreak="0">
    <w:nsid w:val="67D23B3E"/>
    <w:multiLevelType w:val="multilevel"/>
    <w:tmpl w:val="A23A13D0"/>
    <w:lvl w:ilvl="0">
      <w:start w:val="1"/>
      <w:numFmt w:val="decimal"/>
      <w:lvlText w:val="%1."/>
      <w:lvlJc w:val="left"/>
      <w:pPr>
        <w:tabs>
          <w:tab w:val="num" w:pos="360"/>
        </w:tabs>
        <w:ind w:left="360" w:hanging="360"/>
      </w:pPr>
      <w:rPr>
        <w:rFonts w:cs="Times New Roman" w:hint="default"/>
        <w:b/>
      </w:rPr>
    </w:lvl>
    <w:lvl w:ilvl="1">
      <w:start w:val="1"/>
      <w:numFmt w:val="decimal"/>
      <w:isLgl/>
      <w:lvlText w:val="%1.%2."/>
      <w:lvlJc w:val="left"/>
      <w:pPr>
        <w:tabs>
          <w:tab w:val="num" w:pos="1080"/>
        </w:tabs>
        <w:ind w:left="1080" w:hanging="720"/>
      </w:pPr>
      <w:rPr>
        <w:rFonts w:cs="Times New Roman" w:hint="default"/>
      </w:rPr>
    </w:lvl>
    <w:lvl w:ilvl="2">
      <w:start w:val="1"/>
      <w:numFmt w:val="decimal"/>
      <w:isLgl/>
      <w:lvlText w:val="%1.%2.%3."/>
      <w:lvlJc w:val="left"/>
      <w:pPr>
        <w:tabs>
          <w:tab w:val="num" w:pos="1440"/>
        </w:tabs>
        <w:ind w:left="1440" w:hanging="720"/>
      </w:pPr>
      <w:rPr>
        <w:rFonts w:cs="Times New Roman" w:hint="default"/>
      </w:rPr>
    </w:lvl>
    <w:lvl w:ilvl="3">
      <w:start w:val="1"/>
      <w:numFmt w:val="decimal"/>
      <w:isLgl/>
      <w:lvlText w:val="%1.%2.%3.%4."/>
      <w:lvlJc w:val="left"/>
      <w:pPr>
        <w:tabs>
          <w:tab w:val="num" w:pos="2160"/>
        </w:tabs>
        <w:ind w:left="2160" w:hanging="1080"/>
      </w:pPr>
      <w:rPr>
        <w:rFonts w:cs="Times New Roman" w:hint="default"/>
      </w:rPr>
    </w:lvl>
    <w:lvl w:ilvl="4">
      <w:start w:val="1"/>
      <w:numFmt w:val="decimal"/>
      <w:isLgl/>
      <w:lvlText w:val="%1.%2.%3.%4.%5."/>
      <w:lvlJc w:val="left"/>
      <w:pPr>
        <w:tabs>
          <w:tab w:val="num" w:pos="2520"/>
        </w:tabs>
        <w:ind w:left="2520" w:hanging="1080"/>
      </w:pPr>
      <w:rPr>
        <w:rFonts w:cs="Times New Roman" w:hint="default"/>
      </w:rPr>
    </w:lvl>
    <w:lvl w:ilvl="5">
      <w:start w:val="1"/>
      <w:numFmt w:val="decimal"/>
      <w:isLgl/>
      <w:lvlText w:val="%1.%2.%3.%4.%5.%6."/>
      <w:lvlJc w:val="left"/>
      <w:pPr>
        <w:tabs>
          <w:tab w:val="num" w:pos="3240"/>
        </w:tabs>
        <w:ind w:left="3240" w:hanging="1440"/>
      </w:pPr>
      <w:rPr>
        <w:rFonts w:cs="Times New Roman" w:hint="default"/>
      </w:rPr>
    </w:lvl>
    <w:lvl w:ilvl="6">
      <w:start w:val="1"/>
      <w:numFmt w:val="decimal"/>
      <w:isLgl/>
      <w:lvlText w:val="%1.%2.%3.%4.%5.%6.%7."/>
      <w:lvlJc w:val="left"/>
      <w:pPr>
        <w:tabs>
          <w:tab w:val="num" w:pos="3600"/>
        </w:tabs>
        <w:ind w:left="3600" w:hanging="1440"/>
      </w:pPr>
      <w:rPr>
        <w:rFonts w:cs="Times New Roman" w:hint="default"/>
      </w:rPr>
    </w:lvl>
    <w:lvl w:ilvl="7">
      <w:start w:val="1"/>
      <w:numFmt w:val="decimal"/>
      <w:isLgl/>
      <w:lvlText w:val="%1.%2.%3.%4.%5.%6.%7.%8."/>
      <w:lvlJc w:val="left"/>
      <w:pPr>
        <w:tabs>
          <w:tab w:val="num" w:pos="4320"/>
        </w:tabs>
        <w:ind w:left="4320" w:hanging="1800"/>
      </w:pPr>
      <w:rPr>
        <w:rFonts w:cs="Times New Roman" w:hint="default"/>
      </w:rPr>
    </w:lvl>
    <w:lvl w:ilvl="8">
      <w:start w:val="1"/>
      <w:numFmt w:val="decimal"/>
      <w:isLgl/>
      <w:lvlText w:val="%1.%2.%3.%4.%5.%6.%7.%8.%9."/>
      <w:lvlJc w:val="left"/>
      <w:pPr>
        <w:tabs>
          <w:tab w:val="num" w:pos="5040"/>
        </w:tabs>
        <w:ind w:left="5040" w:hanging="2160"/>
      </w:pPr>
      <w:rPr>
        <w:rFonts w:cs="Times New Roman" w:hint="default"/>
      </w:rPr>
    </w:lvl>
  </w:abstractNum>
  <w:abstractNum w:abstractNumId="32" w15:restartNumberingAfterBreak="0">
    <w:nsid w:val="6B2405BB"/>
    <w:multiLevelType w:val="hybridMultilevel"/>
    <w:tmpl w:val="0A42C316"/>
    <w:lvl w:ilvl="0" w:tplc="94528680">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33" w15:restartNumberingAfterBreak="0">
    <w:nsid w:val="6D0E1412"/>
    <w:multiLevelType w:val="hybridMultilevel"/>
    <w:tmpl w:val="4732ABB4"/>
    <w:lvl w:ilvl="0" w:tplc="89ECC744">
      <w:start w:val="1"/>
      <w:numFmt w:val="bullet"/>
      <w:lvlText w:val=""/>
      <w:lvlJc w:val="left"/>
      <w:pPr>
        <w:ind w:left="460" w:hanging="360"/>
      </w:pPr>
      <w:rPr>
        <w:rFonts w:ascii="Symbol" w:eastAsia="Times New Roman" w:hAnsi="Symbol" w:hint="default"/>
        <w:w w:val="100"/>
      </w:rPr>
    </w:lvl>
    <w:lvl w:ilvl="1" w:tplc="10562FBA">
      <w:start w:val="1"/>
      <w:numFmt w:val="bullet"/>
      <w:lvlText w:val=""/>
      <w:lvlJc w:val="left"/>
      <w:pPr>
        <w:ind w:left="820" w:hanging="360"/>
      </w:pPr>
      <w:rPr>
        <w:rFonts w:ascii="Symbol" w:eastAsia="Times New Roman" w:hAnsi="Symbol" w:hint="default"/>
        <w:w w:val="99"/>
        <w:sz w:val="20"/>
      </w:rPr>
    </w:lvl>
    <w:lvl w:ilvl="2" w:tplc="74541A5C">
      <w:start w:val="1"/>
      <w:numFmt w:val="bullet"/>
      <w:lvlText w:val="•"/>
      <w:lvlJc w:val="left"/>
      <w:pPr>
        <w:ind w:left="1756" w:hanging="360"/>
      </w:pPr>
      <w:rPr>
        <w:rFonts w:hint="default"/>
      </w:rPr>
    </w:lvl>
    <w:lvl w:ilvl="3" w:tplc="8F121B54">
      <w:start w:val="1"/>
      <w:numFmt w:val="bullet"/>
      <w:lvlText w:val="•"/>
      <w:lvlJc w:val="left"/>
      <w:pPr>
        <w:ind w:left="2692" w:hanging="360"/>
      </w:pPr>
      <w:rPr>
        <w:rFonts w:hint="default"/>
      </w:rPr>
    </w:lvl>
    <w:lvl w:ilvl="4" w:tplc="BF5A6BBA">
      <w:start w:val="1"/>
      <w:numFmt w:val="bullet"/>
      <w:lvlText w:val="•"/>
      <w:lvlJc w:val="left"/>
      <w:pPr>
        <w:ind w:left="3628" w:hanging="360"/>
      </w:pPr>
      <w:rPr>
        <w:rFonts w:hint="default"/>
      </w:rPr>
    </w:lvl>
    <w:lvl w:ilvl="5" w:tplc="2C76081E">
      <w:start w:val="1"/>
      <w:numFmt w:val="bullet"/>
      <w:lvlText w:val="•"/>
      <w:lvlJc w:val="left"/>
      <w:pPr>
        <w:ind w:left="4565" w:hanging="360"/>
      </w:pPr>
      <w:rPr>
        <w:rFonts w:hint="default"/>
      </w:rPr>
    </w:lvl>
    <w:lvl w:ilvl="6" w:tplc="E202FAA4">
      <w:start w:val="1"/>
      <w:numFmt w:val="bullet"/>
      <w:lvlText w:val="•"/>
      <w:lvlJc w:val="left"/>
      <w:pPr>
        <w:ind w:left="5501" w:hanging="360"/>
      </w:pPr>
      <w:rPr>
        <w:rFonts w:hint="default"/>
      </w:rPr>
    </w:lvl>
    <w:lvl w:ilvl="7" w:tplc="EB2442F2">
      <w:start w:val="1"/>
      <w:numFmt w:val="bullet"/>
      <w:lvlText w:val="•"/>
      <w:lvlJc w:val="left"/>
      <w:pPr>
        <w:ind w:left="6437" w:hanging="360"/>
      </w:pPr>
      <w:rPr>
        <w:rFonts w:hint="default"/>
      </w:rPr>
    </w:lvl>
    <w:lvl w:ilvl="8" w:tplc="B75AAE84">
      <w:start w:val="1"/>
      <w:numFmt w:val="bullet"/>
      <w:lvlText w:val="•"/>
      <w:lvlJc w:val="left"/>
      <w:pPr>
        <w:ind w:left="7373" w:hanging="360"/>
      </w:pPr>
      <w:rPr>
        <w:rFonts w:hint="default"/>
      </w:rPr>
    </w:lvl>
  </w:abstractNum>
  <w:abstractNum w:abstractNumId="34" w15:restartNumberingAfterBreak="0">
    <w:nsid w:val="6E9A5FFE"/>
    <w:multiLevelType w:val="multilevel"/>
    <w:tmpl w:val="B6AA0E20"/>
    <w:lvl w:ilvl="0">
      <w:start w:val="1"/>
      <w:numFmt w:val="bullet"/>
      <w:lvlText w:val=""/>
      <w:lvlJc w:val="left"/>
      <w:pPr>
        <w:ind w:left="702" w:hanging="603"/>
      </w:pPr>
      <w:rPr>
        <w:rFonts w:ascii="Symbol" w:hAnsi="Symbol" w:hint="default"/>
      </w:rPr>
    </w:lvl>
    <w:lvl w:ilvl="1">
      <w:start w:val="1"/>
      <w:numFmt w:val="decimal"/>
      <w:lvlText w:val="%1.%2"/>
      <w:lvlJc w:val="left"/>
      <w:pPr>
        <w:ind w:left="702" w:hanging="603"/>
      </w:pPr>
      <w:rPr>
        <w:rFonts w:hint="default"/>
      </w:rPr>
    </w:lvl>
    <w:lvl w:ilvl="2">
      <w:start w:val="1"/>
      <w:numFmt w:val="bullet"/>
      <w:lvlText w:val=""/>
      <w:lvlJc w:val="left"/>
      <w:pPr>
        <w:ind w:left="820" w:hanging="603"/>
      </w:pPr>
      <w:rPr>
        <w:rFonts w:ascii="Symbol" w:hAnsi="Symbol" w:hint="default"/>
        <w:w w:val="100"/>
        <w:sz w:val="24"/>
        <w:szCs w:val="24"/>
      </w:rPr>
    </w:lvl>
    <w:lvl w:ilvl="3">
      <w:start w:val="1"/>
      <w:numFmt w:val="lowerLetter"/>
      <w:lvlText w:val="%4)"/>
      <w:lvlJc w:val="left"/>
      <w:pPr>
        <w:ind w:left="1101" w:hanging="281"/>
      </w:pPr>
      <w:rPr>
        <w:rFonts w:ascii="Arial" w:eastAsia="Arial" w:hAnsi="Arial" w:hint="default"/>
        <w:w w:val="100"/>
        <w:sz w:val="24"/>
        <w:szCs w:val="24"/>
      </w:rPr>
    </w:lvl>
    <w:lvl w:ilvl="4">
      <w:start w:val="1"/>
      <w:numFmt w:val="bullet"/>
      <w:lvlText w:val="•"/>
      <w:lvlJc w:val="left"/>
      <w:pPr>
        <w:ind w:left="3136" w:hanging="281"/>
      </w:pPr>
      <w:rPr>
        <w:rFonts w:hint="default"/>
      </w:rPr>
    </w:lvl>
    <w:lvl w:ilvl="5">
      <w:start w:val="1"/>
      <w:numFmt w:val="bullet"/>
      <w:lvlText w:val="•"/>
      <w:lvlJc w:val="left"/>
      <w:pPr>
        <w:ind w:left="4154" w:hanging="281"/>
      </w:pPr>
      <w:rPr>
        <w:rFonts w:hint="default"/>
      </w:rPr>
    </w:lvl>
    <w:lvl w:ilvl="6">
      <w:start w:val="1"/>
      <w:numFmt w:val="bullet"/>
      <w:lvlText w:val="•"/>
      <w:lvlJc w:val="left"/>
      <w:pPr>
        <w:ind w:left="5173" w:hanging="281"/>
      </w:pPr>
      <w:rPr>
        <w:rFonts w:hint="default"/>
      </w:rPr>
    </w:lvl>
    <w:lvl w:ilvl="7">
      <w:start w:val="1"/>
      <w:numFmt w:val="bullet"/>
      <w:lvlText w:val="•"/>
      <w:lvlJc w:val="left"/>
      <w:pPr>
        <w:ind w:left="6191" w:hanging="281"/>
      </w:pPr>
      <w:rPr>
        <w:rFonts w:hint="default"/>
      </w:rPr>
    </w:lvl>
    <w:lvl w:ilvl="8">
      <w:start w:val="1"/>
      <w:numFmt w:val="bullet"/>
      <w:lvlText w:val="•"/>
      <w:lvlJc w:val="left"/>
      <w:pPr>
        <w:ind w:left="7209" w:hanging="281"/>
      </w:pPr>
      <w:rPr>
        <w:rFonts w:hint="default"/>
      </w:rPr>
    </w:lvl>
  </w:abstractNum>
  <w:abstractNum w:abstractNumId="35" w15:restartNumberingAfterBreak="0">
    <w:nsid w:val="7654457C"/>
    <w:multiLevelType w:val="hybridMultilevel"/>
    <w:tmpl w:val="26C4A358"/>
    <w:lvl w:ilvl="0" w:tplc="C2FA7480">
      <w:start w:val="3"/>
      <w:numFmt w:val="lowerLetter"/>
      <w:lvlText w:val="(%1)"/>
      <w:lvlJc w:val="left"/>
      <w:pPr>
        <w:tabs>
          <w:tab w:val="num" w:pos="1080"/>
        </w:tabs>
        <w:ind w:left="1080" w:hanging="720"/>
      </w:pPr>
      <w:rPr>
        <w:rFonts w:hint="default"/>
      </w:rPr>
    </w:lvl>
    <w:lvl w:ilvl="1" w:tplc="EF6CAD72">
      <w:start w:val="8"/>
      <w:numFmt w:val="decimal"/>
      <w:lvlText w:val="%2."/>
      <w:lvlJc w:val="left"/>
      <w:pPr>
        <w:tabs>
          <w:tab w:val="num" w:pos="1440"/>
        </w:tabs>
        <w:ind w:left="1440" w:hanging="360"/>
      </w:pPr>
      <w:rPr>
        <w:rFonts w:hint="default"/>
        <w:b/>
      </w:r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36" w15:restartNumberingAfterBreak="0">
    <w:nsid w:val="767E1FA2"/>
    <w:multiLevelType w:val="hybridMultilevel"/>
    <w:tmpl w:val="5F2A6258"/>
    <w:lvl w:ilvl="0" w:tplc="94528680">
      <w:start w:val="1"/>
      <w:numFmt w:val="bullet"/>
      <w:lvlText w:val=""/>
      <w:lvlJc w:val="left"/>
      <w:pPr>
        <w:tabs>
          <w:tab w:val="num" w:pos="360"/>
        </w:tabs>
        <w:ind w:left="360" w:hanging="360"/>
      </w:pPr>
      <w:rPr>
        <w:rFonts w:ascii="Symbol" w:hAnsi="Symbol" w:hint="default"/>
      </w:rPr>
    </w:lvl>
    <w:lvl w:ilvl="1" w:tplc="08090003" w:tentative="1">
      <w:start w:val="1"/>
      <w:numFmt w:val="bullet"/>
      <w:lvlText w:val="o"/>
      <w:lvlJc w:val="left"/>
      <w:pPr>
        <w:tabs>
          <w:tab w:val="num" w:pos="1080"/>
        </w:tabs>
        <w:ind w:left="1080" w:hanging="360"/>
      </w:pPr>
      <w:rPr>
        <w:rFonts w:ascii="Courier New" w:hAnsi="Courier New" w:cs="Courier New" w:hint="default"/>
      </w:rPr>
    </w:lvl>
    <w:lvl w:ilvl="2" w:tplc="08090005" w:tentative="1">
      <w:start w:val="1"/>
      <w:numFmt w:val="bullet"/>
      <w:lvlText w:val=""/>
      <w:lvlJc w:val="left"/>
      <w:pPr>
        <w:tabs>
          <w:tab w:val="num" w:pos="1800"/>
        </w:tabs>
        <w:ind w:left="1800" w:hanging="360"/>
      </w:pPr>
      <w:rPr>
        <w:rFonts w:ascii="Wingdings" w:hAnsi="Wingdings" w:hint="default"/>
      </w:rPr>
    </w:lvl>
    <w:lvl w:ilvl="3" w:tplc="08090001" w:tentative="1">
      <w:start w:val="1"/>
      <w:numFmt w:val="bullet"/>
      <w:lvlText w:val=""/>
      <w:lvlJc w:val="left"/>
      <w:pPr>
        <w:tabs>
          <w:tab w:val="num" w:pos="2520"/>
        </w:tabs>
        <w:ind w:left="2520" w:hanging="360"/>
      </w:pPr>
      <w:rPr>
        <w:rFonts w:ascii="Symbol" w:hAnsi="Symbol" w:hint="default"/>
      </w:rPr>
    </w:lvl>
    <w:lvl w:ilvl="4" w:tplc="08090003" w:tentative="1">
      <w:start w:val="1"/>
      <w:numFmt w:val="bullet"/>
      <w:lvlText w:val="o"/>
      <w:lvlJc w:val="left"/>
      <w:pPr>
        <w:tabs>
          <w:tab w:val="num" w:pos="3240"/>
        </w:tabs>
        <w:ind w:left="3240" w:hanging="360"/>
      </w:pPr>
      <w:rPr>
        <w:rFonts w:ascii="Courier New" w:hAnsi="Courier New" w:cs="Courier New" w:hint="default"/>
      </w:rPr>
    </w:lvl>
    <w:lvl w:ilvl="5" w:tplc="08090005" w:tentative="1">
      <w:start w:val="1"/>
      <w:numFmt w:val="bullet"/>
      <w:lvlText w:val=""/>
      <w:lvlJc w:val="left"/>
      <w:pPr>
        <w:tabs>
          <w:tab w:val="num" w:pos="3960"/>
        </w:tabs>
        <w:ind w:left="3960" w:hanging="360"/>
      </w:pPr>
      <w:rPr>
        <w:rFonts w:ascii="Wingdings" w:hAnsi="Wingdings" w:hint="default"/>
      </w:rPr>
    </w:lvl>
    <w:lvl w:ilvl="6" w:tplc="08090001" w:tentative="1">
      <w:start w:val="1"/>
      <w:numFmt w:val="bullet"/>
      <w:lvlText w:val=""/>
      <w:lvlJc w:val="left"/>
      <w:pPr>
        <w:tabs>
          <w:tab w:val="num" w:pos="4680"/>
        </w:tabs>
        <w:ind w:left="4680" w:hanging="360"/>
      </w:pPr>
      <w:rPr>
        <w:rFonts w:ascii="Symbol" w:hAnsi="Symbol" w:hint="default"/>
      </w:rPr>
    </w:lvl>
    <w:lvl w:ilvl="7" w:tplc="08090003" w:tentative="1">
      <w:start w:val="1"/>
      <w:numFmt w:val="bullet"/>
      <w:lvlText w:val="o"/>
      <w:lvlJc w:val="left"/>
      <w:pPr>
        <w:tabs>
          <w:tab w:val="num" w:pos="5400"/>
        </w:tabs>
        <w:ind w:left="5400" w:hanging="360"/>
      </w:pPr>
      <w:rPr>
        <w:rFonts w:ascii="Courier New" w:hAnsi="Courier New" w:cs="Courier New" w:hint="default"/>
      </w:rPr>
    </w:lvl>
    <w:lvl w:ilvl="8" w:tplc="08090005" w:tentative="1">
      <w:start w:val="1"/>
      <w:numFmt w:val="bullet"/>
      <w:lvlText w:val=""/>
      <w:lvlJc w:val="left"/>
      <w:pPr>
        <w:tabs>
          <w:tab w:val="num" w:pos="6120"/>
        </w:tabs>
        <w:ind w:left="6120" w:hanging="360"/>
      </w:pPr>
      <w:rPr>
        <w:rFonts w:ascii="Wingdings" w:hAnsi="Wingdings" w:hint="default"/>
      </w:rPr>
    </w:lvl>
  </w:abstractNum>
  <w:abstractNum w:abstractNumId="37" w15:restartNumberingAfterBreak="0">
    <w:nsid w:val="7DF1617C"/>
    <w:multiLevelType w:val="multilevel"/>
    <w:tmpl w:val="B6AA0E20"/>
    <w:lvl w:ilvl="0">
      <w:start w:val="1"/>
      <w:numFmt w:val="bullet"/>
      <w:lvlText w:val=""/>
      <w:lvlJc w:val="left"/>
      <w:pPr>
        <w:ind w:left="1305" w:hanging="603"/>
      </w:pPr>
      <w:rPr>
        <w:rFonts w:ascii="Symbol" w:hAnsi="Symbol" w:hint="default"/>
      </w:rPr>
    </w:lvl>
    <w:lvl w:ilvl="1">
      <w:start w:val="1"/>
      <w:numFmt w:val="decimal"/>
      <w:lvlText w:val="%1.%2"/>
      <w:lvlJc w:val="left"/>
      <w:pPr>
        <w:ind w:left="1305" w:hanging="603"/>
      </w:pPr>
      <w:rPr>
        <w:rFonts w:hint="default"/>
      </w:rPr>
    </w:lvl>
    <w:lvl w:ilvl="2">
      <w:start w:val="1"/>
      <w:numFmt w:val="bullet"/>
      <w:lvlText w:val=""/>
      <w:lvlJc w:val="left"/>
      <w:pPr>
        <w:ind w:left="1423" w:hanging="603"/>
      </w:pPr>
      <w:rPr>
        <w:rFonts w:ascii="Symbol" w:hAnsi="Symbol" w:hint="default"/>
        <w:w w:val="100"/>
        <w:sz w:val="24"/>
        <w:szCs w:val="24"/>
      </w:rPr>
    </w:lvl>
    <w:lvl w:ilvl="3">
      <w:start w:val="1"/>
      <w:numFmt w:val="lowerLetter"/>
      <w:lvlText w:val="%4)"/>
      <w:lvlJc w:val="left"/>
      <w:pPr>
        <w:ind w:left="1704" w:hanging="281"/>
      </w:pPr>
      <w:rPr>
        <w:rFonts w:ascii="Arial" w:eastAsia="Arial" w:hAnsi="Arial" w:hint="default"/>
        <w:w w:val="100"/>
        <w:sz w:val="24"/>
        <w:szCs w:val="24"/>
      </w:rPr>
    </w:lvl>
    <w:lvl w:ilvl="4">
      <w:start w:val="1"/>
      <w:numFmt w:val="bullet"/>
      <w:lvlText w:val="•"/>
      <w:lvlJc w:val="left"/>
      <w:pPr>
        <w:ind w:left="3739" w:hanging="281"/>
      </w:pPr>
      <w:rPr>
        <w:rFonts w:hint="default"/>
      </w:rPr>
    </w:lvl>
    <w:lvl w:ilvl="5">
      <w:start w:val="1"/>
      <w:numFmt w:val="bullet"/>
      <w:lvlText w:val="•"/>
      <w:lvlJc w:val="left"/>
      <w:pPr>
        <w:ind w:left="4757" w:hanging="281"/>
      </w:pPr>
      <w:rPr>
        <w:rFonts w:hint="default"/>
      </w:rPr>
    </w:lvl>
    <w:lvl w:ilvl="6">
      <w:start w:val="1"/>
      <w:numFmt w:val="bullet"/>
      <w:lvlText w:val="•"/>
      <w:lvlJc w:val="left"/>
      <w:pPr>
        <w:ind w:left="5776" w:hanging="281"/>
      </w:pPr>
      <w:rPr>
        <w:rFonts w:hint="default"/>
      </w:rPr>
    </w:lvl>
    <w:lvl w:ilvl="7">
      <w:start w:val="1"/>
      <w:numFmt w:val="bullet"/>
      <w:lvlText w:val="•"/>
      <w:lvlJc w:val="left"/>
      <w:pPr>
        <w:ind w:left="6794" w:hanging="281"/>
      </w:pPr>
      <w:rPr>
        <w:rFonts w:hint="default"/>
      </w:rPr>
    </w:lvl>
    <w:lvl w:ilvl="8">
      <w:start w:val="1"/>
      <w:numFmt w:val="bullet"/>
      <w:lvlText w:val="•"/>
      <w:lvlJc w:val="left"/>
      <w:pPr>
        <w:ind w:left="7812" w:hanging="281"/>
      </w:pPr>
      <w:rPr>
        <w:rFonts w:hint="default"/>
      </w:rPr>
    </w:lvl>
  </w:abstractNum>
  <w:num w:numId="1">
    <w:abstractNumId w:val="15"/>
  </w:num>
  <w:num w:numId="2">
    <w:abstractNumId w:val="31"/>
  </w:num>
  <w:num w:numId="3">
    <w:abstractNumId w:val="3"/>
  </w:num>
  <w:num w:numId="4">
    <w:abstractNumId w:val="28"/>
  </w:num>
  <w:num w:numId="5">
    <w:abstractNumId w:val="24"/>
  </w:num>
  <w:num w:numId="6">
    <w:abstractNumId w:val="20"/>
  </w:num>
  <w:num w:numId="7">
    <w:abstractNumId w:val="19"/>
  </w:num>
  <w:num w:numId="8">
    <w:abstractNumId w:val="10"/>
  </w:num>
  <w:num w:numId="9">
    <w:abstractNumId w:val="21"/>
  </w:num>
  <w:num w:numId="10">
    <w:abstractNumId w:val="22"/>
  </w:num>
  <w:num w:numId="11">
    <w:abstractNumId w:val="27"/>
  </w:num>
  <w:num w:numId="12">
    <w:abstractNumId w:val="7"/>
  </w:num>
  <w:num w:numId="13">
    <w:abstractNumId w:val="30"/>
  </w:num>
  <w:num w:numId="14">
    <w:abstractNumId w:val="2"/>
  </w:num>
  <w:num w:numId="15">
    <w:abstractNumId w:val="13"/>
  </w:num>
  <w:num w:numId="16">
    <w:abstractNumId w:val="0"/>
  </w:num>
  <w:num w:numId="17">
    <w:abstractNumId w:val="32"/>
  </w:num>
  <w:num w:numId="18">
    <w:abstractNumId w:val="23"/>
  </w:num>
  <w:num w:numId="19">
    <w:abstractNumId w:val="35"/>
  </w:num>
  <w:num w:numId="20">
    <w:abstractNumId w:val="14"/>
  </w:num>
  <w:num w:numId="21">
    <w:abstractNumId w:val="26"/>
  </w:num>
  <w:num w:numId="22">
    <w:abstractNumId w:val="8"/>
  </w:num>
  <w:num w:numId="23">
    <w:abstractNumId w:val="17"/>
  </w:num>
  <w:num w:numId="24">
    <w:abstractNumId w:val="36"/>
  </w:num>
  <w:num w:numId="25">
    <w:abstractNumId w:val="9"/>
  </w:num>
  <w:num w:numId="26">
    <w:abstractNumId w:val="25"/>
  </w:num>
  <w:num w:numId="27">
    <w:abstractNumId w:val="4"/>
  </w:num>
  <w:num w:numId="28">
    <w:abstractNumId w:val="34"/>
  </w:num>
  <w:num w:numId="29">
    <w:abstractNumId w:val="18"/>
  </w:num>
  <w:num w:numId="30">
    <w:abstractNumId w:val="33"/>
  </w:num>
  <w:num w:numId="31">
    <w:abstractNumId w:val="37"/>
  </w:num>
  <w:num w:numId="32">
    <w:abstractNumId w:val="1"/>
  </w:num>
  <w:num w:numId="33">
    <w:abstractNumId w:val="29"/>
  </w:num>
  <w:num w:numId="34">
    <w:abstractNumId w:val="12"/>
  </w:num>
  <w:num w:numId="35">
    <w:abstractNumId w:val="11"/>
  </w:num>
  <w:num w:numId="36">
    <w:abstractNumId w:val="5"/>
  </w:num>
  <w:num w:numId="37">
    <w:abstractNumId w:val="6"/>
  </w:num>
  <w:num w:numId="38">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C12F7"/>
    <w:rsid w:val="00087FF5"/>
    <w:rsid w:val="00095A19"/>
    <w:rsid w:val="000B2FF1"/>
    <w:rsid w:val="000C745D"/>
    <w:rsid w:val="00100C46"/>
    <w:rsid w:val="001015AB"/>
    <w:rsid w:val="00126F5E"/>
    <w:rsid w:val="00132399"/>
    <w:rsid w:val="00136725"/>
    <w:rsid w:val="00167113"/>
    <w:rsid w:val="001A1133"/>
    <w:rsid w:val="001B01DA"/>
    <w:rsid w:val="001B1D97"/>
    <w:rsid w:val="00202979"/>
    <w:rsid w:val="0020337A"/>
    <w:rsid w:val="00252BC9"/>
    <w:rsid w:val="00263A59"/>
    <w:rsid w:val="00274505"/>
    <w:rsid w:val="002B4AE9"/>
    <w:rsid w:val="002C3B48"/>
    <w:rsid w:val="0030709E"/>
    <w:rsid w:val="00345172"/>
    <w:rsid w:val="00353F2D"/>
    <w:rsid w:val="003A77B9"/>
    <w:rsid w:val="003C12F7"/>
    <w:rsid w:val="003E762F"/>
    <w:rsid w:val="00452210"/>
    <w:rsid w:val="004B0B18"/>
    <w:rsid w:val="004B4BD8"/>
    <w:rsid w:val="00514F8D"/>
    <w:rsid w:val="00516AE4"/>
    <w:rsid w:val="0053060D"/>
    <w:rsid w:val="00544537"/>
    <w:rsid w:val="00550CA5"/>
    <w:rsid w:val="0055289E"/>
    <w:rsid w:val="00556D93"/>
    <w:rsid w:val="005868B6"/>
    <w:rsid w:val="00587DAC"/>
    <w:rsid w:val="005B4C3D"/>
    <w:rsid w:val="005D6687"/>
    <w:rsid w:val="00606E2B"/>
    <w:rsid w:val="00612223"/>
    <w:rsid w:val="006E389A"/>
    <w:rsid w:val="006E68E1"/>
    <w:rsid w:val="00713E40"/>
    <w:rsid w:val="00713FAD"/>
    <w:rsid w:val="00736D2C"/>
    <w:rsid w:val="00791750"/>
    <w:rsid w:val="007B5BE9"/>
    <w:rsid w:val="007C3B1D"/>
    <w:rsid w:val="007F5152"/>
    <w:rsid w:val="00814FC1"/>
    <w:rsid w:val="008153D7"/>
    <w:rsid w:val="00824D89"/>
    <w:rsid w:val="00877188"/>
    <w:rsid w:val="008841AE"/>
    <w:rsid w:val="00885891"/>
    <w:rsid w:val="008D2C1F"/>
    <w:rsid w:val="008E3315"/>
    <w:rsid w:val="009007CA"/>
    <w:rsid w:val="00902E56"/>
    <w:rsid w:val="00933931"/>
    <w:rsid w:val="00942B23"/>
    <w:rsid w:val="00A1039F"/>
    <w:rsid w:val="00A86B6D"/>
    <w:rsid w:val="00AD6548"/>
    <w:rsid w:val="00B21C92"/>
    <w:rsid w:val="00BC70E1"/>
    <w:rsid w:val="00BF47D9"/>
    <w:rsid w:val="00BF502B"/>
    <w:rsid w:val="00C07012"/>
    <w:rsid w:val="00C421DC"/>
    <w:rsid w:val="00C46946"/>
    <w:rsid w:val="00C632A1"/>
    <w:rsid w:val="00C665BF"/>
    <w:rsid w:val="00CA7C08"/>
    <w:rsid w:val="00CB0B55"/>
    <w:rsid w:val="00CD59E8"/>
    <w:rsid w:val="00CF2F77"/>
    <w:rsid w:val="00D10195"/>
    <w:rsid w:val="00D86F27"/>
    <w:rsid w:val="00D90E15"/>
    <w:rsid w:val="00DC483A"/>
    <w:rsid w:val="00E30232"/>
    <w:rsid w:val="00E4136A"/>
    <w:rsid w:val="00E630BD"/>
    <w:rsid w:val="00EF5CC7"/>
    <w:rsid w:val="00F06CA1"/>
    <w:rsid w:val="00F312EC"/>
    <w:rsid w:val="00F81D2C"/>
    <w:rsid w:val="00FD7E93"/>
    <w:rsid w:val="00FE0B09"/>
    <w:rsid w:val="00FE194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country-region"/>
  <w:smartTagType w:namespaceuri="urn:schemas-microsoft-com:office:smarttags" w:name="place"/>
  <w:shapeDefaults>
    <o:shapedefaults v:ext="edit" spidmax="2050"/>
    <o:shapelayout v:ext="edit">
      <o:idmap v:ext="edit" data="1"/>
    </o:shapelayout>
  </w:shapeDefaults>
  <w:decimalSymbol w:val="."/>
  <w:listSeparator w:val=","/>
  <w14:docId w14:val="668A4AEF"/>
  <w15:chartTrackingRefBased/>
  <w15:docId w15:val="{84352ECD-A0A4-4939-87E1-F946171A344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iPriority="0"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F5152"/>
  </w:style>
  <w:style w:type="paragraph" w:styleId="Heading1">
    <w:name w:val="heading 1"/>
    <w:basedOn w:val="Normal"/>
    <w:next w:val="Normal"/>
    <w:link w:val="Heading1Char"/>
    <w:uiPriority w:val="9"/>
    <w:qFormat/>
    <w:rsid w:val="00F81D2C"/>
    <w:pPr>
      <w:keepNext/>
      <w:keepLines/>
      <w:spacing w:before="240" w:after="0"/>
      <w:outlineLvl w:val="0"/>
    </w:pPr>
    <w:rPr>
      <w:rFonts w:ascii="Verdana" w:eastAsiaTheme="majorEastAsia" w:hAnsi="Verdana" w:cstheme="majorBidi"/>
      <w:b/>
      <w:szCs w:val="32"/>
    </w:rPr>
  </w:style>
  <w:style w:type="paragraph" w:styleId="Heading2">
    <w:name w:val="heading 2"/>
    <w:basedOn w:val="Normal"/>
    <w:next w:val="Normal"/>
    <w:link w:val="Heading2Char"/>
    <w:uiPriority w:val="9"/>
    <w:unhideWhenUsed/>
    <w:qFormat/>
    <w:rsid w:val="002B4AE9"/>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Heading4">
    <w:name w:val="heading 4"/>
    <w:basedOn w:val="Normal"/>
    <w:next w:val="Normal"/>
    <w:link w:val="Heading4Char"/>
    <w:semiHidden/>
    <w:unhideWhenUsed/>
    <w:qFormat/>
    <w:rsid w:val="00EF5CC7"/>
    <w:pPr>
      <w:keepNext/>
      <w:spacing w:before="240" w:after="60" w:line="240" w:lineRule="auto"/>
      <w:outlineLvl w:val="3"/>
    </w:pPr>
    <w:rPr>
      <w:rFonts w:ascii="Calibri" w:eastAsia="Times New Roman" w:hAnsi="Calibri" w:cs="Times New Roman"/>
      <w:b/>
      <w:bCs/>
      <w:sz w:val="28"/>
      <w:szCs w:val="28"/>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CA7C08"/>
    <w:pPr>
      <w:tabs>
        <w:tab w:val="center" w:pos="4513"/>
        <w:tab w:val="right" w:pos="9026"/>
      </w:tabs>
      <w:spacing w:after="0" w:line="240" w:lineRule="auto"/>
    </w:pPr>
  </w:style>
  <w:style w:type="character" w:customStyle="1" w:styleId="HeaderChar">
    <w:name w:val="Header Char"/>
    <w:basedOn w:val="DefaultParagraphFont"/>
    <w:link w:val="Header"/>
    <w:uiPriority w:val="99"/>
    <w:rsid w:val="00CA7C08"/>
  </w:style>
  <w:style w:type="paragraph" w:styleId="Footer">
    <w:name w:val="footer"/>
    <w:basedOn w:val="Normal"/>
    <w:link w:val="FooterChar"/>
    <w:uiPriority w:val="99"/>
    <w:unhideWhenUsed/>
    <w:rsid w:val="00CA7C08"/>
    <w:pPr>
      <w:tabs>
        <w:tab w:val="center" w:pos="4513"/>
        <w:tab w:val="right" w:pos="9026"/>
      </w:tabs>
      <w:spacing w:after="0" w:line="240" w:lineRule="auto"/>
    </w:pPr>
  </w:style>
  <w:style w:type="character" w:customStyle="1" w:styleId="FooterChar">
    <w:name w:val="Footer Char"/>
    <w:basedOn w:val="DefaultParagraphFont"/>
    <w:link w:val="Footer"/>
    <w:uiPriority w:val="99"/>
    <w:rsid w:val="00CA7C08"/>
  </w:style>
  <w:style w:type="table" w:styleId="TableGrid">
    <w:name w:val="Table Grid"/>
    <w:basedOn w:val="TableNormal"/>
    <w:uiPriority w:val="39"/>
    <w:rsid w:val="00CA7C0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CA7C08"/>
    <w:rPr>
      <w:color w:val="0563C1" w:themeColor="hyperlink"/>
      <w:u w:val="single"/>
    </w:rPr>
  </w:style>
  <w:style w:type="paragraph" w:styleId="NoSpacing">
    <w:name w:val="No Spacing"/>
    <w:uiPriority w:val="1"/>
    <w:qFormat/>
    <w:rsid w:val="00CA7C08"/>
    <w:pPr>
      <w:spacing w:after="0" w:line="240" w:lineRule="auto"/>
    </w:pPr>
  </w:style>
  <w:style w:type="character" w:styleId="PlaceholderText">
    <w:name w:val="Placeholder Text"/>
    <w:basedOn w:val="DefaultParagraphFont"/>
    <w:uiPriority w:val="99"/>
    <w:semiHidden/>
    <w:rsid w:val="00CA7C08"/>
    <w:rPr>
      <w:color w:val="808080"/>
    </w:rPr>
  </w:style>
  <w:style w:type="paragraph" w:styleId="ListParagraph">
    <w:name w:val="List Paragraph"/>
    <w:basedOn w:val="Normal"/>
    <w:uiPriority w:val="34"/>
    <w:qFormat/>
    <w:rsid w:val="00CA7C08"/>
    <w:pPr>
      <w:ind w:left="720"/>
      <w:contextualSpacing/>
    </w:pPr>
  </w:style>
  <w:style w:type="character" w:styleId="CommentReference">
    <w:name w:val="annotation reference"/>
    <w:basedOn w:val="DefaultParagraphFont"/>
    <w:uiPriority w:val="99"/>
    <w:semiHidden/>
    <w:unhideWhenUsed/>
    <w:rsid w:val="003C12F7"/>
    <w:rPr>
      <w:sz w:val="16"/>
      <w:szCs w:val="16"/>
    </w:rPr>
  </w:style>
  <w:style w:type="paragraph" w:styleId="CommentText">
    <w:name w:val="annotation text"/>
    <w:basedOn w:val="Normal"/>
    <w:link w:val="CommentTextChar"/>
    <w:uiPriority w:val="99"/>
    <w:semiHidden/>
    <w:unhideWhenUsed/>
    <w:rsid w:val="003C12F7"/>
    <w:pPr>
      <w:spacing w:line="240" w:lineRule="auto"/>
    </w:pPr>
    <w:rPr>
      <w:sz w:val="20"/>
      <w:szCs w:val="20"/>
    </w:rPr>
  </w:style>
  <w:style w:type="character" w:customStyle="1" w:styleId="CommentTextChar">
    <w:name w:val="Comment Text Char"/>
    <w:basedOn w:val="DefaultParagraphFont"/>
    <w:link w:val="CommentText"/>
    <w:uiPriority w:val="99"/>
    <w:semiHidden/>
    <w:rsid w:val="003C12F7"/>
    <w:rPr>
      <w:sz w:val="20"/>
      <w:szCs w:val="20"/>
    </w:rPr>
  </w:style>
  <w:style w:type="paragraph" w:styleId="CommentSubject">
    <w:name w:val="annotation subject"/>
    <w:basedOn w:val="CommentText"/>
    <w:next w:val="CommentText"/>
    <w:link w:val="CommentSubjectChar"/>
    <w:uiPriority w:val="99"/>
    <w:semiHidden/>
    <w:unhideWhenUsed/>
    <w:rsid w:val="003C12F7"/>
    <w:rPr>
      <w:b/>
      <w:bCs/>
    </w:rPr>
  </w:style>
  <w:style w:type="character" w:customStyle="1" w:styleId="CommentSubjectChar">
    <w:name w:val="Comment Subject Char"/>
    <w:basedOn w:val="CommentTextChar"/>
    <w:link w:val="CommentSubject"/>
    <w:uiPriority w:val="99"/>
    <w:semiHidden/>
    <w:rsid w:val="003C12F7"/>
    <w:rPr>
      <w:b/>
      <w:bCs/>
      <w:sz w:val="20"/>
      <w:szCs w:val="20"/>
    </w:rPr>
  </w:style>
  <w:style w:type="paragraph" w:styleId="BalloonText">
    <w:name w:val="Balloon Text"/>
    <w:basedOn w:val="Normal"/>
    <w:link w:val="BalloonTextChar"/>
    <w:uiPriority w:val="99"/>
    <w:semiHidden/>
    <w:unhideWhenUsed/>
    <w:rsid w:val="003C12F7"/>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3C12F7"/>
    <w:rPr>
      <w:rFonts w:ascii="Segoe UI" w:hAnsi="Segoe UI" w:cs="Segoe UI"/>
      <w:sz w:val="18"/>
      <w:szCs w:val="18"/>
    </w:rPr>
  </w:style>
  <w:style w:type="character" w:customStyle="1" w:styleId="Heading1Char">
    <w:name w:val="Heading 1 Char"/>
    <w:basedOn w:val="DefaultParagraphFont"/>
    <w:link w:val="Heading1"/>
    <w:uiPriority w:val="9"/>
    <w:rsid w:val="00F81D2C"/>
    <w:rPr>
      <w:rFonts w:ascii="Verdana" w:eastAsiaTheme="majorEastAsia" w:hAnsi="Verdana" w:cstheme="majorBidi"/>
      <w:b/>
      <w:szCs w:val="32"/>
    </w:rPr>
  </w:style>
  <w:style w:type="character" w:customStyle="1" w:styleId="Heading2Char">
    <w:name w:val="Heading 2 Char"/>
    <w:basedOn w:val="DefaultParagraphFont"/>
    <w:link w:val="Heading2"/>
    <w:uiPriority w:val="9"/>
    <w:rsid w:val="002B4AE9"/>
    <w:rPr>
      <w:rFonts w:asciiTheme="majorHAnsi" w:eastAsiaTheme="majorEastAsia" w:hAnsiTheme="majorHAnsi" w:cstheme="majorBidi"/>
      <w:color w:val="2E74B5" w:themeColor="accent1" w:themeShade="BF"/>
      <w:sz w:val="26"/>
      <w:szCs w:val="26"/>
    </w:rPr>
  </w:style>
  <w:style w:type="paragraph" w:styleId="TOCHeading">
    <w:name w:val="TOC Heading"/>
    <w:basedOn w:val="Heading1"/>
    <w:next w:val="Normal"/>
    <w:uiPriority w:val="39"/>
    <w:unhideWhenUsed/>
    <w:qFormat/>
    <w:rsid w:val="00DC483A"/>
    <w:pPr>
      <w:outlineLvl w:val="9"/>
    </w:pPr>
    <w:rPr>
      <w:rFonts w:asciiTheme="majorHAnsi" w:hAnsiTheme="majorHAnsi"/>
      <w:b w:val="0"/>
      <w:color w:val="2E74B5" w:themeColor="accent1" w:themeShade="BF"/>
      <w:sz w:val="32"/>
      <w:lang w:val="en-US"/>
    </w:rPr>
  </w:style>
  <w:style w:type="paragraph" w:styleId="TOC1">
    <w:name w:val="toc 1"/>
    <w:basedOn w:val="Normal"/>
    <w:next w:val="Normal"/>
    <w:autoRedefine/>
    <w:uiPriority w:val="39"/>
    <w:unhideWhenUsed/>
    <w:rsid w:val="00DC483A"/>
    <w:pPr>
      <w:spacing w:after="100"/>
    </w:pPr>
  </w:style>
  <w:style w:type="paragraph" w:customStyle="1" w:styleId="Default">
    <w:name w:val="Default"/>
    <w:rsid w:val="008E3315"/>
    <w:pPr>
      <w:autoSpaceDE w:val="0"/>
      <w:autoSpaceDN w:val="0"/>
      <w:adjustRightInd w:val="0"/>
      <w:spacing w:after="0" w:line="240" w:lineRule="auto"/>
    </w:pPr>
    <w:rPr>
      <w:rFonts w:ascii="Arial" w:eastAsia="Times New Roman" w:hAnsi="Arial" w:cs="Arial"/>
      <w:color w:val="000000"/>
      <w:sz w:val="24"/>
      <w:szCs w:val="24"/>
      <w:lang w:eastAsia="en-GB"/>
    </w:rPr>
  </w:style>
  <w:style w:type="paragraph" w:styleId="BodyText">
    <w:name w:val="Body Text"/>
    <w:basedOn w:val="Normal"/>
    <w:link w:val="BodyTextChar"/>
    <w:rsid w:val="008E3315"/>
    <w:pPr>
      <w:spacing w:after="120" w:line="240" w:lineRule="auto"/>
    </w:pPr>
    <w:rPr>
      <w:rFonts w:ascii="Verdana" w:eastAsia="Times New Roman" w:hAnsi="Verdana" w:cs="Times New Roman"/>
      <w:sz w:val="24"/>
      <w:szCs w:val="20"/>
    </w:rPr>
  </w:style>
  <w:style w:type="character" w:customStyle="1" w:styleId="BodyTextChar">
    <w:name w:val="Body Text Char"/>
    <w:basedOn w:val="DefaultParagraphFont"/>
    <w:link w:val="BodyText"/>
    <w:rsid w:val="008E3315"/>
    <w:rPr>
      <w:rFonts w:ascii="Verdana" w:eastAsia="Times New Roman" w:hAnsi="Verdana" w:cs="Times New Roman"/>
      <w:sz w:val="24"/>
      <w:szCs w:val="20"/>
    </w:rPr>
  </w:style>
  <w:style w:type="paragraph" w:styleId="BodyTextIndent3">
    <w:name w:val="Body Text Indent 3"/>
    <w:basedOn w:val="Normal"/>
    <w:link w:val="BodyTextIndent3Char"/>
    <w:rsid w:val="00C07012"/>
    <w:pPr>
      <w:spacing w:after="120" w:line="240" w:lineRule="auto"/>
      <w:ind w:left="283"/>
    </w:pPr>
    <w:rPr>
      <w:rFonts w:ascii="Times New Roman" w:eastAsia="Times New Roman" w:hAnsi="Times New Roman" w:cs="Times New Roman"/>
      <w:sz w:val="16"/>
      <w:szCs w:val="16"/>
      <w:lang w:eastAsia="en-GB"/>
    </w:rPr>
  </w:style>
  <w:style w:type="character" w:customStyle="1" w:styleId="BodyTextIndent3Char">
    <w:name w:val="Body Text Indent 3 Char"/>
    <w:basedOn w:val="DefaultParagraphFont"/>
    <w:link w:val="BodyTextIndent3"/>
    <w:rsid w:val="00C07012"/>
    <w:rPr>
      <w:rFonts w:ascii="Times New Roman" w:eastAsia="Times New Roman" w:hAnsi="Times New Roman" w:cs="Times New Roman"/>
      <w:sz w:val="16"/>
      <w:szCs w:val="16"/>
      <w:lang w:eastAsia="en-GB"/>
    </w:rPr>
  </w:style>
  <w:style w:type="character" w:customStyle="1" w:styleId="Heading4Char">
    <w:name w:val="Heading 4 Char"/>
    <w:basedOn w:val="DefaultParagraphFont"/>
    <w:link w:val="Heading4"/>
    <w:semiHidden/>
    <w:rsid w:val="00EF5CC7"/>
    <w:rPr>
      <w:rFonts w:ascii="Calibri" w:eastAsia="Times New Roman" w:hAnsi="Calibri" w:cs="Times New Roman"/>
      <w:b/>
      <w:bCs/>
      <w:sz w:val="28"/>
      <w:szCs w:val="28"/>
      <w:lang w:eastAsia="en-GB"/>
    </w:rPr>
  </w:style>
  <w:style w:type="character" w:styleId="UnresolvedMention">
    <w:name w:val="Unresolved Mention"/>
    <w:basedOn w:val="DefaultParagraphFont"/>
    <w:uiPriority w:val="99"/>
    <w:semiHidden/>
    <w:unhideWhenUsed/>
    <w:rsid w:val="00EF5CC7"/>
    <w:rPr>
      <w:color w:val="605E5C"/>
      <w:shd w:val="clear" w:color="auto" w:fill="E1DFDD"/>
    </w:rPr>
  </w:style>
  <w:style w:type="character" w:styleId="FollowedHyperlink">
    <w:name w:val="FollowedHyperlink"/>
    <w:basedOn w:val="DefaultParagraphFont"/>
    <w:uiPriority w:val="99"/>
    <w:semiHidden/>
    <w:unhideWhenUsed/>
    <w:rsid w:val="00353F2D"/>
    <w:rPr>
      <w:color w:val="954F72" w:themeColor="followedHyperlink"/>
      <w:u w:val="single"/>
    </w:rPr>
  </w:style>
  <w:style w:type="paragraph" w:styleId="Revision">
    <w:name w:val="Revision"/>
    <w:hidden/>
    <w:uiPriority w:val="99"/>
    <w:semiHidden/>
    <w:rsid w:val="001B01DA"/>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18" Type="http://schemas.openxmlformats.org/officeDocument/2006/relationships/hyperlink" Target="https://www.abpi.org.uk/" TargetMode="External"/><Relationship Id="rId26" Type="http://schemas.openxmlformats.org/officeDocument/2006/relationships/hyperlink" Target="mailto:CTM_Corporate_Governance@wales.nhs.uk" TargetMode="External"/><Relationship Id="rId3" Type="http://schemas.openxmlformats.org/officeDocument/2006/relationships/customXml" Target="../customXml/item3.xml"/><Relationship Id="rId21" Type="http://schemas.openxmlformats.org/officeDocument/2006/relationships/hyperlink" Target="http://ctuhb-intranet/dir/Corporate/SpeakingUpSafely/SitePages/Home.aspx" TargetMode="External"/><Relationship Id="rId7" Type="http://schemas.openxmlformats.org/officeDocument/2006/relationships/settings" Target="settings.xml"/><Relationship Id="rId12" Type="http://schemas.openxmlformats.org/officeDocument/2006/relationships/hyperlink" Target="mailto:CTM_Corporate_Governance@wales.nhs.uk" TargetMode="External"/><Relationship Id="rId17" Type="http://schemas.openxmlformats.org/officeDocument/2006/relationships/hyperlink" Target="http://ctuhb-intranet/dir/Corporate/Decs/Int/DOI/_layouts/15/start.aspx" TargetMode="External"/><Relationship Id="rId25" Type="http://schemas.openxmlformats.org/officeDocument/2006/relationships/hyperlink" Target="http://ctuhb-intranet/Policies/Policies/Forms/Finance.aspx" TargetMode="External"/><Relationship Id="rId2" Type="http://schemas.openxmlformats.org/officeDocument/2006/relationships/customXml" Target="../customXml/item2.xml"/><Relationship Id="rId16" Type="http://schemas.openxmlformats.org/officeDocument/2006/relationships/hyperlink" Target="http://ctuhb-intranet/dir/Corporate/Decs/Int/_layouts/15/WopiFrame.aspx?sourcedoc=%7b97A14D76-0B62-4270-B5EF-79215C452FA7%7d&amp;file=CTM%20UHB%20Declaration%20of%20Interest%20Form%20(Updated%2007-06-2024).docx&amp;action=default" TargetMode="External"/><Relationship Id="rId20" Type="http://schemas.openxmlformats.org/officeDocument/2006/relationships/hyperlink" Target="http://ctuhb-intranet/dir/Corporate/Decs/GHSH/_layouts/15/start.aspx" TargetMode="External"/><Relationship Id="rId29"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24" Type="http://schemas.openxmlformats.org/officeDocument/2006/relationships/hyperlink" Target="http://www.hse.gov.uk/contact/faqs/workingtimedirective.htm" TargetMode="External"/><Relationship Id="rId5" Type="http://schemas.openxmlformats.org/officeDocument/2006/relationships/numbering" Target="numbering.xml"/><Relationship Id="rId15" Type="http://schemas.openxmlformats.org/officeDocument/2006/relationships/hyperlink" Target="mailto:CTM_Corporate_Governance@wales.nhs.uk" TargetMode="External"/><Relationship Id="rId23" Type="http://schemas.openxmlformats.org/officeDocument/2006/relationships/hyperlink" Target="http://ctuhb-intranet/Policies/_layouts/15/WopiFrame.aspx?sourcedoc=%7bFFF3CCF5-A3D6-4BC7-B4A1-34302EC28F96%7d&amp;file=Counter%20Fraud%20Bribery%20and%20Corruption%20Policy.docx&amp;action=default" TargetMode="External"/><Relationship Id="rId28" Type="http://schemas.openxmlformats.org/officeDocument/2006/relationships/fontTable" Target="fontTable.xml"/><Relationship Id="rId10" Type="http://schemas.openxmlformats.org/officeDocument/2006/relationships/endnotes" Target="endnotes.xml"/><Relationship Id="rId19" Type="http://schemas.openxmlformats.org/officeDocument/2006/relationships/hyperlink" Target="http://ctuhb-intranet/dir/Corporate/Decs/GHSH/_layouts/15/start.aspx"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 Id="rId22" Type="http://schemas.openxmlformats.org/officeDocument/2006/relationships/hyperlink" Target="https://phw.nhs.wales/about-us/policies-and-procedures/policies-and-procedures-documents/corporate-governance-communications-and-finance-policies/social-media-policy/" TargetMode="External"/><Relationship Id="rId27" Type="http://schemas.openxmlformats.org/officeDocument/2006/relationships/hyperlink" Target="http://ctuhb-intranet/dir/Corporate/Decs/_layouts/15/start.aspx" TargetMode="External"/><Relationship Id="rId30"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docParts>
    <w:docPart>
      <w:docPartPr>
        <w:name w:val="DefaultPlaceholder_1081868575"/>
        <w:category>
          <w:name w:val="General"/>
          <w:gallery w:val="placeholder"/>
        </w:category>
        <w:types>
          <w:type w:val="bbPlcHdr"/>
        </w:types>
        <w:behaviors>
          <w:behavior w:val="content"/>
        </w:behaviors>
        <w:guid w:val="{9FB09E4E-1EE6-4509-AF2C-EA1A219398CF}"/>
      </w:docPartPr>
      <w:docPartBody>
        <w:p w:rsidR="003650D0" w:rsidRDefault="004C31CF" w:rsidP="004C31CF">
          <w:pPr>
            <w:pStyle w:val="DefaultPlaceholder1081868575"/>
          </w:pPr>
          <w:r w:rsidRPr="007D3A7C">
            <w:rPr>
              <w:rStyle w:val="PlaceholderText"/>
            </w:rPr>
            <w:t>Choose an item.</w:t>
          </w:r>
        </w:p>
      </w:docPartBody>
    </w:docPart>
    <w:docPart>
      <w:docPartPr>
        <w:name w:val="C1EB571504C846E399EFB7583B4A4DEF"/>
        <w:category>
          <w:name w:val="General"/>
          <w:gallery w:val="placeholder"/>
        </w:category>
        <w:types>
          <w:type w:val="bbPlcHdr"/>
        </w:types>
        <w:behaviors>
          <w:behavior w:val="content"/>
        </w:behaviors>
        <w:guid w:val="{14700F43-944A-4567-9095-056DB0B28F92}"/>
      </w:docPartPr>
      <w:docPartBody>
        <w:p w:rsidR="003650D0" w:rsidRDefault="004C31CF" w:rsidP="004C31CF">
          <w:pPr>
            <w:pStyle w:val="C1EB571504C846E399EFB7583B4A4DEF1"/>
          </w:pPr>
          <w:r w:rsidRPr="00D86F27">
            <w:rPr>
              <w:rStyle w:val="PlaceholderText"/>
              <w:rFonts w:ascii="Verdana" w:hAnsi="Verdana"/>
            </w:rPr>
            <w:t>Choose an item.</w:t>
          </w:r>
        </w:p>
      </w:docPartBody>
    </w:docPart>
    <w:docPart>
      <w:docPartPr>
        <w:name w:val="00C928375EDA4AC18AE418B8B6F234BF"/>
        <w:category>
          <w:name w:val="General"/>
          <w:gallery w:val="placeholder"/>
        </w:category>
        <w:types>
          <w:type w:val="bbPlcHdr"/>
        </w:types>
        <w:behaviors>
          <w:behavior w:val="content"/>
        </w:behaviors>
        <w:guid w:val="{F41EF967-E794-4A3C-8699-2848CC8B518A}"/>
      </w:docPartPr>
      <w:docPartBody>
        <w:p w:rsidR="003650D0" w:rsidRDefault="004C31CF" w:rsidP="004C31CF">
          <w:pPr>
            <w:pStyle w:val="00C928375EDA4AC18AE418B8B6F234BF1"/>
          </w:pPr>
          <w:r w:rsidRPr="007D3A7C">
            <w:rPr>
              <w:rStyle w:val="PlaceholderText"/>
            </w:rPr>
            <w:t>Choose an item.</w:t>
          </w:r>
        </w:p>
      </w:docPartBody>
    </w:docPart>
    <w:docPart>
      <w:docPartPr>
        <w:name w:val="6D66C14F8D004EF6A1804E548660A568"/>
        <w:category>
          <w:name w:val="General"/>
          <w:gallery w:val="placeholder"/>
        </w:category>
        <w:types>
          <w:type w:val="bbPlcHdr"/>
        </w:types>
        <w:behaviors>
          <w:behavior w:val="content"/>
        </w:behaviors>
        <w:guid w:val="{C911E7A8-C721-41A1-BF10-61F3EF6BA04C}"/>
      </w:docPartPr>
      <w:docPartBody>
        <w:p w:rsidR="00AA2D31" w:rsidRDefault="00AA2D31" w:rsidP="00AA2D31">
          <w:pPr>
            <w:pStyle w:val="6D66C14F8D004EF6A1804E548660A568"/>
          </w:pPr>
          <w:r w:rsidRPr="00CA7C08">
            <w:rPr>
              <w:rStyle w:val="PlaceholderText"/>
              <w:rFonts w:ascii="Verdana" w:hAnsi="Verdana"/>
            </w:rPr>
            <w:t>Choose an item.</w:t>
          </w:r>
        </w:p>
      </w:docPartBody>
    </w:docPart>
    <w:docPart>
      <w:docPartPr>
        <w:name w:val="41BBD73EB8DA485482EFB01F61AFAFB0"/>
        <w:category>
          <w:name w:val="General"/>
          <w:gallery w:val="placeholder"/>
        </w:category>
        <w:types>
          <w:type w:val="bbPlcHdr"/>
        </w:types>
        <w:behaviors>
          <w:behavior w:val="content"/>
        </w:behaviors>
        <w:guid w:val="{88A1A643-A16D-4551-BCD8-192A5EA4481C}"/>
      </w:docPartPr>
      <w:docPartBody>
        <w:p w:rsidR="00AA2D31" w:rsidRDefault="00AA2D31" w:rsidP="00AA2D31">
          <w:pPr>
            <w:pStyle w:val="41BBD73EB8DA485482EFB01F61AFAFB0"/>
          </w:pPr>
          <w:r w:rsidRPr="00CA7C08">
            <w:rPr>
              <w:rStyle w:val="PlaceholderText"/>
              <w:rFonts w:ascii="Verdana" w:hAnsi="Verdana"/>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2AFF" w:usb1="4000ACFF" w:usb2="00000001"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E6062"/>
    <w:rsid w:val="003650D0"/>
    <w:rsid w:val="004C31CF"/>
    <w:rsid w:val="00544537"/>
    <w:rsid w:val="00612223"/>
    <w:rsid w:val="0061769F"/>
    <w:rsid w:val="006A0B33"/>
    <w:rsid w:val="007568F3"/>
    <w:rsid w:val="008C1647"/>
    <w:rsid w:val="00AA2D31"/>
    <w:rsid w:val="00BE606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AA2D31"/>
    <w:rPr>
      <w:color w:val="808080"/>
    </w:rPr>
  </w:style>
  <w:style w:type="paragraph" w:customStyle="1" w:styleId="C1EB571504C846E399EFB7583B4A4DEF1">
    <w:name w:val="C1EB571504C846E399EFB7583B4A4DEF1"/>
    <w:rsid w:val="004C31CF"/>
    <w:rPr>
      <w:rFonts w:eastAsiaTheme="minorHAnsi"/>
      <w:lang w:eastAsia="en-US"/>
    </w:rPr>
  </w:style>
  <w:style w:type="paragraph" w:customStyle="1" w:styleId="00C928375EDA4AC18AE418B8B6F234BF1">
    <w:name w:val="00C928375EDA4AC18AE418B8B6F234BF1"/>
    <w:rsid w:val="004C31CF"/>
    <w:rPr>
      <w:rFonts w:eastAsiaTheme="minorHAnsi"/>
      <w:lang w:eastAsia="en-US"/>
    </w:rPr>
  </w:style>
  <w:style w:type="paragraph" w:customStyle="1" w:styleId="DefaultPlaceholder1081868575">
    <w:name w:val="DefaultPlaceholder_1081868575"/>
    <w:rsid w:val="004C31CF"/>
    <w:rPr>
      <w:rFonts w:eastAsiaTheme="minorHAnsi"/>
      <w:lang w:eastAsia="en-US"/>
    </w:rPr>
  </w:style>
  <w:style w:type="paragraph" w:customStyle="1" w:styleId="6D66C14F8D004EF6A1804E548660A568">
    <w:name w:val="6D66C14F8D004EF6A1804E548660A568"/>
    <w:rsid w:val="00AA2D31"/>
    <w:pPr>
      <w:spacing w:line="278" w:lineRule="auto"/>
    </w:pPr>
    <w:rPr>
      <w:kern w:val="2"/>
      <w:sz w:val="24"/>
      <w:szCs w:val="24"/>
      <w14:ligatures w14:val="standardContextual"/>
    </w:rPr>
  </w:style>
  <w:style w:type="paragraph" w:customStyle="1" w:styleId="41BBD73EB8DA485482EFB01F61AFAFB0">
    <w:name w:val="41BBD73EB8DA485482EFB01F61AFAFB0"/>
    <w:rsid w:val="00AA2D31"/>
    <w:pPr>
      <w:spacing w:line="278" w:lineRule="auto"/>
    </w:pPr>
    <w:rPr>
      <w:kern w:val="2"/>
      <w:sz w:val="24"/>
      <w:szCs w:val="24"/>
      <w14:ligatures w14:val="standardContextual"/>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_activity xmlns="ee8746d6-0e70-4dab-b276-28e422542d2f"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B3754C74FB1700449A1D2EC2E5A77D80" ma:contentTypeVersion="17" ma:contentTypeDescription="Create a new document." ma:contentTypeScope="" ma:versionID="e73efd38a68f7fbe01bfe4883c0bc358">
  <xsd:schema xmlns:xsd="http://www.w3.org/2001/XMLSchema" xmlns:xs="http://www.w3.org/2001/XMLSchema" xmlns:p="http://schemas.microsoft.com/office/2006/metadata/properties" xmlns:ns3="ee8746d6-0e70-4dab-b276-28e422542d2f" xmlns:ns4="c8c88429-e1a5-4fcd-9b6a-57468ba8afe4" targetNamespace="http://schemas.microsoft.com/office/2006/metadata/properties" ma:root="true" ma:fieldsID="b8f009ad81c5b13f4581bd97d16e1687" ns3:_="" ns4:_="">
    <xsd:import namespace="ee8746d6-0e70-4dab-b276-28e422542d2f"/>
    <xsd:import namespace="c8c88429-e1a5-4fcd-9b6a-57468ba8afe4"/>
    <xsd:element name="properties">
      <xsd:complexType>
        <xsd:sequence>
          <xsd:element name="documentManagement">
            <xsd:complexType>
              <xsd:all>
                <xsd:element ref="ns3:MediaServiceMetadata" minOccurs="0"/>
                <xsd:element ref="ns3:MediaServiceFastMetadata" minOccurs="0"/>
                <xsd:element ref="ns4:SharedWithUsers" minOccurs="0"/>
                <xsd:element ref="ns4:SharedWithDetails" minOccurs="0"/>
                <xsd:element ref="ns4:SharingHintHash" minOccurs="0"/>
                <xsd:element ref="ns3:MediaServiceAutoTags" minOccurs="0"/>
                <xsd:element ref="ns3:MediaServiceOCR" minOccurs="0"/>
                <xsd:element ref="ns3:MediaServiceGenerationTime" minOccurs="0"/>
                <xsd:element ref="ns3:MediaServiceEventHashCode" minOccurs="0"/>
                <xsd:element ref="ns3:MediaServiceAutoKeyPoints" minOccurs="0"/>
                <xsd:element ref="ns3:MediaServiceKeyPoints" minOccurs="0"/>
                <xsd:element ref="ns3:MediaServiceDateTaken" minOccurs="0"/>
                <xsd:element ref="ns3:MediaLengthInSeconds" minOccurs="0"/>
                <xsd:element ref="ns3:_activity" minOccurs="0"/>
                <xsd:element ref="ns3:MediaServiceObjectDetectorVersions" minOccurs="0"/>
                <xsd:element ref="ns3:MediaServiceSystemTag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e8746d6-0e70-4dab-b276-28e422542d2f"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3" nillable="true" ma:displayName="Tags" ma:internalName="MediaServiceAutoTags"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ServiceDateTaken" ma:index="19" nillable="true" ma:displayName="MediaServiceDateTaken" ma:hidden="true" ma:internalName="MediaServiceDateTake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element name="_activity" ma:index="21" nillable="true" ma:displayName="_activity" ma:hidden="true" ma:internalName="_activity">
      <xsd:simpleType>
        <xsd:restriction base="dms:Note"/>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ServiceSystemTags" ma:index="23" nillable="true" ma:displayName="MediaServiceSystemTags" ma:hidden="true" ma:internalName="MediaServiceSystemTags" ma:readOnly="true">
      <xsd:simpleType>
        <xsd:restriction base="dms:Note"/>
      </xsd:simpleType>
    </xsd:element>
    <xsd:element name="MediaServiceSearchProperties" ma:index="24"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c8c88429-e1a5-4fcd-9b6a-57468ba8afe4"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SharingHintHash" ma:index="12"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E2AA90E-0F37-4131-A1D6-93C4548D8D8A}">
  <ds:schemaRefs>
    <ds:schemaRef ds:uri="http://schemas.microsoft.com/sharepoint/v3/contenttype/forms"/>
  </ds:schemaRefs>
</ds:datastoreItem>
</file>

<file path=customXml/itemProps2.xml><?xml version="1.0" encoding="utf-8"?>
<ds:datastoreItem xmlns:ds="http://schemas.openxmlformats.org/officeDocument/2006/customXml" ds:itemID="{F04DA3D9-8AA9-4A55-8007-5CC81F151B30}">
  <ds:schemaRefs>
    <ds:schemaRef ds:uri="http://purl.org/dc/terms/"/>
    <ds:schemaRef ds:uri="http://schemas.microsoft.com/office/2006/documentManagement/types"/>
    <ds:schemaRef ds:uri="http://purl.org/dc/elements/1.1/"/>
    <ds:schemaRef ds:uri="c8c88429-e1a5-4fcd-9b6a-57468ba8afe4"/>
    <ds:schemaRef ds:uri="http://schemas.microsoft.com/office/2006/metadata/properties"/>
    <ds:schemaRef ds:uri="http://schemas.openxmlformats.org/package/2006/metadata/core-properties"/>
    <ds:schemaRef ds:uri="http://www.w3.org/XML/1998/namespace"/>
    <ds:schemaRef ds:uri="ee8746d6-0e70-4dab-b276-28e422542d2f"/>
    <ds:schemaRef ds:uri="http://schemas.microsoft.com/office/infopath/2007/PartnerControls"/>
    <ds:schemaRef ds:uri="http://purl.org/dc/dcmitype/"/>
  </ds:schemaRefs>
</ds:datastoreItem>
</file>

<file path=customXml/itemProps3.xml><?xml version="1.0" encoding="utf-8"?>
<ds:datastoreItem xmlns:ds="http://schemas.openxmlformats.org/officeDocument/2006/customXml" ds:itemID="{6ABBA037-0BD4-4E26-8C55-E82434D3134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ee8746d6-0e70-4dab-b276-28e422542d2f"/>
    <ds:schemaRef ds:uri="c8c88429-e1a5-4fcd-9b6a-57468ba8afe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1BA04B8A-20BB-4887-B1B3-EA14D0479F7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21</Pages>
  <Words>7661</Words>
  <Characters>43671</Characters>
  <Application>Microsoft Office Word</Application>
  <DocSecurity>0</DocSecurity>
  <Lines>363</Lines>
  <Paragraphs>102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51230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ngt_citrixprovision</dc:creator>
  <cp:keywords/>
  <dc:description/>
  <cp:lastModifiedBy>Cally Hamblyn (CTM UHB - Corporate Governance)</cp:lastModifiedBy>
  <cp:revision>2</cp:revision>
  <dcterms:created xsi:type="dcterms:W3CDTF">2025-06-02T14:23:00Z</dcterms:created>
  <dcterms:modified xsi:type="dcterms:W3CDTF">2025-06-02T14:23:00Z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0x010100B3754C74FB1700449A1D2EC2E5A77D80</vt:lpwstr>
  </property>
</Properties>
</file>