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2A0090" w14:textId="773BE488" w:rsidR="00CA7C08" w:rsidRPr="00CA7C08" w:rsidRDefault="00943FE1" w:rsidP="00CA7C08">
      <w:pPr>
        <w:jc w:val="center"/>
        <w:rPr>
          <w:rFonts w:ascii="Verdana" w:hAnsi="Verdana"/>
          <w:sz w:val="44"/>
        </w:rPr>
      </w:pPr>
      <w:r>
        <w:rPr>
          <w:rFonts w:ascii="Verdana" w:hAnsi="Verdana"/>
          <w:sz w:val="44"/>
        </w:rPr>
        <w:t>RISK MANAGEMENT POLICY</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67"/>
        <w:gridCol w:w="5042"/>
      </w:tblGrid>
      <w:tr w:rsidR="0055289E" w:rsidRPr="00D86F27" w14:paraId="66A81A89" w14:textId="77777777" w:rsidTr="00274505">
        <w:tc>
          <w:tcPr>
            <w:tcW w:w="4167" w:type="dxa"/>
            <w:shd w:val="clear" w:color="auto" w:fill="1F4E79" w:themeFill="accent1" w:themeFillShade="80"/>
          </w:tcPr>
          <w:p w14:paraId="01DB6CF7" w14:textId="362E5130" w:rsidR="0055289E" w:rsidRPr="00D86F27" w:rsidRDefault="0055289E" w:rsidP="0055289E">
            <w:pPr>
              <w:rPr>
                <w:rFonts w:ascii="Verdana" w:hAnsi="Verdana"/>
                <w:b/>
                <w:color w:val="BF8F00" w:themeColor="accent4" w:themeShade="BF"/>
              </w:rPr>
            </w:pPr>
            <w:r w:rsidRPr="00D86F27">
              <w:rPr>
                <w:rFonts w:ascii="Verdana" w:hAnsi="Verdana"/>
                <w:b/>
                <w:color w:val="BF8F00" w:themeColor="accent4" w:themeShade="BF"/>
              </w:rPr>
              <w:t>Document Type:</w:t>
            </w:r>
          </w:p>
        </w:tc>
        <w:tc>
          <w:tcPr>
            <w:tcW w:w="5042" w:type="dxa"/>
          </w:tcPr>
          <w:sdt>
            <w:sdtPr>
              <w:rPr>
                <w:rFonts w:ascii="Verdana" w:hAnsi="Verdana"/>
              </w:rPr>
              <w:id w:val="-1314792489"/>
              <w:placeholder>
                <w:docPart w:val="C1EB571504C846E399EFB7583B4A4DEF"/>
              </w:placeholder>
              <w:dropDownList>
                <w:listItem w:value="Choose an item."/>
                <w:listItem w:displayText="Non Clinical Organisational Wide Policy" w:value="Non Clinical Organisational Wide Policy"/>
                <w:listItem w:displayText="Clinical Policy" w:value="Clinical Policy"/>
                <w:listItem w:displayText="MMEC Policy" w:value="MMEC Policy"/>
                <w:listItem w:displayText="Non Clinical Procedure" w:value="Non Clinical Procedure"/>
                <w:listItem w:displayText="Clinical Procedure" w:value="Clinical Procedure"/>
                <w:listItem w:displayText="Clinical Guidelines" w:value="Clinical Guidelines"/>
                <w:listItem w:displayText="Clinical Standard Operating Procedure" w:value="Clinical Standard Operating Procedure"/>
                <w:listItem w:displayText="Non Clinical Standard Operating Procedure" w:value="Non Clinical Standard Operating Procedure"/>
              </w:dropDownList>
            </w:sdtPr>
            <w:sdtEndPr/>
            <w:sdtContent>
              <w:p w14:paraId="59EFFC1F" w14:textId="614FC7B0" w:rsidR="0055289E" w:rsidRPr="00D86F27" w:rsidRDefault="00943FE1" w:rsidP="0055289E">
                <w:pPr>
                  <w:rPr>
                    <w:rFonts w:ascii="Verdana" w:hAnsi="Verdana"/>
                  </w:rPr>
                </w:pPr>
                <w:r>
                  <w:rPr>
                    <w:rFonts w:ascii="Verdana" w:hAnsi="Verdana"/>
                  </w:rPr>
                  <w:t>Non Clinical Organisational Wide Policy</w:t>
                </w:r>
              </w:p>
            </w:sdtContent>
          </w:sdt>
        </w:tc>
      </w:tr>
      <w:tr w:rsidR="00CA7C08" w:rsidRPr="00D86F27" w14:paraId="56798141" w14:textId="77777777" w:rsidTr="00274505">
        <w:tc>
          <w:tcPr>
            <w:tcW w:w="4167" w:type="dxa"/>
            <w:shd w:val="clear" w:color="auto" w:fill="1F4E79" w:themeFill="accent1" w:themeFillShade="80"/>
          </w:tcPr>
          <w:p w14:paraId="52445B71"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Ref:</w:t>
            </w:r>
          </w:p>
        </w:tc>
        <w:tc>
          <w:tcPr>
            <w:tcW w:w="5042" w:type="dxa"/>
          </w:tcPr>
          <w:p w14:paraId="2374E4C8" w14:textId="3F9DDE82" w:rsidR="00D86F27" w:rsidRPr="00D86F27" w:rsidRDefault="00943FE1" w:rsidP="0055289E">
            <w:pPr>
              <w:rPr>
                <w:rFonts w:ascii="Verdana" w:hAnsi="Verdana"/>
              </w:rPr>
            </w:pPr>
            <w:r>
              <w:rPr>
                <w:rFonts w:ascii="Verdana" w:hAnsi="Verdana"/>
              </w:rPr>
              <w:t>RM 02</w:t>
            </w:r>
          </w:p>
        </w:tc>
      </w:tr>
      <w:tr w:rsidR="00CA7C08" w:rsidRPr="00D86F27" w14:paraId="5825FF4E" w14:textId="77777777" w:rsidTr="00274505">
        <w:tc>
          <w:tcPr>
            <w:tcW w:w="4167" w:type="dxa"/>
            <w:shd w:val="clear" w:color="auto" w:fill="1F4E79" w:themeFill="accent1" w:themeFillShade="80"/>
          </w:tcPr>
          <w:p w14:paraId="0E608816" w14:textId="5E3FAC01"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Author:</w:t>
            </w:r>
          </w:p>
        </w:tc>
        <w:tc>
          <w:tcPr>
            <w:tcW w:w="5042" w:type="dxa"/>
          </w:tcPr>
          <w:p w14:paraId="285175EE" w14:textId="266DFBF7" w:rsidR="0055289E" w:rsidRPr="00D86F27" w:rsidRDefault="00943FE1" w:rsidP="0055289E">
            <w:pPr>
              <w:rPr>
                <w:rFonts w:ascii="Verdana" w:hAnsi="Verdana"/>
              </w:rPr>
            </w:pPr>
            <w:r>
              <w:rPr>
                <w:rFonts w:ascii="Verdana" w:hAnsi="Verdana"/>
              </w:rPr>
              <w:t xml:space="preserve">Cally Hamblyn, Assistant Director of Governance &amp; Risk </w:t>
            </w:r>
          </w:p>
        </w:tc>
      </w:tr>
      <w:tr w:rsidR="00CA7C08" w:rsidRPr="00D86F27" w14:paraId="35AD6DE2" w14:textId="77777777" w:rsidTr="00274505">
        <w:tc>
          <w:tcPr>
            <w:tcW w:w="4167" w:type="dxa"/>
            <w:shd w:val="clear" w:color="auto" w:fill="1F4E79" w:themeFill="accent1" w:themeFillShade="80"/>
          </w:tcPr>
          <w:p w14:paraId="44C036FE"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Executive Sponsor:</w:t>
            </w:r>
          </w:p>
        </w:tc>
        <w:tc>
          <w:tcPr>
            <w:tcW w:w="5042" w:type="dxa"/>
          </w:tcPr>
          <w:sdt>
            <w:sdtPr>
              <w:rPr>
                <w:rFonts w:ascii="Verdana" w:hAnsi="Verdana"/>
              </w:rPr>
              <w:id w:val="-796220206"/>
              <w:placeholder>
                <w:docPart w:val="00C928375EDA4AC18AE418B8B6F234BF"/>
              </w:placeholder>
              <w:dropDownList>
                <w:listItem w:value="Choose an item."/>
                <w:listItem w:displayText="Chief Executive" w:value="Chief Executiv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w:value="Executive Director of Workforce &amp; Organisational Development"/>
                <w:listItem w:displayText="Executive Director of Operations" w:value="Executive Director of Operations"/>
                <w:listItem w:displayText="Director of Corporate Governance" w:value="Director of Corporate Governance"/>
                <w:listItem w:displayText="Executive Director of Planning, Perfomrance &amp; ICT" w:value="Executive Director of Planning, Perfomrance &amp; ICT"/>
                <w:listItem w:displayText="Executive Nurse Director" w:value="Executive Nurse Director"/>
                <w:listItem w:displayText="Executive Director of Public Health" w:value="Executive Director of Public Health"/>
              </w:dropDownList>
            </w:sdtPr>
            <w:sdtEndPr/>
            <w:sdtContent>
              <w:p w14:paraId="1D0A7815" w14:textId="64680B4B" w:rsidR="0055289E" w:rsidRPr="00D86F27" w:rsidRDefault="00943FE1" w:rsidP="0055289E">
                <w:pPr>
                  <w:rPr>
                    <w:rFonts w:ascii="Verdana" w:hAnsi="Verdana"/>
                  </w:rPr>
                </w:pPr>
                <w:r>
                  <w:rPr>
                    <w:rFonts w:ascii="Verdana" w:hAnsi="Verdana"/>
                  </w:rPr>
                  <w:t>Director of Corporate Governance</w:t>
                </w:r>
              </w:p>
            </w:sdtContent>
          </w:sdt>
        </w:tc>
      </w:tr>
      <w:tr w:rsidR="00274505" w:rsidRPr="00D86F27" w14:paraId="2C72E0EF" w14:textId="77777777" w:rsidTr="00F22BA3">
        <w:trPr>
          <w:trHeight w:val="389"/>
        </w:trPr>
        <w:tc>
          <w:tcPr>
            <w:tcW w:w="4167" w:type="dxa"/>
            <w:shd w:val="clear" w:color="auto" w:fill="1F4E79" w:themeFill="accent1" w:themeFillShade="80"/>
          </w:tcPr>
          <w:p w14:paraId="6991E474" w14:textId="124C3702" w:rsidR="00274505" w:rsidRPr="00D86F27" w:rsidRDefault="00274505" w:rsidP="0055289E">
            <w:pPr>
              <w:rPr>
                <w:rFonts w:ascii="Verdana" w:hAnsi="Verdana"/>
                <w:b/>
                <w:color w:val="BF8F00" w:themeColor="accent4" w:themeShade="BF"/>
              </w:rPr>
            </w:pPr>
            <w:r>
              <w:rPr>
                <w:rFonts w:ascii="Verdana" w:hAnsi="Verdana"/>
                <w:b/>
                <w:color w:val="BF8F00" w:themeColor="accent4" w:themeShade="BF"/>
              </w:rPr>
              <w:t xml:space="preserve">Approved </w:t>
            </w:r>
            <w:r w:rsidR="00132399">
              <w:rPr>
                <w:rFonts w:ascii="Verdana" w:hAnsi="Verdana"/>
                <w:b/>
                <w:color w:val="BF8F00" w:themeColor="accent4" w:themeShade="BF"/>
              </w:rPr>
              <w:t>By</w:t>
            </w:r>
            <w:r>
              <w:rPr>
                <w:rFonts w:ascii="Verdana" w:hAnsi="Verdana"/>
                <w:b/>
                <w:color w:val="BF8F00" w:themeColor="accent4" w:themeShade="BF"/>
              </w:rPr>
              <w:t>:</w:t>
            </w:r>
          </w:p>
        </w:tc>
        <w:tc>
          <w:tcPr>
            <w:tcW w:w="5042" w:type="dxa"/>
          </w:tcPr>
          <w:p w14:paraId="1CF63599" w14:textId="33669F88" w:rsidR="00274505" w:rsidRPr="00C86B78" w:rsidRDefault="00C86B78" w:rsidP="0055289E">
            <w:pPr>
              <w:rPr>
                <w:rFonts w:ascii="Verdana" w:hAnsi="Verdana"/>
                <w:bCs/>
              </w:rPr>
            </w:pPr>
            <w:r w:rsidRPr="00C86B78">
              <w:rPr>
                <w:rFonts w:ascii="Verdana" w:hAnsi="Verdana"/>
                <w:bCs/>
              </w:rPr>
              <w:t>Health Board</w:t>
            </w:r>
          </w:p>
        </w:tc>
      </w:tr>
      <w:tr w:rsidR="00274505" w:rsidRPr="00D86F27" w14:paraId="6FEC5896" w14:textId="77777777" w:rsidTr="00891FA2">
        <w:tc>
          <w:tcPr>
            <w:tcW w:w="4167" w:type="dxa"/>
            <w:shd w:val="clear" w:color="auto" w:fill="1F4E79" w:themeFill="accent1" w:themeFillShade="80"/>
          </w:tcPr>
          <w:p w14:paraId="204A878D" w14:textId="77777777" w:rsidR="00274505" w:rsidRPr="00D86F27" w:rsidRDefault="00274505" w:rsidP="00891FA2">
            <w:pPr>
              <w:rPr>
                <w:rFonts w:ascii="Verdana" w:hAnsi="Verdana"/>
                <w:b/>
                <w:color w:val="BF8F00" w:themeColor="accent4" w:themeShade="BF"/>
              </w:rPr>
            </w:pPr>
            <w:r w:rsidRPr="00D86F27">
              <w:rPr>
                <w:rFonts w:ascii="Verdana" w:hAnsi="Verdana"/>
                <w:b/>
                <w:color w:val="BF8F00" w:themeColor="accent4" w:themeShade="BF"/>
              </w:rPr>
              <w:t>Approval / Effective Date:</w:t>
            </w:r>
          </w:p>
        </w:tc>
        <w:tc>
          <w:tcPr>
            <w:tcW w:w="5042" w:type="dxa"/>
          </w:tcPr>
          <w:p w14:paraId="14C54B74" w14:textId="091BB158" w:rsidR="00274505" w:rsidRPr="00F22BA3" w:rsidRDefault="00C86B78" w:rsidP="00891FA2">
            <w:pPr>
              <w:rPr>
                <w:rFonts w:ascii="Verdana" w:hAnsi="Verdana"/>
              </w:rPr>
            </w:pPr>
            <w:r>
              <w:rPr>
                <w:rFonts w:ascii="Verdana" w:hAnsi="Verdana"/>
              </w:rPr>
              <w:t>29 May 2025</w:t>
            </w:r>
          </w:p>
        </w:tc>
      </w:tr>
      <w:tr w:rsidR="00CA7C08" w:rsidRPr="00D86F27" w14:paraId="5E7A2721" w14:textId="77777777" w:rsidTr="00274505">
        <w:tc>
          <w:tcPr>
            <w:tcW w:w="4167" w:type="dxa"/>
            <w:shd w:val="clear" w:color="auto" w:fill="1F4E79" w:themeFill="accent1" w:themeFillShade="80"/>
          </w:tcPr>
          <w:p w14:paraId="574B55F3"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Review Date:</w:t>
            </w:r>
          </w:p>
        </w:tc>
        <w:tc>
          <w:tcPr>
            <w:tcW w:w="5042" w:type="dxa"/>
          </w:tcPr>
          <w:p w14:paraId="002D21E6" w14:textId="0004D4B2" w:rsidR="0055289E" w:rsidRPr="00F22BA3" w:rsidRDefault="00C86B78" w:rsidP="0055289E">
            <w:pPr>
              <w:rPr>
                <w:rFonts w:ascii="Verdana" w:hAnsi="Verdana"/>
              </w:rPr>
            </w:pPr>
            <w:r>
              <w:rPr>
                <w:rFonts w:ascii="Verdana" w:hAnsi="Verdana"/>
              </w:rPr>
              <w:t>29 May 2028</w:t>
            </w:r>
          </w:p>
        </w:tc>
      </w:tr>
      <w:tr w:rsidR="00CA7C08" w:rsidRPr="00D86F27" w14:paraId="5702687E" w14:textId="77777777" w:rsidTr="00274505">
        <w:tc>
          <w:tcPr>
            <w:tcW w:w="4167" w:type="dxa"/>
            <w:shd w:val="clear" w:color="auto" w:fill="1F4E79" w:themeFill="accent1" w:themeFillShade="80"/>
          </w:tcPr>
          <w:p w14:paraId="0F3C0E23" w14:textId="77777777" w:rsidR="00CA7C08" w:rsidRPr="00D86F27" w:rsidRDefault="00CA7C08" w:rsidP="0055289E">
            <w:pPr>
              <w:rPr>
                <w:rFonts w:ascii="Verdana" w:hAnsi="Verdana"/>
                <w:b/>
                <w:color w:val="BF8F00" w:themeColor="accent4" w:themeShade="BF"/>
              </w:rPr>
            </w:pPr>
            <w:r w:rsidRPr="00D86F27">
              <w:rPr>
                <w:rFonts w:ascii="Verdana" w:hAnsi="Verdana"/>
                <w:b/>
                <w:color w:val="BF8F00" w:themeColor="accent4" w:themeShade="BF"/>
              </w:rPr>
              <w:t>Version:</w:t>
            </w:r>
          </w:p>
        </w:tc>
        <w:tc>
          <w:tcPr>
            <w:tcW w:w="5042" w:type="dxa"/>
          </w:tcPr>
          <w:p w14:paraId="0DF6FADB" w14:textId="0E8D262C" w:rsidR="00274505" w:rsidRPr="00D86F27" w:rsidRDefault="00943FE1" w:rsidP="004849BD">
            <w:pPr>
              <w:rPr>
                <w:rFonts w:ascii="Verdana" w:hAnsi="Verdana"/>
              </w:rPr>
            </w:pPr>
            <w:r w:rsidRPr="004849BD">
              <w:rPr>
                <w:rFonts w:ascii="Verdana" w:hAnsi="Verdana"/>
              </w:rPr>
              <w:t xml:space="preserve">Version </w:t>
            </w:r>
            <w:r w:rsidR="00B81B7F">
              <w:rPr>
                <w:rFonts w:ascii="Verdana" w:hAnsi="Verdana"/>
              </w:rPr>
              <w:t xml:space="preserve">6 </w:t>
            </w:r>
          </w:p>
        </w:tc>
      </w:tr>
    </w:tbl>
    <w:p w14:paraId="126F87D0" w14:textId="77777777" w:rsidR="00CA7C08" w:rsidRPr="00943FE1" w:rsidRDefault="00CA7C08" w:rsidP="00CA7C08">
      <w:pPr>
        <w:pStyle w:val="NoSpacing"/>
        <w:rPr>
          <w:rFonts w:ascii="Verdana" w:hAnsi="Verdana"/>
          <w:sz w:val="16"/>
          <w:szCs w:val="16"/>
        </w:rPr>
      </w:pPr>
    </w:p>
    <w:p w14:paraId="5BB9E877" w14:textId="77777777" w:rsidR="00CA7C08" w:rsidRPr="00CA7C08" w:rsidRDefault="00CA7C08" w:rsidP="00CA7C08">
      <w:pPr>
        <w:rPr>
          <w:rFonts w:ascii="Verdana" w:hAnsi="Verdana"/>
          <w:b/>
        </w:rPr>
      </w:pPr>
      <w:r w:rsidRPr="00CA7C08">
        <w:rPr>
          <w:rFonts w:ascii="Verdana" w:hAnsi="Verdana"/>
          <w:b/>
        </w:rPr>
        <w:t>Target Audience:</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CA7C08" w14:paraId="78A20989" w14:textId="77777777" w:rsidTr="00891FA2">
        <w:tc>
          <w:tcPr>
            <w:tcW w:w="4673" w:type="dxa"/>
            <w:shd w:val="clear" w:color="auto" w:fill="1F4E79" w:themeFill="accent1" w:themeFillShade="80"/>
          </w:tcPr>
          <w:p w14:paraId="0617F606" w14:textId="47F4F8B0" w:rsidR="00CA7C08" w:rsidRPr="00CA7C08" w:rsidRDefault="00CA7C08" w:rsidP="00891FA2">
            <w:pPr>
              <w:rPr>
                <w:rFonts w:ascii="Verdana" w:hAnsi="Verdana"/>
                <w:b/>
                <w:color w:val="BF8F00" w:themeColor="accent4" w:themeShade="BF"/>
              </w:rPr>
            </w:pPr>
            <w:r w:rsidRPr="00CA7C08">
              <w:rPr>
                <w:rFonts w:ascii="Verdana" w:hAnsi="Verdana"/>
                <w:b/>
                <w:color w:val="BF8F00" w:themeColor="accent4" w:themeShade="BF"/>
              </w:rPr>
              <w:t xml:space="preserve">People who need to </w:t>
            </w:r>
            <w:r w:rsidR="006E389A">
              <w:rPr>
                <w:rFonts w:ascii="Verdana" w:hAnsi="Verdana"/>
                <w:b/>
                <w:color w:val="BF8F00" w:themeColor="accent4" w:themeShade="BF"/>
              </w:rPr>
              <w:t xml:space="preserve">know about </w:t>
            </w:r>
            <w:r w:rsidRPr="00CA7C08">
              <w:rPr>
                <w:rFonts w:ascii="Verdana" w:hAnsi="Verdana"/>
                <w:b/>
                <w:color w:val="BF8F00" w:themeColor="accent4" w:themeShade="BF"/>
              </w:rPr>
              <w:t>this document in detail</w:t>
            </w:r>
          </w:p>
        </w:tc>
        <w:tc>
          <w:tcPr>
            <w:tcW w:w="4536" w:type="dxa"/>
          </w:tcPr>
          <w:p w14:paraId="60460105" w14:textId="1226C5CC" w:rsidR="00CA7C08" w:rsidRPr="00CA7C08" w:rsidRDefault="00943FE1" w:rsidP="00891FA2">
            <w:pPr>
              <w:jc w:val="both"/>
              <w:rPr>
                <w:rFonts w:ascii="Verdana" w:hAnsi="Verdana"/>
              </w:rPr>
            </w:pPr>
            <w:r>
              <w:rPr>
                <w:rFonts w:ascii="Verdana" w:hAnsi="Verdana"/>
              </w:rPr>
              <w:t>Risk Handlers, Owners and Managers.</w:t>
            </w:r>
          </w:p>
        </w:tc>
      </w:tr>
      <w:tr w:rsidR="00CA7C08" w:rsidRPr="00CA7C08" w14:paraId="12AFFA92" w14:textId="77777777" w:rsidTr="00891FA2">
        <w:tc>
          <w:tcPr>
            <w:tcW w:w="4673" w:type="dxa"/>
            <w:shd w:val="clear" w:color="auto" w:fill="1F4E79" w:themeFill="accent1" w:themeFillShade="80"/>
          </w:tcPr>
          <w:p w14:paraId="7CC17B60" w14:textId="22B11501" w:rsidR="00CA7C08" w:rsidRPr="00CA7C08" w:rsidRDefault="00CA7C08" w:rsidP="00891FA2">
            <w:pPr>
              <w:rPr>
                <w:rFonts w:ascii="Verdana" w:hAnsi="Verdana"/>
                <w:b/>
                <w:color w:val="BF8F00" w:themeColor="accent4" w:themeShade="BF"/>
              </w:rPr>
            </w:pPr>
            <w:r w:rsidRPr="00CA7C08">
              <w:rPr>
                <w:rFonts w:ascii="Verdana" w:hAnsi="Verdana"/>
                <w:b/>
                <w:color w:val="BF8F00" w:themeColor="accent4" w:themeShade="BF"/>
              </w:rPr>
              <w:t xml:space="preserve">People who need to have a broad understanding of this document </w:t>
            </w:r>
          </w:p>
        </w:tc>
        <w:tc>
          <w:tcPr>
            <w:tcW w:w="4536" w:type="dxa"/>
          </w:tcPr>
          <w:p w14:paraId="25A6FFCC" w14:textId="015D570F" w:rsidR="00CA7C08" w:rsidRPr="00274505" w:rsidRDefault="00943FE1" w:rsidP="00943FE1">
            <w:pPr>
              <w:jc w:val="both"/>
              <w:rPr>
                <w:rFonts w:ascii="Verdana" w:hAnsi="Verdana"/>
                <w:i/>
              </w:rPr>
            </w:pPr>
            <w:r>
              <w:rPr>
                <w:rFonts w:ascii="Verdana" w:hAnsi="Verdana"/>
              </w:rPr>
              <w:t>All employees of the Health Board.</w:t>
            </w:r>
          </w:p>
        </w:tc>
      </w:tr>
      <w:tr w:rsidR="00CA7C08" w:rsidRPr="00CA7C08" w14:paraId="747F2731" w14:textId="77777777" w:rsidTr="00891FA2">
        <w:tc>
          <w:tcPr>
            <w:tcW w:w="4673" w:type="dxa"/>
            <w:shd w:val="clear" w:color="auto" w:fill="1F4E79" w:themeFill="accent1" w:themeFillShade="80"/>
          </w:tcPr>
          <w:p w14:paraId="042C7521" w14:textId="77777777" w:rsidR="00CA7C08" w:rsidRPr="00CA7C08" w:rsidRDefault="00CA7C08" w:rsidP="00891FA2">
            <w:pPr>
              <w:rPr>
                <w:rFonts w:ascii="Verdana" w:hAnsi="Verdana"/>
                <w:b/>
                <w:color w:val="BF8F00" w:themeColor="accent4" w:themeShade="BF"/>
              </w:rPr>
            </w:pPr>
            <w:r w:rsidRPr="00CA7C08">
              <w:rPr>
                <w:rFonts w:ascii="Verdana" w:hAnsi="Verdana"/>
                <w:b/>
                <w:color w:val="BF8F00" w:themeColor="accent4" w:themeShade="BF"/>
              </w:rPr>
              <w:t>People who need to know that this document exists</w:t>
            </w:r>
          </w:p>
        </w:tc>
        <w:tc>
          <w:tcPr>
            <w:tcW w:w="4536" w:type="dxa"/>
          </w:tcPr>
          <w:p w14:paraId="38962E68" w14:textId="17C1B3FC" w:rsidR="00CA7C08" w:rsidRPr="00274505" w:rsidRDefault="00943FE1" w:rsidP="00891FA2">
            <w:pPr>
              <w:jc w:val="both"/>
              <w:rPr>
                <w:rFonts w:ascii="Verdana" w:hAnsi="Verdana"/>
                <w:i/>
              </w:rPr>
            </w:pPr>
            <w:r>
              <w:rPr>
                <w:rFonts w:ascii="Verdana" w:hAnsi="Verdana"/>
              </w:rPr>
              <w:t>All employees of the Health Board. Board Members, Stakeholders.</w:t>
            </w:r>
          </w:p>
        </w:tc>
      </w:tr>
    </w:tbl>
    <w:p w14:paraId="4D0F73B8" w14:textId="77777777" w:rsidR="00CA7C08" w:rsidRPr="00943FE1" w:rsidRDefault="00CA7C08" w:rsidP="00CA7C08">
      <w:pPr>
        <w:pStyle w:val="NoSpacing"/>
        <w:rPr>
          <w:rFonts w:ascii="Verdana" w:hAnsi="Verdana"/>
          <w:sz w:val="16"/>
          <w:szCs w:val="16"/>
        </w:rPr>
      </w:pPr>
    </w:p>
    <w:p w14:paraId="64D7297E" w14:textId="77777777" w:rsidR="00CA7C08" w:rsidRPr="00CA7C08" w:rsidRDefault="00CA7C08" w:rsidP="00CA7C08">
      <w:pPr>
        <w:rPr>
          <w:rFonts w:ascii="Verdana" w:hAnsi="Verdana"/>
          <w:b/>
        </w:rPr>
      </w:pPr>
      <w:r w:rsidRPr="00CA7C08">
        <w:rPr>
          <w:rFonts w:ascii="Verdana" w:hAnsi="Verdana"/>
          <w:b/>
        </w:rPr>
        <w:t>Integrated Impact Assessment:</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CA7C08" w14:paraId="7B745A70" w14:textId="77777777" w:rsidTr="00891FA2">
        <w:trPr>
          <w:trHeight w:val="270"/>
        </w:trPr>
        <w:tc>
          <w:tcPr>
            <w:tcW w:w="4673" w:type="dxa"/>
            <w:vMerge w:val="restart"/>
            <w:shd w:val="clear" w:color="auto" w:fill="1F4E79" w:themeFill="accent1" w:themeFillShade="80"/>
          </w:tcPr>
          <w:p w14:paraId="2D5FA3D6" w14:textId="77777777" w:rsidR="00CA7C08" w:rsidRPr="00CA7C08" w:rsidRDefault="00CA7C08" w:rsidP="00891FA2">
            <w:pPr>
              <w:rPr>
                <w:rFonts w:ascii="Verdana" w:hAnsi="Verdana"/>
                <w:b/>
                <w:color w:val="BF8F00" w:themeColor="accent4" w:themeShade="BF"/>
              </w:rPr>
            </w:pPr>
            <w:r w:rsidRPr="00CA7C08">
              <w:rPr>
                <w:rFonts w:ascii="Verdana" w:hAnsi="Verdana"/>
                <w:b/>
                <w:color w:val="BF8F00" w:themeColor="accent4" w:themeShade="BF"/>
              </w:rPr>
              <w:t>Equality Impact Assessment Date &amp; Outcome</w:t>
            </w:r>
          </w:p>
        </w:tc>
        <w:tc>
          <w:tcPr>
            <w:tcW w:w="4536" w:type="dxa"/>
          </w:tcPr>
          <w:p w14:paraId="491D1325" w14:textId="3F068ABB" w:rsidR="00274505" w:rsidRPr="003754EF" w:rsidRDefault="00CA7C08" w:rsidP="00891FA2">
            <w:pPr>
              <w:rPr>
                <w:rFonts w:ascii="Verdana" w:hAnsi="Verdana"/>
                <w:vertAlign w:val="superscript"/>
              </w:rPr>
            </w:pPr>
            <w:r w:rsidRPr="00CA7C08">
              <w:rPr>
                <w:rFonts w:ascii="Verdana" w:hAnsi="Verdana"/>
                <w:b/>
              </w:rPr>
              <w:t>Date:</w:t>
            </w:r>
            <w:r w:rsidR="003754EF">
              <w:rPr>
                <w:rFonts w:ascii="Verdana" w:hAnsi="Verdana"/>
                <w:b/>
              </w:rPr>
              <w:t xml:space="preserve"> </w:t>
            </w:r>
            <w:r w:rsidR="003754EF">
              <w:rPr>
                <w:rFonts w:ascii="Verdana" w:hAnsi="Verdana"/>
              </w:rPr>
              <w:t>20.11.2020</w:t>
            </w:r>
          </w:p>
        </w:tc>
      </w:tr>
      <w:tr w:rsidR="00CA7C08" w:rsidRPr="00CA7C08" w14:paraId="49BD0F33" w14:textId="77777777" w:rsidTr="00891FA2">
        <w:trPr>
          <w:trHeight w:val="270"/>
        </w:trPr>
        <w:tc>
          <w:tcPr>
            <w:tcW w:w="4673" w:type="dxa"/>
            <w:vMerge/>
            <w:shd w:val="clear" w:color="auto" w:fill="1F4E79" w:themeFill="accent1" w:themeFillShade="80"/>
          </w:tcPr>
          <w:p w14:paraId="39BE7F63" w14:textId="4AACA667" w:rsidR="00CA7C08" w:rsidRPr="00CA7C08" w:rsidRDefault="00CA7C08" w:rsidP="00891FA2">
            <w:pPr>
              <w:rPr>
                <w:rFonts w:ascii="Verdana" w:hAnsi="Verdana"/>
                <w:b/>
                <w:color w:val="BF8F00" w:themeColor="accent4" w:themeShade="BF"/>
              </w:rPr>
            </w:pPr>
          </w:p>
        </w:tc>
        <w:tc>
          <w:tcPr>
            <w:tcW w:w="4536" w:type="dxa"/>
          </w:tcPr>
          <w:p w14:paraId="6E1FBC98" w14:textId="77777777" w:rsidR="00CA7C08" w:rsidRDefault="00CA7C08" w:rsidP="00891FA2">
            <w:pPr>
              <w:rPr>
                <w:rFonts w:ascii="Verdana" w:hAnsi="Verdana"/>
                <w:b/>
              </w:rPr>
            </w:pPr>
            <w:r w:rsidRPr="00CA7C08">
              <w:rPr>
                <w:rFonts w:ascii="Verdana" w:hAnsi="Verdana"/>
                <w:b/>
              </w:rPr>
              <w:t>Outcome:</w:t>
            </w:r>
          </w:p>
          <w:p w14:paraId="5C29C6D0" w14:textId="4DAC56EC" w:rsidR="00274505" w:rsidRPr="003754EF" w:rsidRDefault="003754EF" w:rsidP="00891FA2">
            <w:pPr>
              <w:rPr>
                <w:rFonts w:ascii="Verdana" w:hAnsi="Verdana"/>
              </w:rPr>
            </w:pPr>
            <w:r>
              <w:rPr>
                <w:rFonts w:ascii="Verdana" w:hAnsi="Verdana"/>
              </w:rPr>
              <w:t>No potential negative impact identified.</w:t>
            </w:r>
          </w:p>
        </w:tc>
      </w:tr>
      <w:tr w:rsidR="00CA7C08" w:rsidRPr="00CA7C08" w14:paraId="3CFD94B0" w14:textId="77777777" w:rsidTr="00891FA2">
        <w:tc>
          <w:tcPr>
            <w:tcW w:w="4673" w:type="dxa"/>
            <w:shd w:val="clear" w:color="auto" w:fill="1F4E79" w:themeFill="accent1" w:themeFillShade="80"/>
          </w:tcPr>
          <w:p w14:paraId="74FCF81B" w14:textId="540B4ACB" w:rsidR="00CA7C08" w:rsidRPr="00CA7C08" w:rsidRDefault="00CA7C08" w:rsidP="00891FA2">
            <w:pPr>
              <w:rPr>
                <w:rFonts w:ascii="Verdana" w:hAnsi="Verdana"/>
                <w:b/>
                <w:color w:val="BF8F00" w:themeColor="accent4" w:themeShade="BF"/>
                <w:lang w:val="cy-GB"/>
              </w:rPr>
            </w:pPr>
            <w:r w:rsidRPr="00CA7C08">
              <w:rPr>
                <w:rFonts w:ascii="Verdana" w:hAnsi="Verdana"/>
                <w:b/>
                <w:color w:val="BF8F00" w:themeColor="accent4" w:themeShade="BF"/>
                <w:lang w:val="cy-GB"/>
              </w:rPr>
              <w:t xml:space="preserve">Welsh Language Standard </w:t>
            </w:r>
          </w:p>
          <w:p w14:paraId="27C7292F" w14:textId="77777777" w:rsidR="00CA7C08" w:rsidRPr="00CA7C08" w:rsidRDefault="00CA7C08" w:rsidP="00891FA2">
            <w:pPr>
              <w:rPr>
                <w:rFonts w:ascii="Verdana" w:hAnsi="Verdana"/>
                <w:b/>
                <w:color w:val="BF8F00" w:themeColor="accent4" w:themeShade="BF"/>
              </w:rPr>
            </w:pPr>
          </w:p>
        </w:tc>
        <w:sdt>
          <w:sdtPr>
            <w:rPr>
              <w:rFonts w:ascii="Verdana" w:hAnsi="Verdana" w:cs="Arial"/>
            </w:rPr>
            <w:id w:val="1848820021"/>
            <w:placeholder>
              <w:docPart w:val="5414DA04B821463F8EA2F69D69A87E4F"/>
            </w:placeholder>
            <w:dropDownList>
              <w:listItem w:value="Choose an item."/>
              <w:listItem w:displayText="Yes - If Standard 82 applies you must ensure a Welsh version of this policy is maintained." w:value="Yes - If Standard 82 applies you must ensure a Welsh version of this policy is maintained."/>
              <w:listItem w:displayText="No" w:value="No"/>
            </w:dropDownList>
          </w:sdtPr>
          <w:sdtEndPr/>
          <w:sdtContent>
            <w:tc>
              <w:tcPr>
                <w:tcW w:w="4536" w:type="dxa"/>
              </w:tcPr>
              <w:p w14:paraId="1E83AFD7" w14:textId="4A0B092F" w:rsidR="00CA7C08" w:rsidRPr="00CA7C08" w:rsidRDefault="003754EF" w:rsidP="00891FA2">
                <w:pPr>
                  <w:rPr>
                    <w:rFonts w:ascii="Verdana" w:hAnsi="Verdana"/>
                    <w:b/>
                  </w:rPr>
                </w:pPr>
                <w:r>
                  <w:rPr>
                    <w:rFonts w:ascii="Verdana" w:hAnsi="Verdana" w:cs="Arial"/>
                  </w:rPr>
                  <w:t>Yes - If Standard 82 applies you must ensure a Welsh version of this policy is maintained.</w:t>
                </w:r>
              </w:p>
            </w:tc>
          </w:sdtContent>
        </w:sdt>
      </w:tr>
      <w:tr w:rsidR="007B5BE9" w:rsidRPr="00CA7C08" w14:paraId="11CD7374" w14:textId="77777777" w:rsidTr="00891FA2">
        <w:tc>
          <w:tcPr>
            <w:tcW w:w="4673" w:type="dxa"/>
            <w:shd w:val="clear" w:color="auto" w:fill="1F4E79" w:themeFill="accent1" w:themeFillShade="80"/>
          </w:tcPr>
          <w:p w14:paraId="4DDAD4D9" w14:textId="678F895A" w:rsidR="007B5BE9" w:rsidRPr="00CA7C08" w:rsidRDefault="007B5BE9" w:rsidP="00891FA2">
            <w:pPr>
              <w:rPr>
                <w:rFonts w:ascii="Verdana" w:hAnsi="Verdana"/>
                <w:b/>
                <w:color w:val="BF8F00" w:themeColor="accent4" w:themeShade="BF"/>
                <w:lang w:val="cy-GB"/>
              </w:rPr>
            </w:pPr>
            <w:r>
              <w:rPr>
                <w:rFonts w:ascii="Verdana" w:hAnsi="Verdana"/>
                <w:b/>
                <w:color w:val="BF8F00" w:themeColor="accent4" w:themeShade="BF"/>
                <w:lang w:val="cy-GB"/>
              </w:rPr>
              <w:t>Date of approval by Equality Team:</w:t>
            </w:r>
          </w:p>
        </w:tc>
        <w:tc>
          <w:tcPr>
            <w:tcW w:w="4536" w:type="dxa"/>
          </w:tcPr>
          <w:p w14:paraId="5F2461EC" w14:textId="32865949" w:rsidR="007B5BE9" w:rsidRDefault="003754EF" w:rsidP="00891FA2">
            <w:pPr>
              <w:rPr>
                <w:rFonts w:ascii="Verdana" w:hAnsi="Verdana" w:cs="Arial"/>
              </w:rPr>
            </w:pPr>
            <w:r>
              <w:rPr>
                <w:rFonts w:ascii="Verdana" w:hAnsi="Verdana" w:cs="Arial"/>
              </w:rPr>
              <w:t>23.11.2020</w:t>
            </w:r>
          </w:p>
        </w:tc>
      </w:tr>
      <w:tr w:rsidR="00CA7C08" w:rsidRPr="00CA7C08" w14:paraId="2FC48854" w14:textId="77777777" w:rsidTr="00891FA2">
        <w:tc>
          <w:tcPr>
            <w:tcW w:w="4673" w:type="dxa"/>
            <w:shd w:val="clear" w:color="auto" w:fill="1F4E79" w:themeFill="accent1" w:themeFillShade="80"/>
          </w:tcPr>
          <w:p w14:paraId="673DE5A6" w14:textId="77777777" w:rsidR="00CA7C08" w:rsidRPr="00CA7C08" w:rsidRDefault="00CA7C08" w:rsidP="00891FA2">
            <w:pPr>
              <w:rPr>
                <w:rFonts w:ascii="Verdana" w:hAnsi="Verdana"/>
                <w:b/>
                <w:color w:val="BF8F00" w:themeColor="accent4" w:themeShade="BF"/>
                <w:lang w:val="cy-GB"/>
              </w:rPr>
            </w:pPr>
            <w:r w:rsidRPr="00CA7C08">
              <w:rPr>
                <w:rFonts w:ascii="Verdana" w:hAnsi="Verdana"/>
                <w:b/>
                <w:color w:val="BF8F00" w:themeColor="accent4" w:themeShade="BF"/>
                <w:lang w:val="cy-GB"/>
              </w:rPr>
              <w:t>Aligns to the following Wellbeing of Future Generation Act Objective</w:t>
            </w:r>
          </w:p>
        </w:tc>
        <w:sdt>
          <w:sdtPr>
            <w:rPr>
              <w:rFonts w:ascii="Verdana" w:hAnsi="Verdana" w:cs="Arial"/>
            </w:rPr>
            <w:id w:val="1683709248"/>
            <w:placeholder>
              <w:docPart w:val="B63DED56FA44474C8D618BB6E94D2B71"/>
            </w:placeholder>
            <w:dropDownList>
              <w:listItem w:value="Choose an item."/>
              <w:listItem w:displayText="Work with communities and partners to reduce inequality, promote well-being and prevent ill-health" w:value="Work with communities and partners to reduce inequality, promote well-being and prevent ill-health"/>
              <w:listItem w:displayText="Provide high quality, evidence based, and accessible care" w:value="Provide high quality, evidence based, and accessible care"/>
              <w:listItem w:displayText="Ensure sustainability in all that we do, economically, environmentally and socially" w:value="Ensure sustainability in all that we do, economically, environmentally and socially"/>
              <w:listItem w:displayText="Co-create with staff and partners a learning and growing culture" w:value="Co-create with staff and partners a learning and growing culture"/>
            </w:dropDownList>
          </w:sdtPr>
          <w:sdtEndPr/>
          <w:sdtContent>
            <w:tc>
              <w:tcPr>
                <w:tcW w:w="4536" w:type="dxa"/>
              </w:tcPr>
              <w:p w14:paraId="4C9FF69B" w14:textId="5F8F976D" w:rsidR="00CA7C08" w:rsidRPr="00CA7C08" w:rsidRDefault="003754EF" w:rsidP="00891FA2">
                <w:pPr>
                  <w:rPr>
                    <w:rFonts w:ascii="Verdana" w:hAnsi="Verdana"/>
                    <w:b/>
                  </w:rPr>
                </w:pPr>
                <w:r>
                  <w:rPr>
                    <w:rFonts w:ascii="Verdana" w:hAnsi="Verdana" w:cs="Arial"/>
                  </w:rPr>
                  <w:t>Provide high quality, evidence based, and accessible care</w:t>
                </w:r>
              </w:p>
            </w:tc>
          </w:sdtContent>
        </w:sdt>
      </w:tr>
    </w:tbl>
    <w:p w14:paraId="21AEC733" w14:textId="2E3962BD" w:rsidR="00CA7C08" w:rsidRDefault="00CA7C08" w:rsidP="00CA7C08">
      <w:pPr>
        <w:pStyle w:val="NoSpacing"/>
        <w:rPr>
          <w:rFonts w:ascii="Verdana" w:hAnsi="Verdana"/>
          <w:sz w:val="16"/>
          <w:szCs w:val="16"/>
        </w:rPr>
      </w:pPr>
    </w:p>
    <w:p w14:paraId="66E9159D" w14:textId="6FD4AF78" w:rsidR="00C86B78" w:rsidRPr="00C86B78" w:rsidRDefault="00C86B78" w:rsidP="00C86B78">
      <w:pPr>
        <w:rPr>
          <w:rFonts w:ascii="Verdana" w:hAnsi="Verdana"/>
          <w:b/>
        </w:rPr>
      </w:pPr>
      <w:r>
        <w:rPr>
          <w:rFonts w:ascii="Verdana" w:hAnsi="Verdana"/>
          <w:b/>
        </w:rPr>
        <w:t>A</w:t>
      </w:r>
      <w:r w:rsidRPr="00C86B78">
        <w:rPr>
          <w:rFonts w:ascii="Verdana" w:hAnsi="Verdana"/>
          <w:b/>
        </w:rPr>
        <w:t>pproval Route:</w:t>
      </w:r>
    </w:p>
    <w:tbl>
      <w:tblPr>
        <w:tblStyle w:val="TableGrid"/>
        <w:tblW w:w="948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200"/>
        <w:gridCol w:w="2035"/>
        <w:gridCol w:w="4253"/>
      </w:tblGrid>
      <w:tr w:rsidR="00C86B78" w:rsidRPr="00C86B78" w14:paraId="4CB0AE95" w14:textId="77777777" w:rsidTr="00C86B78">
        <w:trPr>
          <w:trHeight w:val="525"/>
        </w:trPr>
        <w:tc>
          <w:tcPr>
            <w:tcW w:w="3200" w:type="dxa"/>
            <w:tcBorders>
              <w:top w:val="single" w:sz="8" w:space="0" w:color="auto"/>
              <w:left w:val="single" w:sz="8" w:space="0" w:color="auto"/>
              <w:bottom w:val="single" w:sz="8" w:space="0" w:color="auto"/>
              <w:right w:val="single" w:sz="8" w:space="0" w:color="auto"/>
            </w:tcBorders>
            <w:shd w:val="clear" w:color="auto" w:fill="1F4E79" w:themeFill="accent1" w:themeFillShade="80"/>
            <w:hideMark/>
          </w:tcPr>
          <w:p w14:paraId="16EF0972" w14:textId="77777777" w:rsidR="00C86B78" w:rsidRPr="00C86B78" w:rsidRDefault="00C86B78">
            <w:pPr>
              <w:pStyle w:val="TableParagraph"/>
              <w:autoSpaceDE/>
              <w:rPr>
                <w:rFonts w:ascii="Verdana" w:hAnsi="Verdana"/>
                <w:b/>
                <w:color w:val="BE8F00"/>
              </w:rPr>
            </w:pPr>
            <w:r w:rsidRPr="00C86B78">
              <w:rPr>
                <w:rFonts w:ascii="Verdana" w:hAnsi="Verdana"/>
                <w:b/>
                <w:color w:val="BE8F00"/>
              </w:rPr>
              <w:t xml:space="preserve">Where </w:t>
            </w:r>
          </w:p>
        </w:tc>
        <w:tc>
          <w:tcPr>
            <w:tcW w:w="2035" w:type="dxa"/>
            <w:tcBorders>
              <w:top w:val="single" w:sz="8" w:space="0" w:color="auto"/>
              <w:left w:val="single" w:sz="8" w:space="0" w:color="auto"/>
              <w:bottom w:val="single" w:sz="8" w:space="0" w:color="auto"/>
              <w:right w:val="single" w:sz="8" w:space="0" w:color="auto"/>
            </w:tcBorders>
            <w:shd w:val="clear" w:color="auto" w:fill="1F4E79" w:themeFill="accent1" w:themeFillShade="80"/>
          </w:tcPr>
          <w:p w14:paraId="6B4A12FC" w14:textId="77777777" w:rsidR="00C86B78" w:rsidRPr="00C86B78" w:rsidRDefault="00C86B78">
            <w:pPr>
              <w:pStyle w:val="TableParagraph"/>
              <w:autoSpaceDE/>
              <w:rPr>
                <w:rFonts w:ascii="Verdana" w:hAnsi="Verdana"/>
                <w:b/>
                <w:color w:val="BE8F00"/>
              </w:rPr>
            </w:pPr>
            <w:r w:rsidRPr="00C86B78">
              <w:rPr>
                <w:rFonts w:ascii="Verdana" w:hAnsi="Verdana"/>
                <w:b/>
                <w:color w:val="BE8F00"/>
              </w:rPr>
              <w:t xml:space="preserve">When </w:t>
            </w:r>
          </w:p>
          <w:p w14:paraId="13C72CB5" w14:textId="77777777" w:rsidR="00C86B78" w:rsidRPr="00C86B78" w:rsidRDefault="00C86B78">
            <w:pPr>
              <w:pStyle w:val="TableParagraph"/>
              <w:autoSpaceDE/>
              <w:rPr>
                <w:rFonts w:ascii="Verdana" w:hAnsi="Verdana"/>
                <w:b/>
                <w:color w:val="BE8F00"/>
              </w:rPr>
            </w:pPr>
          </w:p>
        </w:tc>
        <w:tc>
          <w:tcPr>
            <w:tcW w:w="4253" w:type="dxa"/>
            <w:tcBorders>
              <w:top w:val="single" w:sz="8" w:space="0" w:color="auto"/>
              <w:left w:val="single" w:sz="8" w:space="0" w:color="auto"/>
              <w:bottom w:val="single" w:sz="8" w:space="0" w:color="auto"/>
              <w:right w:val="single" w:sz="8" w:space="0" w:color="auto"/>
            </w:tcBorders>
            <w:shd w:val="clear" w:color="auto" w:fill="1F4E79" w:themeFill="accent1" w:themeFillShade="80"/>
            <w:hideMark/>
          </w:tcPr>
          <w:p w14:paraId="5B0AE99A" w14:textId="77777777" w:rsidR="00C86B78" w:rsidRPr="00C86B78" w:rsidRDefault="00C86B78">
            <w:pPr>
              <w:pStyle w:val="TableParagraph"/>
              <w:autoSpaceDE/>
              <w:rPr>
                <w:rFonts w:ascii="Verdana" w:hAnsi="Verdana"/>
                <w:b/>
                <w:color w:val="BE8F00"/>
              </w:rPr>
            </w:pPr>
            <w:r w:rsidRPr="00C86B78">
              <w:rPr>
                <w:rFonts w:ascii="Verdana" w:hAnsi="Verdana"/>
                <w:b/>
                <w:color w:val="BE8F00"/>
              </w:rPr>
              <w:t>Why</w:t>
            </w:r>
          </w:p>
        </w:tc>
      </w:tr>
      <w:tr w:rsidR="00C86B78" w:rsidRPr="00C86B78" w14:paraId="784321B1" w14:textId="77777777" w:rsidTr="00C86B78">
        <w:trPr>
          <w:trHeight w:val="379"/>
        </w:trPr>
        <w:tc>
          <w:tcPr>
            <w:tcW w:w="3200"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31266AB6" w14:textId="77777777" w:rsidR="00C86B78" w:rsidRPr="00C86B78" w:rsidRDefault="00C86B78">
            <w:pPr>
              <w:rPr>
                <w:rFonts w:ascii="Verdana" w:hAnsi="Verdana"/>
              </w:rPr>
            </w:pPr>
            <w:r w:rsidRPr="00C86B78">
              <w:rPr>
                <w:rFonts w:ascii="Verdana" w:hAnsi="Verdana"/>
              </w:rPr>
              <w:t xml:space="preserve">Audit, Risk &amp; Assurance Committee </w:t>
            </w:r>
          </w:p>
        </w:tc>
        <w:tc>
          <w:tcPr>
            <w:tcW w:w="2035"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29D8A721" w14:textId="77777777" w:rsidR="00C86B78" w:rsidRPr="00C86B78" w:rsidRDefault="00C86B78">
            <w:pPr>
              <w:jc w:val="both"/>
              <w:rPr>
                <w:rFonts w:ascii="Verdana" w:hAnsi="Verdana"/>
              </w:rPr>
            </w:pPr>
            <w:r w:rsidRPr="00C86B78">
              <w:rPr>
                <w:rFonts w:ascii="Verdana" w:hAnsi="Verdana"/>
              </w:rPr>
              <w:t>22 April 2025</w:t>
            </w:r>
          </w:p>
        </w:tc>
        <w:tc>
          <w:tcPr>
            <w:tcW w:w="4253"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77905CC0" w14:textId="77777777" w:rsidR="00C86B78" w:rsidRPr="00C86B78" w:rsidRDefault="00C86B78">
            <w:pPr>
              <w:jc w:val="both"/>
              <w:rPr>
                <w:rFonts w:ascii="Verdana" w:hAnsi="Verdana"/>
              </w:rPr>
            </w:pPr>
            <w:r w:rsidRPr="00C86B78">
              <w:rPr>
                <w:rFonts w:ascii="Verdana" w:hAnsi="Verdana"/>
              </w:rPr>
              <w:t>Endorse for Board Approval</w:t>
            </w:r>
          </w:p>
        </w:tc>
      </w:tr>
      <w:tr w:rsidR="00C86B78" w:rsidRPr="00C86B78" w14:paraId="4751BE46" w14:textId="77777777" w:rsidTr="00C86B78">
        <w:trPr>
          <w:trHeight w:val="379"/>
        </w:trPr>
        <w:tc>
          <w:tcPr>
            <w:tcW w:w="3200"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42706B87" w14:textId="77777777" w:rsidR="00C86B78" w:rsidRPr="00C86B78" w:rsidRDefault="00C86B78">
            <w:pPr>
              <w:rPr>
                <w:rFonts w:ascii="Verdana" w:hAnsi="Verdana"/>
              </w:rPr>
            </w:pPr>
            <w:r w:rsidRPr="00C86B78">
              <w:rPr>
                <w:rFonts w:ascii="Verdana" w:hAnsi="Verdana"/>
              </w:rPr>
              <w:t>Executive Management Board</w:t>
            </w:r>
          </w:p>
        </w:tc>
        <w:tc>
          <w:tcPr>
            <w:tcW w:w="2035"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6DD9E6FE" w14:textId="77777777" w:rsidR="00C86B78" w:rsidRPr="00C86B78" w:rsidRDefault="00C86B78">
            <w:pPr>
              <w:rPr>
                <w:rFonts w:ascii="Verdana" w:hAnsi="Verdana"/>
              </w:rPr>
            </w:pPr>
            <w:r w:rsidRPr="00C86B78">
              <w:rPr>
                <w:rFonts w:ascii="Verdana" w:hAnsi="Verdana"/>
              </w:rPr>
              <w:t>27 May 2025</w:t>
            </w:r>
          </w:p>
        </w:tc>
        <w:tc>
          <w:tcPr>
            <w:tcW w:w="4253"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5B7F8D04" w14:textId="77777777" w:rsidR="00C86B78" w:rsidRPr="00C86B78" w:rsidRDefault="00C86B78">
            <w:pPr>
              <w:rPr>
                <w:rFonts w:ascii="Verdana" w:hAnsi="Verdana"/>
              </w:rPr>
            </w:pPr>
            <w:r w:rsidRPr="00C86B78">
              <w:rPr>
                <w:rFonts w:ascii="Verdana" w:hAnsi="Verdana"/>
              </w:rPr>
              <w:t>Endorse for Board Approval</w:t>
            </w:r>
          </w:p>
        </w:tc>
      </w:tr>
      <w:tr w:rsidR="00C86B78" w:rsidRPr="00C86B78" w14:paraId="23FE0D7D" w14:textId="77777777" w:rsidTr="00C86B78">
        <w:trPr>
          <w:trHeight w:val="379"/>
        </w:trPr>
        <w:tc>
          <w:tcPr>
            <w:tcW w:w="3200"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25FD6BE2" w14:textId="77777777" w:rsidR="00C86B78" w:rsidRPr="00C86B78" w:rsidRDefault="00C86B78">
            <w:pPr>
              <w:rPr>
                <w:rFonts w:ascii="Verdana" w:hAnsi="Verdana"/>
              </w:rPr>
            </w:pPr>
            <w:r w:rsidRPr="00C86B78">
              <w:rPr>
                <w:rFonts w:ascii="Verdana" w:hAnsi="Verdana"/>
              </w:rPr>
              <w:t>Health Board</w:t>
            </w:r>
          </w:p>
        </w:tc>
        <w:tc>
          <w:tcPr>
            <w:tcW w:w="2035"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06207886" w14:textId="77777777" w:rsidR="00C86B78" w:rsidRPr="00C86B78" w:rsidRDefault="00C86B78">
            <w:pPr>
              <w:rPr>
                <w:rFonts w:ascii="Verdana" w:hAnsi="Verdana"/>
              </w:rPr>
            </w:pPr>
            <w:r w:rsidRPr="00C86B78">
              <w:rPr>
                <w:rFonts w:ascii="Verdana" w:hAnsi="Verdana"/>
              </w:rPr>
              <w:t>29 May 2025</w:t>
            </w:r>
          </w:p>
        </w:tc>
        <w:tc>
          <w:tcPr>
            <w:tcW w:w="4253" w:type="dxa"/>
            <w:tcBorders>
              <w:top w:val="single" w:sz="8" w:space="0" w:color="auto"/>
              <w:left w:val="single" w:sz="8" w:space="0" w:color="auto"/>
              <w:bottom w:val="single" w:sz="8" w:space="0" w:color="auto"/>
              <w:right w:val="single" w:sz="8" w:space="0" w:color="auto"/>
            </w:tcBorders>
            <w:shd w:val="clear" w:color="auto" w:fill="FFFFFF" w:themeFill="background1"/>
            <w:hideMark/>
          </w:tcPr>
          <w:p w14:paraId="26BC61BB" w14:textId="77777777" w:rsidR="00C86B78" w:rsidRPr="00C86B78" w:rsidRDefault="00C86B78">
            <w:pPr>
              <w:rPr>
                <w:rFonts w:ascii="Verdana" w:hAnsi="Verdana"/>
              </w:rPr>
            </w:pPr>
            <w:r w:rsidRPr="00C86B78">
              <w:rPr>
                <w:rFonts w:ascii="Verdana" w:hAnsi="Verdana"/>
              </w:rPr>
              <w:t xml:space="preserve">Approved </w:t>
            </w:r>
          </w:p>
        </w:tc>
      </w:tr>
    </w:tbl>
    <w:p w14:paraId="6A8DC825" w14:textId="77777777" w:rsidR="00C86B78" w:rsidRDefault="00C86B78" w:rsidP="00CA7C08">
      <w:pPr>
        <w:pStyle w:val="NoSpacing"/>
        <w:rPr>
          <w:rFonts w:ascii="Verdana" w:hAnsi="Verdana"/>
          <w:sz w:val="16"/>
          <w:szCs w:val="16"/>
        </w:rPr>
      </w:pPr>
    </w:p>
    <w:p w14:paraId="51A2E07D" w14:textId="62979F45" w:rsidR="00D93085" w:rsidRDefault="00F22BA3" w:rsidP="00D93085">
      <w:pPr>
        <w:pStyle w:val="NoSpacing"/>
        <w:jc w:val="center"/>
        <w:rPr>
          <w:rFonts w:ascii="Verdana" w:hAnsi="Verdana"/>
          <w:sz w:val="16"/>
          <w:szCs w:val="16"/>
        </w:rPr>
      </w:pPr>
      <w:r>
        <w:rPr>
          <w:rFonts w:ascii="Verdana" w:hAnsi="Verdana"/>
          <w:noProof/>
          <w:sz w:val="16"/>
          <w:szCs w:val="16"/>
          <w:lang w:eastAsia="en-GB"/>
        </w:rPr>
        <w:drawing>
          <wp:inline distT="0" distB="0" distL="0" distR="0" wp14:anchorId="6DC60117" wp14:editId="3C67D095">
            <wp:extent cx="2343150" cy="619406"/>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ingual.Master_CTM_ValuesAndBehaviours_1920x1080_ARTWORK_JB - Copy.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91824" cy="632273"/>
                    </a:xfrm>
                    <a:prstGeom prst="rect">
                      <a:avLst/>
                    </a:prstGeom>
                  </pic:spPr>
                </pic:pic>
              </a:graphicData>
            </a:graphic>
          </wp:inline>
        </w:drawing>
      </w:r>
    </w:p>
    <w:p w14:paraId="708AF52C" w14:textId="77777777" w:rsidR="00D93085" w:rsidRPr="00943FE1" w:rsidRDefault="00D93085" w:rsidP="00CA7C08">
      <w:pPr>
        <w:pStyle w:val="NoSpacing"/>
        <w:rPr>
          <w:rFonts w:ascii="Verdana" w:hAnsi="Verdana"/>
          <w:sz w:val="16"/>
          <w:szCs w:val="16"/>
        </w:rPr>
      </w:pPr>
    </w:p>
    <w:tbl>
      <w:tblPr>
        <w:tblStyle w:val="TableGrid"/>
        <w:tblW w:w="94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12"/>
      </w:tblGrid>
      <w:tr w:rsidR="00CA7C08" w:rsidRPr="00CA7C08" w14:paraId="442AC822" w14:textId="77777777" w:rsidTr="00891FA2">
        <w:trPr>
          <w:trHeight w:val="525"/>
        </w:trPr>
        <w:tc>
          <w:tcPr>
            <w:tcW w:w="9412" w:type="dxa"/>
            <w:shd w:val="clear" w:color="auto" w:fill="1F4E79" w:themeFill="accent1" w:themeFillShade="80"/>
          </w:tcPr>
          <w:p w14:paraId="486ACC41" w14:textId="77777777" w:rsidR="00CA7C08" w:rsidRPr="00CA7C08" w:rsidRDefault="00CA7C08" w:rsidP="00891FA2">
            <w:pPr>
              <w:jc w:val="both"/>
              <w:rPr>
                <w:rFonts w:ascii="Verdana" w:hAnsi="Verdana"/>
                <w:b/>
                <w:color w:val="BF8F00" w:themeColor="accent4" w:themeShade="BF"/>
              </w:rPr>
            </w:pPr>
            <w:r w:rsidRPr="00CA7C08">
              <w:rPr>
                <w:rFonts w:ascii="Verdana" w:hAnsi="Verdana"/>
                <w:b/>
                <w:color w:val="BF8F00" w:themeColor="accent4" w:themeShade="BF"/>
              </w:rPr>
              <w:t>Disclaimer:</w:t>
            </w:r>
          </w:p>
        </w:tc>
      </w:tr>
      <w:tr w:rsidR="00CA7C08" w:rsidRPr="00CA7C08" w14:paraId="6D4E40C6" w14:textId="77777777" w:rsidTr="00891FA2">
        <w:trPr>
          <w:trHeight w:val="379"/>
        </w:trPr>
        <w:tc>
          <w:tcPr>
            <w:tcW w:w="9412" w:type="dxa"/>
            <w:shd w:val="clear" w:color="auto" w:fill="FFFFFF" w:themeFill="background1"/>
          </w:tcPr>
          <w:p w14:paraId="384C971F" w14:textId="77777777" w:rsidR="00CA7C08" w:rsidRPr="00CA7C08" w:rsidRDefault="00CA7C08" w:rsidP="00891FA2">
            <w:pPr>
              <w:jc w:val="both"/>
              <w:rPr>
                <w:rFonts w:ascii="Verdana" w:hAnsi="Verdana"/>
              </w:rPr>
            </w:pPr>
            <w:r w:rsidRPr="00CA7C08">
              <w:rPr>
                <w:rFonts w:ascii="Verdana" w:hAnsi="Verdana"/>
              </w:rPr>
              <w:t xml:space="preserve">If the review date of this document has passed please ensure that the version you are using is the most up to date version either by contacting the author or </w:t>
            </w:r>
            <w:hyperlink r:id="rId12" w:history="1">
              <w:r w:rsidRPr="00CA7C08">
                <w:rPr>
                  <w:rStyle w:val="Hyperlink"/>
                  <w:rFonts w:ascii="Verdana" w:hAnsi="Verdana"/>
                </w:rPr>
                <w:t>CTM_Corporate_Governance@wales.nhs.uk</w:t>
              </w:r>
            </w:hyperlink>
            <w:r w:rsidRPr="00CA7C08">
              <w:rPr>
                <w:rFonts w:ascii="Verdana" w:hAnsi="Verdana"/>
              </w:rPr>
              <w:t xml:space="preserve"> </w:t>
            </w:r>
          </w:p>
        </w:tc>
      </w:tr>
    </w:tbl>
    <w:p w14:paraId="6E17D4D4" w14:textId="621A9835" w:rsidR="00CA7C08" w:rsidRDefault="00CA7C08" w:rsidP="00CA7C08">
      <w:pPr>
        <w:tabs>
          <w:tab w:val="left" w:pos="2599"/>
        </w:tabs>
      </w:pPr>
    </w:p>
    <w:sdt>
      <w:sdtPr>
        <w:rPr>
          <w:rFonts w:asciiTheme="minorHAnsi" w:eastAsiaTheme="minorHAnsi" w:hAnsiTheme="minorHAnsi" w:cstheme="minorBidi"/>
          <w:color w:val="auto"/>
          <w:sz w:val="22"/>
          <w:szCs w:val="22"/>
          <w:lang w:val="en-GB"/>
        </w:rPr>
        <w:id w:val="-1688211177"/>
        <w:docPartObj>
          <w:docPartGallery w:val="Table of Contents"/>
          <w:docPartUnique/>
        </w:docPartObj>
      </w:sdtPr>
      <w:sdtEndPr>
        <w:rPr>
          <w:b/>
          <w:bCs/>
          <w:noProof/>
        </w:rPr>
      </w:sdtEndPr>
      <w:sdtContent>
        <w:p w14:paraId="0DA48E3C" w14:textId="474C9DBB" w:rsidR="00BB7A7E" w:rsidRPr="00B81B7F" w:rsidRDefault="00BB7A7E">
          <w:pPr>
            <w:pStyle w:val="TOCHeading"/>
            <w:rPr>
              <w:sz w:val="22"/>
              <w:szCs w:val="22"/>
            </w:rPr>
          </w:pPr>
          <w:r>
            <w:t>C</w:t>
          </w:r>
          <w:r w:rsidRPr="00B81B7F">
            <w:rPr>
              <w:sz w:val="22"/>
              <w:szCs w:val="22"/>
            </w:rPr>
            <w:t>ontents</w:t>
          </w:r>
        </w:p>
        <w:p w14:paraId="7145DDD2" w14:textId="77777777" w:rsidR="0084723E" w:rsidRPr="00B81B7F" w:rsidRDefault="00BB7A7E">
          <w:pPr>
            <w:pStyle w:val="TOC1"/>
            <w:tabs>
              <w:tab w:val="left" w:pos="660"/>
              <w:tab w:val="right" w:leader="dot" w:pos="9016"/>
            </w:tabs>
            <w:rPr>
              <w:rFonts w:asciiTheme="minorHAnsi" w:eastAsiaTheme="minorEastAsia" w:hAnsiTheme="minorHAnsi" w:cstheme="minorBidi"/>
              <w:noProof/>
              <w:sz w:val="22"/>
              <w:szCs w:val="22"/>
              <w:lang w:eastAsia="en-GB"/>
            </w:rPr>
          </w:pPr>
          <w:r w:rsidRPr="00B81B7F">
            <w:rPr>
              <w:b/>
              <w:bCs/>
              <w:noProof/>
              <w:sz w:val="22"/>
              <w:szCs w:val="22"/>
            </w:rPr>
            <w:fldChar w:fldCharType="begin"/>
          </w:r>
          <w:r w:rsidRPr="00B81B7F">
            <w:rPr>
              <w:b/>
              <w:bCs/>
              <w:noProof/>
              <w:sz w:val="22"/>
              <w:szCs w:val="22"/>
            </w:rPr>
            <w:instrText xml:space="preserve"> TOC \o "1-3" \h \z \u </w:instrText>
          </w:r>
          <w:r w:rsidRPr="00B81B7F">
            <w:rPr>
              <w:b/>
              <w:bCs/>
              <w:noProof/>
              <w:sz w:val="22"/>
              <w:szCs w:val="22"/>
            </w:rPr>
            <w:fldChar w:fldCharType="separate"/>
          </w:r>
          <w:hyperlink w:anchor="_Toc100163211" w:history="1">
            <w:r w:rsidR="0084723E" w:rsidRPr="00B81B7F">
              <w:rPr>
                <w:rStyle w:val="Hyperlink"/>
                <w:rFonts w:ascii="Verdana Bold" w:hAnsi="Verdana Bold"/>
                <w:b/>
                <w:caps/>
                <w:noProof/>
                <w:sz w:val="22"/>
                <w:szCs w:val="22"/>
              </w:rPr>
              <w:t>1.</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Purpose</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_Toc100163211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3</w:t>
            </w:r>
            <w:r w:rsidR="0084723E" w:rsidRPr="00B81B7F">
              <w:rPr>
                <w:noProof/>
                <w:webHidden/>
                <w:sz w:val="22"/>
                <w:szCs w:val="22"/>
              </w:rPr>
              <w:fldChar w:fldCharType="end"/>
            </w:r>
          </w:hyperlink>
        </w:p>
        <w:p w14:paraId="205BB86D"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2" w:history="1">
            <w:r w:rsidR="0084723E" w:rsidRPr="00B81B7F">
              <w:rPr>
                <w:rStyle w:val="Hyperlink"/>
                <w:rFonts w:ascii="Verdana Bold" w:hAnsi="Verdana Bold"/>
                <w:b/>
                <w:caps/>
                <w:noProof/>
                <w:sz w:val="22"/>
                <w:szCs w:val="22"/>
              </w:rPr>
              <w:t>2.</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Policy Statement</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_Toc100163212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4</w:t>
            </w:r>
            <w:r w:rsidR="0084723E" w:rsidRPr="00B81B7F">
              <w:rPr>
                <w:noProof/>
                <w:webHidden/>
                <w:sz w:val="22"/>
                <w:szCs w:val="22"/>
              </w:rPr>
              <w:fldChar w:fldCharType="end"/>
            </w:r>
          </w:hyperlink>
        </w:p>
        <w:p w14:paraId="79BF003E"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3" w:history="1">
            <w:r w:rsidR="0084723E" w:rsidRPr="00B81B7F">
              <w:rPr>
                <w:rStyle w:val="Hyperlink"/>
                <w:rFonts w:ascii="Verdana Bold" w:hAnsi="Verdana Bold"/>
                <w:b/>
                <w:caps/>
                <w:noProof/>
                <w:sz w:val="22"/>
                <w:szCs w:val="22"/>
              </w:rPr>
              <w:t>3.</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Policy Commitment</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_Toc100163213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5</w:t>
            </w:r>
            <w:r w:rsidR="0084723E" w:rsidRPr="00B81B7F">
              <w:rPr>
                <w:noProof/>
                <w:webHidden/>
                <w:sz w:val="22"/>
                <w:szCs w:val="22"/>
              </w:rPr>
              <w:fldChar w:fldCharType="end"/>
            </w:r>
          </w:hyperlink>
        </w:p>
        <w:p w14:paraId="2F7931C7"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4" w:history="1">
            <w:r w:rsidR="0084723E" w:rsidRPr="00B81B7F">
              <w:rPr>
                <w:rStyle w:val="Hyperlink"/>
                <w:rFonts w:ascii="Verdana Bold" w:hAnsi="Verdana Bold"/>
                <w:b/>
                <w:caps/>
                <w:noProof/>
                <w:sz w:val="22"/>
                <w:szCs w:val="22"/>
              </w:rPr>
              <w:t>4.</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Scope of Policy</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_Toc100163214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5</w:t>
            </w:r>
            <w:r w:rsidR="0084723E" w:rsidRPr="00B81B7F">
              <w:rPr>
                <w:noProof/>
                <w:webHidden/>
                <w:sz w:val="22"/>
                <w:szCs w:val="22"/>
              </w:rPr>
              <w:fldChar w:fldCharType="end"/>
            </w:r>
          </w:hyperlink>
        </w:p>
        <w:p w14:paraId="57775E75"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5" w:history="1">
            <w:r w:rsidR="0084723E" w:rsidRPr="00B81B7F">
              <w:rPr>
                <w:rStyle w:val="Hyperlink"/>
                <w:rFonts w:ascii="Verdana Bold" w:hAnsi="Verdana Bold"/>
                <w:b/>
                <w:caps/>
                <w:noProof/>
                <w:sz w:val="22"/>
                <w:szCs w:val="22"/>
              </w:rPr>
              <w:t>5.</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Responsibilities</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_Toc100163215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6</w:t>
            </w:r>
            <w:r w:rsidR="0084723E" w:rsidRPr="00B81B7F">
              <w:rPr>
                <w:noProof/>
                <w:webHidden/>
                <w:sz w:val="22"/>
                <w:szCs w:val="22"/>
              </w:rPr>
              <w:fldChar w:fldCharType="end"/>
            </w:r>
          </w:hyperlink>
        </w:p>
        <w:p w14:paraId="196F8D11"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6" w:history="1">
            <w:r w:rsidR="0084723E" w:rsidRPr="00B81B7F">
              <w:rPr>
                <w:rStyle w:val="Hyperlink"/>
                <w:rFonts w:ascii="Verdana Bold" w:hAnsi="Verdana Bold"/>
                <w:b/>
                <w:caps/>
                <w:noProof/>
                <w:sz w:val="22"/>
                <w:szCs w:val="22"/>
              </w:rPr>
              <w:t>6.</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Core elements of Risk Management</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_Toc100163216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14</w:t>
            </w:r>
            <w:r w:rsidR="0084723E" w:rsidRPr="00B81B7F">
              <w:rPr>
                <w:noProof/>
                <w:webHidden/>
                <w:sz w:val="22"/>
                <w:szCs w:val="22"/>
              </w:rPr>
              <w:fldChar w:fldCharType="end"/>
            </w:r>
          </w:hyperlink>
        </w:p>
        <w:p w14:paraId="6783817E"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7" w:history="1">
            <w:r w:rsidR="0084723E" w:rsidRPr="00B81B7F">
              <w:rPr>
                <w:rStyle w:val="Hyperlink"/>
                <w:rFonts w:ascii="Verdana Bold" w:hAnsi="Verdana Bold"/>
                <w:b/>
                <w:caps/>
                <w:noProof/>
                <w:sz w:val="22"/>
                <w:szCs w:val="22"/>
              </w:rPr>
              <w:t>7.</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lEGISLATIVE REQUIREMENTS</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_Toc100163217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17</w:t>
            </w:r>
            <w:r w:rsidR="0084723E" w:rsidRPr="00B81B7F">
              <w:rPr>
                <w:noProof/>
                <w:webHidden/>
                <w:sz w:val="22"/>
                <w:szCs w:val="22"/>
              </w:rPr>
              <w:fldChar w:fldCharType="end"/>
            </w:r>
          </w:hyperlink>
        </w:p>
        <w:p w14:paraId="3B0BA114"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8" w:history="1">
            <w:r w:rsidR="0084723E" w:rsidRPr="00B81B7F">
              <w:rPr>
                <w:rStyle w:val="Hyperlink"/>
                <w:rFonts w:ascii="Verdana Bold" w:hAnsi="Verdana Bold"/>
                <w:b/>
                <w:caps/>
                <w:noProof/>
                <w:sz w:val="22"/>
                <w:szCs w:val="22"/>
              </w:rPr>
              <w:t>8.</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Implementation/Policy Compliance</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_Toc100163218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17</w:t>
            </w:r>
            <w:r w:rsidR="0084723E" w:rsidRPr="00B81B7F">
              <w:rPr>
                <w:noProof/>
                <w:webHidden/>
                <w:sz w:val="22"/>
                <w:szCs w:val="22"/>
              </w:rPr>
              <w:fldChar w:fldCharType="end"/>
            </w:r>
          </w:hyperlink>
        </w:p>
        <w:p w14:paraId="482F6218"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19" w:history="1">
            <w:r w:rsidR="0084723E" w:rsidRPr="00B81B7F">
              <w:rPr>
                <w:rStyle w:val="Hyperlink"/>
                <w:rFonts w:ascii="Verdana Bold" w:hAnsi="Verdana Bold"/>
                <w:b/>
                <w:caps/>
                <w:noProof/>
                <w:sz w:val="22"/>
                <w:szCs w:val="22"/>
              </w:rPr>
              <w:t>9.</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Equality Impact Assessment Statement</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_Toc100163219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17</w:t>
            </w:r>
            <w:r w:rsidR="0084723E" w:rsidRPr="00B81B7F">
              <w:rPr>
                <w:noProof/>
                <w:webHidden/>
                <w:sz w:val="22"/>
                <w:szCs w:val="22"/>
              </w:rPr>
              <w:fldChar w:fldCharType="end"/>
            </w:r>
          </w:hyperlink>
        </w:p>
        <w:p w14:paraId="5CD306C9"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20" w:history="1">
            <w:r w:rsidR="0084723E" w:rsidRPr="00B81B7F">
              <w:rPr>
                <w:rStyle w:val="Hyperlink"/>
                <w:rFonts w:ascii="Verdana Bold" w:hAnsi="Verdana Bold"/>
                <w:b/>
                <w:caps/>
                <w:noProof/>
                <w:sz w:val="22"/>
                <w:szCs w:val="22"/>
              </w:rPr>
              <w:t>10.</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training implications</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_Toc100163220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18</w:t>
            </w:r>
            <w:r w:rsidR="0084723E" w:rsidRPr="00B81B7F">
              <w:rPr>
                <w:noProof/>
                <w:webHidden/>
                <w:sz w:val="22"/>
                <w:szCs w:val="22"/>
              </w:rPr>
              <w:fldChar w:fldCharType="end"/>
            </w:r>
          </w:hyperlink>
        </w:p>
        <w:p w14:paraId="26B84595"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21" w:history="1">
            <w:r w:rsidR="0084723E" w:rsidRPr="00B81B7F">
              <w:rPr>
                <w:rStyle w:val="Hyperlink"/>
                <w:rFonts w:ascii="Verdana Bold" w:hAnsi="Verdana Bold"/>
                <w:b/>
                <w:caps/>
                <w:noProof/>
                <w:sz w:val="22"/>
                <w:szCs w:val="22"/>
              </w:rPr>
              <w:t>11.</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Review and monitoring arrangements</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_Toc100163221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18</w:t>
            </w:r>
            <w:r w:rsidR="0084723E" w:rsidRPr="00B81B7F">
              <w:rPr>
                <w:noProof/>
                <w:webHidden/>
                <w:sz w:val="22"/>
                <w:szCs w:val="22"/>
              </w:rPr>
              <w:fldChar w:fldCharType="end"/>
            </w:r>
          </w:hyperlink>
        </w:p>
        <w:p w14:paraId="06522293"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22" w:history="1">
            <w:r w:rsidR="0084723E" w:rsidRPr="00B81B7F">
              <w:rPr>
                <w:rStyle w:val="Hyperlink"/>
                <w:rFonts w:ascii="Verdana Bold" w:hAnsi="Verdana Bold"/>
                <w:b/>
                <w:caps/>
                <w:noProof/>
                <w:sz w:val="22"/>
                <w:szCs w:val="22"/>
              </w:rPr>
              <w:t>12.</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Getting Help</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_Toc100163222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19</w:t>
            </w:r>
            <w:r w:rsidR="0084723E" w:rsidRPr="00B81B7F">
              <w:rPr>
                <w:noProof/>
                <w:webHidden/>
                <w:sz w:val="22"/>
                <w:szCs w:val="22"/>
              </w:rPr>
              <w:fldChar w:fldCharType="end"/>
            </w:r>
          </w:hyperlink>
        </w:p>
        <w:p w14:paraId="180512C8"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23" w:history="1">
            <w:r w:rsidR="0084723E" w:rsidRPr="00B81B7F">
              <w:rPr>
                <w:rStyle w:val="Hyperlink"/>
                <w:rFonts w:ascii="Verdana Bold" w:hAnsi="Verdana Bold"/>
                <w:b/>
                <w:caps/>
                <w:noProof/>
                <w:sz w:val="22"/>
                <w:szCs w:val="22"/>
              </w:rPr>
              <w:t>13.</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Related Policies</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_Toc100163223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19</w:t>
            </w:r>
            <w:r w:rsidR="0084723E" w:rsidRPr="00B81B7F">
              <w:rPr>
                <w:noProof/>
                <w:webHidden/>
                <w:sz w:val="22"/>
                <w:szCs w:val="22"/>
              </w:rPr>
              <w:fldChar w:fldCharType="end"/>
            </w:r>
          </w:hyperlink>
        </w:p>
        <w:p w14:paraId="15AE5109" w14:textId="77777777" w:rsidR="0084723E" w:rsidRPr="00B81B7F" w:rsidRDefault="00C86B78">
          <w:pPr>
            <w:pStyle w:val="TOC1"/>
            <w:tabs>
              <w:tab w:val="left" w:pos="660"/>
              <w:tab w:val="right" w:leader="dot" w:pos="9016"/>
            </w:tabs>
            <w:rPr>
              <w:rFonts w:asciiTheme="minorHAnsi" w:eastAsiaTheme="minorEastAsia" w:hAnsiTheme="minorHAnsi" w:cstheme="minorBidi"/>
              <w:noProof/>
              <w:sz w:val="22"/>
              <w:szCs w:val="22"/>
              <w:lang w:eastAsia="en-GB"/>
            </w:rPr>
          </w:pPr>
          <w:hyperlink w:anchor="_Toc100163224" w:history="1">
            <w:r w:rsidR="0084723E" w:rsidRPr="00B81B7F">
              <w:rPr>
                <w:rStyle w:val="Hyperlink"/>
                <w:rFonts w:ascii="Verdana Bold" w:hAnsi="Verdana Bold"/>
                <w:b/>
                <w:caps/>
                <w:noProof/>
                <w:sz w:val="22"/>
                <w:szCs w:val="22"/>
              </w:rPr>
              <w:t>14.</w:t>
            </w:r>
            <w:r w:rsidR="0084723E" w:rsidRPr="00B81B7F">
              <w:rPr>
                <w:rFonts w:asciiTheme="minorHAnsi" w:eastAsiaTheme="minorEastAsia" w:hAnsiTheme="minorHAnsi" w:cstheme="minorBidi"/>
                <w:noProof/>
                <w:sz w:val="22"/>
                <w:szCs w:val="22"/>
                <w:lang w:eastAsia="en-GB"/>
              </w:rPr>
              <w:tab/>
            </w:r>
            <w:r w:rsidR="0084723E" w:rsidRPr="00B81B7F">
              <w:rPr>
                <w:rStyle w:val="Hyperlink"/>
                <w:rFonts w:ascii="Verdana Bold" w:hAnsi="Verdana Bold"/>
                <w:b/>
                <w:caps/>
                <w:noProof/>
                <w:sz w:val="22"/>
                <w:szCs w:val="22"/>
              </w:rPr>
              <w:t>references</w:t>
            </w:r>
            <w:r w:rsidR="0084723E" w:rsidRPr="00B81B7F">
              <w:rPr>
                <w:noProof/>
                <w:webHidden/>
                <w:sz w:val="22"/>
                <w:szCs w:val="22"/>
              </w:rPr>
              <w:tab/>
            </w:r>
            <w:r w:rsidR="0084723E" w:rsidRPr="00B81B7F">
              <w:rPr>
                <w:noProof/>
                <w:webHidden/>
                <w:sz w:val="22"/>
                <w:szCs w:val="22"/>
              </w:rPr>
              <w:fldChar w:fldCharType="begin"/>
            </w:r>
            <w:r w:rsidR="0084723E" w:rsidRPr="00B81B7F">
              <w:rPr>
                <w:noProof/>
                <w:webHidden/>
                <w:sz w:val="22"/>
                <w:szCs w:val="22"/>
              </w:rPr>
              <w:instrText xml:space="preserve"> PAGEREF _Toc100163224 \h </w:instrText>
            </w:r>
            <w:r w:rsidR="0084723E" w:rsidRPr="00B81B7F">
              <w:rPr>
                <w:noProof/>
                <w:webHidden/>
                <w:sz w:val="22"/>
                <w:szCs w:val="22"/>
              </w:rPr>
            </w:r>
            <w:r w:rsidR="0084723E" w:rsidRPr="00B81B7F">
              <w:rPr>
                <w:noProof/>
                <w:webHidden/>
                <w:sz w:val="22"/>
                <w:szCs w:val="22"/>
              </w:rPr>
              <w:fldChar w:fldCharType="separate"/>
            </w:r>
            <w:r w:rsidR="0084723E" w:rsidRPr="00B81B7F">
              <w:rPr>
                <w:noProof/>
                <w:webHidden/>
                <w:sz w:val="22"/>
                <w:szCs w:val="22"/>
              </w:rPr>
              <w:t>19</w:t>
            </w:r>
            <w:r w:rsidR="0084723E" w:rsidRPr="00B81B7F">
              <w:rPr>
                <w:noProof/>
                <w:webHidden/>
                <w:sz w:val="22"/>
                <w:szCs w:val="22"/>
              </w:rPr>
              <w:fldChar w:fldCharType="end"/>
            </w:r>
          </w:hyperlink>
        </w:p>
        <w:p w14:paraId="7CF1508F" w14:textId="38C87243" w:rsidR="00BB7A7E" w:rsidRDefault="00BB7A7E">
          <w:r w:rsidRPr="00B81B7F">
            <w:rPr>
              <w:b/>
              <w:bCs/>
              <w:noProof/>
            </w:rPr>
            <w:fldChar w:fldCharType="end"/>
          </w:r>
        </w:p>
      </w:sdtContent>
    </w:sdt>
    <w:p w14:paraId="6E6F6AA8" w14:textId="77777777" w:rsidR="00A50E1D" w:rsidRDefault="00A50E1D" w:rsidP="00CA7C08">
      <w:pPr>
        <w:pStyle w:val="ListParagraph"/>
        <w:ind w:left="0"/>
        <w:rPr>
          <w:rFonts w:ascii="Verdana" w:hAnsi="Verdana"/>
          <w:bCs/>
        </w:rPr>
      </w:pPr>
    </w:p>
    <w:p w14:paraId="4B99F8D0" w14:textId="77777777" w:rsidR="00C86B78" w:rsidRPr="00C86B78" w:rsidRDefault="00C86B78" w:rsidP="00C86B78"/>
    <w:p w14:paraId="12554FC9" w14:textId="77777777" w:rsidR="00C86B78" w:rsidRPr="00C86B78" w:rsidRDefault="00C86B78" w:rsidP="00C86B78"/>
    <w:p w14:paraId="248A3D6F" w14:textId="53F9DA25" w:rsidR="00C86B78" w:rsidRDefault="00C86B78" w:rsidP="00C86B78">
      <w:pPr>
        <w:tabs>
          <w:tab w:val="left" w:pos="5595"/>
        </w:tabs>
        <w:rPr>
          <w:rFonts w:ascii="Verdana" w:hAnsi="Verdana"/>
          <w:bCs/>
        </w:rPr>
      </w:pPr>
      <w:r>
        <w:rPr>
          <w:rFonts w:ascii="Verdana" w:hAnsi="Verdana"/>
          <w:bCs/>
        </w:rPr>
        <w:tab/>
      </w:r>
    </w:p>
    <w:p w14:paraId="72F957E7" w14:textId="3A7FCD75" w:rsidR="00C86B78" w:rsidRPr="00C86B78" w:rsidRDefault="00C86B78" w:rsidP="00C86B78">
      <w:pPr>
        <w:tabs>
          <w:tab w:val="left" w:pos="5595"/>
        </w:tabs>
        <w:sectPr w:rsidR="00C86B78" w:rsidRPr="00C86B78" w:rsidSect="00CF2F77">
          <w:headerReference w:type="default" r:id="rId13"/>
          <w:footerReference w:type="default" r:id="rId14"/>
          <w:pgSz w:w="11906" w:h="16838" w:code="9"/>
          <w:pgMar w:top="1440" w:right="1440" w:bottom="1440" w:left="1440" w:header="708" w:footer="708" w:gutter="0"/>
          <w:cols w:space="708"/>
          <w:docGrid w:linePitch="360"/>
        </w:sectPr>
      </w:pPr>
      <w:r>
        <w:tab/>
      </w:r>
    </w:p>
    <w:p w14:paraId="314E215D" w14:textId="3EBFBBF9" w:rsidR="00943FE1" w:rsidRPr="00B81B7F" w:rsidRDefault="00943FE1" w:rsidP="00943FE1">
      <w:pPr>
        <w:pStyle w:val="Heading1"/>
        <w:numPr>
          <w:ilvl w:val="0"/>
          <w:numId w:val="3"/>
        </w:numPr>
        <w:rPr>
          <w:rFonts w:ascii="Verdana Bold" w:hAnsi="Verdana Bold"/>
          <w:b/>
          <w:caps/>
          <w:color w:val="000000" w:themeColor="text1"/>
          <w:sz w:val="22"/>
          <w:szCs w:val="22"/>
        </w:rPr>
      </w:pPr>
      <w:bookmarkStart w:id="0" w:name="_Toc100163211"/>
      <w:r w:rsidRPr="00B81B7F">
        <w:rPr>
          <w:rFonts w:ascii="Verdana Bold" w:hAnsi="Verdana Bold"/>
          <w:b/>
          <w:caps/>
          <w:color w:val="000000" w:themeColor="text1"/>
          <w:sz w:val="22"/>
          <w:szCs w:val="22"/>
        </w:rPr>
        <w:lastRenderedPageBreak/>
        <w:t>Purpose</w:t>
      </w:r>
      <w:bookmarkEnd w:id="0"/>
    </w:p>
    <w:p w14:paraId="08BF4637" w14:textId="77777777" w:rsidR="00943FE1" w:rsidRPr="00B81B7F" w:rsidRDefault="00943FE1" w:rsidP="00943FE1">
      <w:pPr>
        <w:pStyle w:val="NoSpacing"/>
      </w:pPr>
    </w:p>
    <w:p w14:paraId="664A2BAF" w14:textId="7FA596DF" w:rsidR="00943FE1" w:rsidRPr="00B81B7F" w:rsidRDefault="00C51955" w:rsidP="00943FE1">
      <w:pPr>
        <w:pStyle w:val="NoSpacing"/>
        <w:numPr>
          <w:ilvl w:val="1"/>
          <w:numId w:val="3"/>
        </w:numPr>
        <w:jc w:val="both"/>
        <w:rPr>
          <w:rFonts w:ascii="Verdana" w:hAnsi="Verdana"/>
        </w:rPr>
      </w:pPr>
      <w:r w:rsidRPr="00B81B7F">
        <w:rPr>
          <w:rFonts w:ascii="Verdana" w:hAnsi="Verdana"/>
        </w:rPr>
        <w:t>The purpose of this Policy is to lay the foundations for an effective risk ma</w:t>
      </w:r>
      <w:r w:rsidR="00BE3485" w:rsidRPr="00B81B7F">
        <w:rPr>
          <w:rFonts w:ascii="Verdana" w:hAnsi="Verdana"/>
        </w:rPr>
        <w:t>nagement system and ensure that:</w:t>
      </w:r>
    </w:p>
    <w:p w14:paraId="7EA49B64" w14:textId="77777777" w:rsidR="00943FE1" w:rsidRPr="00B81B7F" w:rsidRDefault="00943FE1" w:rsidP="00943FE1">
      <w:pPr>
        <w:pStyle w:val="NoSpacing"/>
        <w:numPr>
          <w:ilvl w:val="0"/>
          <w:numId w:val="7"/>
        </w:numPr>
        <w:jc w:val="both"/>
        <w:rPr>
          <w:rFonts w:ascii="Verdana" w:hAnsi="Verdana"/>
        </w:rPr>
      </w:pPr>
      <w:r w:rsidRPr="00B81B7F">
        <w:rPr>
          <w:rFonts w:ascii="Verdana" w:hAnsi="Verdana"/>
        </w:rPr>
        <w:t xml:space="preserve">all risks that could cause harm are identified and that control mechanisms are implemented;  </w:t>
      </w:r>
    </w:p>
    <w:p w14:paraId="60B282CD" w14:textId="0BEA37F1" w:rsidR="00943FE1" w:rsidRPr="00B81B7F" w:rsidRDefault="00943FE1" w:rsidP="00943FE1">
      <w:pPr>
        <w:pStyle w:val="NoSpacing"/>
        <w:numPr>
          <w:ilvl w:val="0"/>
          <w:numId w:val="7"/>
        </w:numPr>
        <w:jc w:val="both"/>
        <w:rPr>
          <w:rFonts w:ascii="Verdana" w:hAnsi="Verdana"/>
        </w:rPr>
      </w:pPr>
      <w:r w:rsidRPr="00B81B7F">
        <w:rPr>
          <w:rFonts w:ascii="Verdana" w:hAnsi="Verdana"/>
        </w:rPr>
        <w:t xml:space="preserve">that satisfactory management arrangements are in place for assessing the risk; </w:t>
      </w:r>
    </w:p>
    <w:p w14:paraId="0ED11F2D" w14:textId="77777777" w:rsidR="00943FE1" w:rsidRPr="00B81B7F" w:rsidRDefault="00943FE1" w:rsidP="00943FE1">
      <w:pPr>
        <w:pStyle w:val="NoSpacing"/>
        <w:numPr>
          <w:ilvl w:val="0"/>
          <w:numId w:val="7"/>
        </w:numPr>
        <w:jc w:val="both"/>
        <w:rPr>
          <w:rFonts w:ascii="Verdana" w:hAnsi="Verdana"/>
        </w:rPr>
      </w:pPr>
      <w:r w:rsidRPr="00B81B7F">
        <w:rPr>
          <w:rFonts w:ascii="Verdana" w:hAnsi="Verdana"/>
        </w:rPr>
        <w:t xml:space="preserve">staff know how to undertake a risk assessment and </w:t>
      </w:r>
      <w:proofErr w:type="gramStart"/>
      <w:r w:rsidRPr="00B81B7F">
        <w:rPr>
          <w:rFonts w:ascii="Verdana" w:hAnsi="Verdana"/>
        </w:rPr>
        <w:t>are able to</w:t>
      </w:r>
      <w:proofErr w:type="gramEnd"/>
      <w:r w:rsidRPr="00B81B7F">
        <w:rPr>
          <w:rFonts w:ascii="Verdana" w:hAnsi="Verdana"/>
        </w:rPr>
        <w:t xml:space="preserve"> identify and take action to mitigate risk; </w:t>
      </w:r>
    </w:p>
    <w:p w14:paraId="04D9C678" w14:textId="07A5CC8B" w:rsidR="00943FE1" w:rsidRPr="00B81B7F" w:rsidRDefault="00943FE1" w:rsidP="00943FE1">
      <w:pPr>
        <w:pStyle w:val="NoSpacing"/>
        <w:numPr>
          <w:ilvl w:val="0"/>
          <w:numId w:val="7"/>
        </w:numPr>
        <w:jc w:val="both"/>
        <w:rPr>
          <w:rFonts w:ascii="Verdana" w:hAnsi="Verdana"/>
        </w:rPr>
      </w:pPr>
      <w:r w:rsidRPr="00B81B7F">
        <w:rPr>
          <w:rFonts w:ascii="Verdana" w:hAnsi="Verdana"/>
        </w:rPr>
        <w:t>all legal requirements are met.</w:t>
      </w:r>
    </w:p>
    <w:p w14:paraId="319F9055" w14:textId="77777777" w:rsidR="00943FE1" w:rsidRPr="00B81B7F" w:rsidRDefault="00943FE1" w:rsidP="00943FE1">
      <w:pPr>
        <w:pStyle w:val="NoSpacing"/>
        <w:jc w:val="both"/>
        <w:rPr>
          <w:rFonts w:ascii="Verdana" w:hAnsi="Verdana"/>
        </w:rPr>
      </w:pPr>
    </w:p>
    <w:p w14:paraId="1145DC5D" w14:textId="77777777" w:rsidR="00ED476F" w:rsidRPr="00B81B7F" w:rsidRDefault="00943FE1" w:rsidP="00ED476F">
      <w:pPr>
        <w:pStyle w:val="NoSpacing"/>
        <w:numPr>
          <w:ilvl w:val="1"/>
          <w:numId w:val="3"/>
        </w:numPr>
        <w:jc w:val="both"/>
        <w:rPr>
          <w:rFonts w:ascii="Verdana" w:hAnsi="Verdana"/>
        </w:rPr>
      </w:pPr>
      <w:r w:rsidRPr="00B81B7F">
        <w:rPr>
          <w:rFonts w:ascii="Verdana" w:hAnsi="Verdana"/>
        </w:rPr>
        <w:t>This Policy sets out the approach to risk management in Cwm Taf Morgannwg University Health Board (CTMUHB).</w:t>
      </w:r>
    </w:p>
    <w:p w14:paraId="2F66ED13" w14:textId="77777777" w:rsidR="00ED476F" w:rsidRPr="00B81B7F" w:rsidRDefault="00ED476F" w:rsidP="00ED476F">
      <w:pPr>
        <w:pStyle w:val="NoSpacing"/>
        <w:ind w:left="720"/>
        <w:jc w:val="both"/>
        <w:rPr>
          <w:rFonts w:ascii="Verdana" w:hAnsi="Verdana"/>
        </w:rPr>
      </w:pPr>
    </w:p>
    <w:p w14:paraId="68C53152" w14:textId="43926121" w:rsidR="00996665" w:rsidRPr="00B81B7F" w:rsidRDefault="00996665" w:rsidP="00ED476F">
      <w:pPr>
        <w:pStyle w:val="NoSpacing"/>
        <w:numPr>
          <w:ilvl w:val="1"/>
          <w:numId w:val="3"/>
        </w:numPr>
        <w:jc w:val="both"/>
        <w:rPr>
          <w:rFonts w:ascii="Verdana" w:hAnsi="Verdana"/>
        </w:rPr>
      </w:pPr>
      <w:r w:rsidRPr="00B81B7F">
        <w:rPr>
          <w:rFonts w:ascii="Verdana" w:hAnsi="Verdana"/>
        </w:rPr>
        <w:t xml:space="preserve">The Policy aligns to </w:t>
      </w:r>
      <w:r w:rsidR="00B81B7F" w:rsidRPr="00B81B7F">
        <w:rPr>
          <w:rFonts w:ascii="Verdana" w:hAnsi="Verdana"/>
        </w:rPr>
        <w:t>all</w:t>
      </w:r>
      <w:r w:rsidRPr="00B81B7F">
        <w:rPr>
          <w:rFonts w:ascii="Verdana" w:hAnsi="Verdana"/>
        </w:rPr>
        <w:t xml:space="preserve"> the Health and Care Standards, however, specifically:</w:t>
      </w:r>
    </w:p>
    <w:p w14:paraId="7001FD10" w14:textId="49EC3C56" w:rsidR="00996665" w:rsidRPr="00B81B7F" w:rsidRDefault="00996665" w:rsidP="00996665">
      <w:pPr>
        <w:pStyle w:val="Default"/>
        <w:numPr>
          <w:ilvl w:val="0"/>
          <w:numId w:val="29"/>
        </w:numPr>
        <w:spacing w:line="276" w:lineRule="auto"/>
        <w:ind w:right="567"/>
        <w:jc w:val="both"/>
        <w:rPr>
          <w:rFonts w:ascii="Verdana" w:hAnsi="Verdana"/>
          <w:color w:val="auto"/>
          <w:sz w:val="22"/>
          <w:szCs w:val="22"/>
        </w:rPr>
      </w:pPr>
      <w:r w:rsidRPr="00B81B7F">
        <w:rPr>
          <w:rFonts w:ascii="Verdana" w:hAnsi="Verdana"/>
          <w:color w:val="auto"/>
          <w:sz w:val="22"/>
          <w:szCs w:val="22"/>
        </w:rPr>
        <w:t>Governa</w:t>
      </w:r>
      <w:r w:rsidR="00BE3485" w:rsidRPr="00B81B7F">
        <w:rPr>
          <w:rFonts w:ascii="Verdana" w:hAnsi="Verdana"/>
          <w:color w:val="auto"/>
          <w:sz w:val="22"/>
          <w:szCs w:val="22"/>
        </w:rPr>
        <w:t>nce, Leadership &amp; Accountabilit</w:t>
      </w:r>
      <w:r w:rsidR="00D73CD1" w:rsidRPr="00B81B7F">
        <w:rPr>
          <w:rFonts w:ascii="Verdana" w:hAnsi="Verdana"/>
          <w:color w:val="auto"/>
          <w:sz w:val="22"/>
          <w:szCs w:val="22"/>
        </w:rPr>
        <w:t>y</w:t>
      </w:r>
      <w:r w:rsidR="00BE3485" w:rsidRPr="00B81B7F">
        <w:rPr>
          <w:rFonts w:ascii="Verdana" w:hAnsi="Verdana"/>
          <w:color w:val="auto"/>
          <w:sz w:val="22"/>
          <w:szCs w:val="22"/>
        </w:rPr>
        <w:t>;</w:t>
      </w:r>
    </w:p>
    <w:p w14:paraId="17564CB2" w14:textId="77777777" w:rsidR="00996665" w:rsidRPr="00B81B7F" w:rsidRDefault="00996665" w:rsidP="00996665">
      <w:pPr>
        <w:pStyle w:val="Default"/>
        <w:numPr>
          <w:ilvl w:val="0"/>
          <w:numId w:val="29"/>
        </w:numPr>
        <w:spacing w:line="276" w:lineRule="auto"/>
        <w:ind w:right="567"/>
        <w:jc w:val="both"/>
        <w:rPr>
          <w:rFonts w:ascii="Verdana" w:hAnsi="Verdana"/>
          <w:color w:val="auto"/>
          <w:sz w:val="22"/>
          <w:szCs w:val="22"/>
        </w:rPr>
      </w:pPr>
      <w:r w:rsidRPr="00B81B7F">
        <w:rPr>
          <w:rFonts w:ascii="Verdana" w:hAnsi="Verdana"/>
          <w:color w:val="auto"/>
          <w:sz w:val="22"/>
          <w:szCs w:val="22"/>
        </w:rPr>
        <w:t>Standard 2.1 – Managing Risk and Promoting Health &amp; Safety.</w:t>
      </w:r>
    </w:p>
    <w:p w14:paraId="72C8D897" w14:textId="77777777" w:rsidR="00943FE1" w:rsidRPr="00B81B7F" w:rsidRDefault="00943FE1" w:rsidP="00943FE1">
      <w:pPr>
        <w:pStyle w:val="NoSpacing"/>
        <w:jc w:val="both"/>
        <w:rPr>
          <w:rFonts w:ascii="Verdana" w:hAnsi="Verdana"/>
          <w:strike/>
          <w:color w:val="FF0000"/>
        </w:rPr>
      </w:pPr>
    </w:p>
    <w:p w14:paraId="20F79A57" w14:textId="668A1871" w:rsidR="005B0824" w:rsidRPr="00B81B7F" w:rsidRDefault="005B0824" w:rsidP="00943FE1">
      <w:pPr>
        <w:pStyle w:val="NoSpacing"/>
        <w:numPr>
          <w:ilvl w:val="1"/>
          <w:numId w:val="3"/>
        </w:numPr>
        <w:jc w:val="both"/>
        <w:rPr>
          <w:rFonts w:ascii="Verdana" w:hAnsi="Verdana"/>
        </w:rPr>
      </w:pPr>
      <w:r w:rsidRPr="00B81B7F">
        <w:rPr>
          <w:rFonts w:ascii="Verdana" w:hAnsi="Verdana"/>
        </w:rPr>
        <w:t>In accordance with the Values and Behaviours of</w:t>
      </w:r>
      <w:r w:rsidR="00BE3485" w:rsidRPr="00B81B7F">
        <w:rPr>
          <w:rFonts w:ascii="Verdana" w:hAnsi="Verdana"/>
        </w:rPr>
        <w:t xml:space="preserve"> the organisation, CTMUHB will:</w:t>
      </w:r>
    </w:p>
    <w:p w14:paraId="540C2548" w14:textId="53FDD002" w:rsidR="00943FE1" w:rsidRPr="00B81B7F" w:rsidRDefault="005B0824" w:rsidP="00943FE1">
      <w:pPr>
        <w:pStyle w:val="NoSpacing"/>
        <w:numPr>
          <w:ilvl w:val="0"/>
          <w:numId w:val="9"/>
        </w:numPr>
        <w:jc w:val="both"/>
        <w:rPr>
          <w:rFonts w:ascii="Verdana" w:hAnsi="Verdana"/>
        </w:rPr>
      </w:pPr>
      <w:r w:rsidRPr="00B81B7F">
        <w:rPr>
          <w:rFonts w:ascii="Verdana" w:hAnsi="Verdana"/>
          <w:i/>
        </w:rPr>
        <w:t xml:space="preserve">All work together as one team </w:t>
      </w:r>
      <w:r w:rsidRPr="00B81B7F">
        <w:rPr>
          <w:rFonts w:ascii="Verdana" w:hAnsi="Verdana"/>
        </w:rPr>
        <w:t xml:space="preserve">to </w:t>
      </w:r>
      <w:r w:rsidR="00943FE1" w:rsidRPr="00B81B7F">
        <w:rPr>
          <w:rFonts w:ascii="Verdana" w:hAnsi="Verdana"/>
        </w:rPr>
        <w:t xml:space="preserve">ensure that the culture of risk management is effectively promoted to staff ensuring that they understand that the </w:t>
      </w:r>
      <w:r w:rsidR="00943FE1" w:rsidRPr="00B81B7F">
        <w:rPr>
          <w:rFonts w:ascii="Verdana" w:hAnsi="Verdana"/>
          <w:color w:val="00B0F0"/>
        </w:rPr>
        <w:t>‘</w:t>
      </w:r>
      <w:r w:rsidR="00943FE1" w:rsidRPr="00B81B7F">
        <w:rPr>
          <w:rFonts w:ascii="Verdana" w:hAnsi="Verdana"/>
          <w:b/>
          <w:color w:val="00B0F0"/>
        </w:rPr>
        <w:t>risk taker is the risk manager</w:t>
      </w:r>
      <w:r w:rsidR="00943FE1" w:rsidRPr="00B81B7F">
        <w:rPr>
          <w:rFonts w:ascii="Verdana" w:hAnsi="Verdana"/>
          <w:color w:val="00B0F0"/>
        </w:rPr>
        <w:t xml:space="preserve">’ </w:t>
      </w:r>
      <w:r w:rsidR="00943FE1" w:rsidRPr="00B81B7F">
        <w:rPr>
          <w:rFonts w:ascii="Verdana" w:hAnsi="Verdana"/>
        </w:rPr>
        <w:t>and that risks are owned and managed appropriately;</w:t>
      </w:r>
    </w:p>
    <w:p w14:paraId="5EFAE484" w14:textId="77777777" w:rsidR="005B0824" w:rsidRPr="00B81B7F" w:rsidRDefault="00943FE1" w:rsidP="00943FE1">
      <w:pPr>
        <w:pStyle w:val="NoSpacing"/>
        <w:numPr>
          <w:ilvl w:val="0"/>
          <w:numId w:val="9"/>
        </w:numPr>
        <w:jc w:val="both"/>
        <w:rPr>
          <w:rFonts w:ascii="Verdana" w:hAnsi="Verdana"/>
        </w:rPr>
      </w:pPr>
      <w:r w:rsidRPr="00B81B7F">
        <w:rPr>
          <w:rFonts w:ascii="Verdana" w:hAnsi="Verdana"/>
        </w:rPr>
        <w:t>embed both the principles and mechanisms of risk management into the organisation;</w:t>
      </w:r>
    </w:p>
    <w:p w14:paraId="640BE859" w14:textId="402B8D1C" w:rsidR="005B0824" w:rsidRPr="00B81B7F" w:rsidRDefault="005B0824" w:rsidP="00943FE1">
      <w:pPr>
        <w:pStyle w:val="NoSpacing"/>
        <w:numPr>
          <w:ilvl w:val="0"/>
          <w:numId w:val="9"/>
        </w:numPr>
        <w:jc w:val="both"/>
        <w:rPr>
          <w:rFonts w:ascii="Verdana" w:hAnsi="Verdana"/>
        </w:rPr>
      </w:pPr>
      <w:r w:rsidRPr="00B81B7F">
        <w:rPr>
          <w:rFonts w:ascii="Verdana" w:hAnsi="Verdana"/>
          <w:i/>
        </w:rPr>
        <w:t xml:space="preserve">We will listen and learn </w:t>
      </w:r>
      <w:r w:rsidRPr="00B81B7F">
        <w:rPr>
          <w:rFonts w:ascii="Verdana" w:hAnsi="Verdana"/>
        </w:rPr>
        <w:t xml:space="preserve">and </w:t>
      </w:r>
      <w:r w:rsidR="00943FE1" w:rsidRPr="00B81B7F">
        <w:rPr>
          <w:rFonts w:ascii="Verdana" w:hAnsi="Verdana"/>
        </w:rPr>
        <w:t>involve staff at all levels in the proc</w:t>
      </w:r>
      <w:r w:rsidR="00BE3485" w:rsidRPr="00B81B7F">
        <w:rPr>
          <w:rFonts w:ascii="Verdana" w:hAnsi="Verdana"/>
        </w:rPr>
        <w:t>ess;</w:t>
      </w:r>
    </w:p>
    <w:p w14:paraId="60B03B64" w14:textId="61D14CE0" w:rsidR="00FA4E1D" w:rsidRPr="00B81B7F" w:rsidRDefault="00FA4E1D" w:rsidP="00943FE1">
      <w:pPr>
        <w:pStyle w:val="NoSpacing"/>
        <w:numPr>
          <w:ilvl w:val="0"/>
          <w:numId w:val="9"/>
        </w:numPr>
        <w:jc w:val="both"/>
        <w:rPr>
          <w:rFonts w:ascii="Verdana" w:hAnsi="Verdana"/>
        </w:rPr>
      </w:pPr>
      <w:r w:rsidRPr="00B81B7F">
        <w:rPr>
          <w:rFonts w:ascii="Verdana" w:hAnsi="Verdana"/>
          <w:i/>
        </w:rPr>
        <w:t>We will treat everyone with respect in the implementation and management of this policy</w:t>
      </w:r>
      <w:r w:rsidR="00BE3485" w:rsidRPr="00B81B7F">
        <w:rPr>
          <w:rFonts w:ascii="Verdana" w:hAnsi="Verdana"/>
          <w:i/>
        </w:rPr>
        <w:t>.</w:t>
      </w:r>
    </w:p>
    <w:p w14:paraId="725E8AD6" w14:textId="25601AD5" w:rsidR="00CA7C08" w:rsidRPr="00B81B7F" w:rsidRDefault="00CA7C08" w:rsidP="00F576CA">
      <w:pPr>
        <w:pStyle w:val="Heading1"/>
        <w:numPr>
          <w:ilvl w:val="0"/>
          <w:numId w:val="3"/>
        </w:numPr>
        <w:rPr>
          <w:rFonts w:ascii="Verdana Bold" w:hAnsi="Verdana Bold"/>
          <w:b/>
          <w:caps/>
          <w:color w:val="000000" w:themeColor="text1"/>
          <w:sz w:val="22"/>
          <w:szCs w:val="22"/>
        </w:rPr>
      </w:pPr>
      <w:bookmarkStart w:id="1" w:name="_Toc100163212"/>
      <w:r w:rsidRPr="00B81B7F">
        <w:rPr>
          <w:rFonts w:ascii="Verdana Bold" w:hAnsi="Verdana Bold"/>
          <w:b/>
          <w:caps/>
          <w:color w:val="000000" w:themeColor="text1"/>
          <w:sz w:val="22"/>
          <w:szCs w:val="22"/>
        </w:rPr>
        <w:t>Policy Statement</w:t>
      </w:r>
      <w:bookmarkEnd w:id="1"/>
    </w:p>
    <w:p w14:paraId="58252D0C" w14:textId="77777777" w:rsidR="00F576CA" w:rsidRPr="00B81B7F" w:rsidRDefault="00F576CA" w:rsidP="00C51955">
      <w:pPr>
        <w:pStyle w:val="NoSpacing"/>
        <w:jc w:val="both"/>
        <w:rPr>
          <w:rFonts w:ascii="Verdana" w:hAnsi="Verdana"/>
          <w:color w:val="FF0000"/>
        </w:rPr>
      </w:pPr>
    </w:p>
    <w:p w14:paraId="2B85479A" w14:textId="15BD62C2" w:rsidR="00C51955" w:rsidRPr="00B81B7F" w:rsidRDefault="00C51955" w:rsidP="00C51955">
      <w:pPr>
        <w:pStyle w:val="NoSpacing"/>
        <w:ind w:left="720" w:hanging="720"/>
        <w:jc w:val="both"/>
        <w:rPr>
          <w:rFonts w:ascii="Verdana" w:hAnsi="Verdana"/>
        </w:rPr>
      </w:pPr>
      <w:r w:rsidRPr="00B81B7F">
        <w:rPr>
          <w:rFonts w:ascii="Verdana" w:hAnsi="Verdana"/>
        </w:rPr>
        <w:t>2.1</w:t>
      </w:r>
      <w:r w:rsidRPr="00B81B7F">
        <w:rPr>
          <w:rFonts w:ascii="Verdana" w:hAnsi="Verdana"/>
        </w:rPr>
        <w:tab/>
        <w:t xml:space="preserve">CTMUHB recognises that no organisation can operate in a </w:t>
      </w:r>
      <w:r w:rsidR="00B81B7F" w:rsidRPr="00B81B7F">
        <w:rPr>
          <w:rFonts w:ascii="Verdana" w:hAnsi="Verdana"/>
        </w:rPr>
        <w:t>risk-free</w:t>
      </w:r>
      <w:r w:rsidRPr="00B81B7F">
        <w:rPr>
          <w:rFonts w:ascii="Verdana" w:hAnsi="Verdana"/>
        </w:rPr>
        <w:t xml:space="preserve"> environment. Risk however is not something to be feared, rather if it is understood and managed properly it can benefit the organisation, its staff and key stakeholders. </w:t>
      </w:r>
    </w:p>
    <w:p w14:paraId="52D27298" w14:textId="77777777" w:rsidR="00C51955" w:rsidRPr="00B81B7F" w:rsidRDefault="00C51955" w:rsidP="00C51955">
      <w:pPr>
        <w:pStyle w:val="NoSpacing"/>
        <w:ind w:left="720" w:hanging="720"/>
        <w:jc w:val="both"/>
        <w:rPr>
          <w:rFonts w:ascii="Verdana" w:hAnsi="Verdana"/>
        </w:rPr>
      </w:pPr>
    </w:p>
    <w:p w14:paraId="414B9CC1" w14:textId="77777777" w:rsidR="00C51955" w:rsidRPr="00B81B7F" w:rsidRDefault="00C51955" w:rsidP="00C51955">
      <w:pPr>
        <w:pStyle w:val="NoSpacing"/>
        <w:ind w:left="720" w:hanging="720"/>
        <w:jc w:val="both"/>
        <w:rPr>
          <w:rFonts w:ascii="Verdana" w:hAnsi="Verdana"/>
        </w:rPr>
      </w:pPr>
      <w:r w:rsidRPr="00B81B7F">
        <w:rPr>
          <w:rFonts w:ascii="Verdana" w:hAnsi="Verdana"/>
        </w:rPr>
        <w:t>2.2</w:t>
      </w:r>
      <w:r w:rsidRPr="00B81B7F">
        <w:rPr>
          <w:rFonts w:ascii="Verdana" w:hAnsi="Verdana"/>
        </w:rPr>
        <w:tab/>
        <w:t xml:space="preserve">CTMUHB will manage risks at all levels. Strategic risks will be identified by the Board and managed by the Executive Team, whereas operational risks will be identified and managed at the most appropriate level. </w:t>
      </w:r>
    </w:p>
    <w:p w14:paraId="27C66812" w14:textId="77777777" w:rsidR="00C51955" w:rsidRPr="00B81B7F" w:rsidRDefault="00C51955" w:rsidP="00C51955">
      <w:pPr>
        <w:pStyle w:val="NoSpacing"/>
        <w:ind w:left="720" w:hanging="720"/>
        <w:jc w:val="both"/>
        <w:rPr>
          <w:rFonts w:ascii="Verdana" w:hAnsi="Verdana"/>
        </w:rPr>
      </w:pPr>
    </w:p>
    <w:p w14:paraId="42771B26" w14:textId="2BC34650" w:rsidR="00C51955" w:rsidRDefault="00C51955" w:rsidP="00C51955">
      <w:pPr>
        <w:pStyle w:val="NoSpacing"/>
        <w:ind w:left="720" w:hanging="720"/>
        <w:jc w:val="both"/>
        <w:rPr>
          <w:rFonts w:ascii="Verdana" w:hAnsi="Verdana"/>
        </w:rPr>
      </w:pPr>
      <w:r w:rsidRPr="00B81B7F">
        <w:rPr>
          <w:rFonts w:ascii="Verdana" w:hAnsi="Verdana"/>
        </w:rPr>
        <w:t>2.3</w:t>
      </w:r>
      <w:r w:rsidRPr="00B81B7F">
        <w:rPr>
          <w:rFonts w:ascii="Verdana" w:hAnsi="Verdana"/>
        </w:rPr>
        <w:tab/>
        <w:t>The organisation will maintain a risk management system which will enable and empower staff to identify, assess, manage and appropriately treat risks.</w:t>
      </w:r>
    </w:p>
    <w:p w14:paraId="7D6D3A2F" w14:textId="625E1615" w:rsidR="00B81B7F" w:rsidRDefault="00B81B7F" w:rsidP="00C51955">
      <w:pPr>
        <w:pStyle w:val="NoSpacing"/>
        <w:ind w:left="720" w:hanging="720"/>
        <w:jc w:val="both"/>
        <w:rPr>
          <w:rFonts w:ascii="Verdana" w:hAnsi="Verdana"/>
        </w:rPr>
      </w:pPr>
    </w:p>
    <w:p w14:paraId="4E820AF4" w14:textId="77777777" w:rsidR="00B81B7F" w:rsidRPr="00B81B7F" w:rsidRDefault="00B81B7F" w:rsidP="00C51955">
      <w:pPr>
        <w:pStyle w:val="NoSpacing"/>
        <w:ind w:left="720" w:hanging="720"/>
        <w:jc w:val="both"/>
        <w:rPr>
          <w:rFonts w:ascii="Verdana" w:hAnsi="Verdana"/>
        </w:rPr>
      </w:pPr>
    </w:p>
    <w:p w14:paraId="037AA41F" w14:textId="1D8257B6" w:rsidR="0084723E" w:rsidRDefault="0084723E" w:rsidP="0084723E">
      <w:pPr>
        <w:pStyle w:val="Heading1"/>
        <w:numPr>
          <w:ilvl w:val="0"/>
          <w:numId w:val="3"/>
        </w:numPr>
        <w:rPr>
          <w:rFonts w:ascii="Verdana Bold" w:hAnsi="Verdana Bold"/>
          <w:b/>
          <w:caps/>
          <w:color w:val="000000" w:themeColor="text1"/>
          <w:sz w:val="22"/>
          <w:szCs w:val="22"/>
        </w:rPr>
      </w:pPr>
      <w:bookmarkStart w:id="2" w:name="_Toc100163213"/>
      <w:r w:rsidRPr="00B81B7F">
        <w:rPr>
          <w:rFonts w:ascii="Verdana Bold" w:hAnsi="Verdana Bold"/>
          <w:b/>
          <w:caps/>
          <w:color w:val="000000" w:themeColor="text1"/>
          <w:sz w:val="22"/>
          <w:szCs w:val="22"/>
        </w:rPr>
        <w:lastRenderedPageBreak/>
        <w:t>Policy Commitment</w:t>
      </w:r>
      <w:bookmarkEnd w:id="2"/>
    </w:p>
    <w:p w14:paraId="0C7D8508" w14:textId="77777777" w:rsidR="00C51955" w:rsidRPr="00B81B7F" w:rsidRDefault="00C51955" w:rsidP="00F576CA">
      <w:pPr>
        <w:pStyle w:val="NoSpacing"/>
      </w:pPr>
    </w:p>
    <w:p w14:paraId="64FF81B0" w14:textId="5989D408" w:rsidR="0084723E" w:rsidRPr="00B81B7F" w:rsidRDefault="0084723E" w:rsidP="0084723E">
      <w:pPr>
        <w:ind w:left="720" w:hanging="720"/>
        <w:jc w:val="both"/>
        <w:rPr>
          <w:rFonts w:ascii="Verdana" w:hAnsi="Verdana"/>
        </w:rPr>
      </w:pPr>
      <w:r w:rsidRPr="00B81B7F">
        <w:rPr>
          <w:rFonts w:ascii="Verdana" w:hAnsi="Verdana"/>
        </w:rPr>
        <w:t>3.1</w:t>
      </w:r>
      <w:r w:rsidRPr="00B81B7F">
        <w:rPr>
          <w:rFonts w:ascii="Verdana" w:hAnsi="Verdana"/>
        </w:rPr>
        <w:tab/>
        <w:t xml:space="preserve">CTMUHB is committed to the effective management of risk throughout the </w:t>
      </w:r>
      <w:r w:rsidR="00B81B7F" w:rsidRPr="00B81B7F">
        <w:rPr>
          <w:rFonts w:ascii="Verdana" w:hAnsi="Verdana"/>
        </w:rPr>
        <w:t>organisation and</w:t>
      </w:r>
      <w:r w:rsidRPr="00B81B7F">
        <w:rPr>
          <w:rFonts w:ascii="Verdana" w:hAnsi="Verdana"/>
        </w:rPr>
        <w:t xml:space="preserve"> will develop and maintain the appropriate systems to allow such management. </w:t>
      </w:r>
    </w:p>
    <w:p w14:paraId="5E91B84D" w14:textId="77777777" w:rsidR="0084723E" w:rsidRPr="00B81B7F" w:rsidRDefault="0084723E" w:rsidP="0084723E">
      <w:pPr>
        <w:ind w:left="720" w:hanging="720"/>
        <w:jc w:val="both"/>
        <w:rPr>
          <w:rFonts w:ascii="Verdana" w:hAnsi="Verdana"/>
        </w:rPr>
      </w:pPr>
      <w:r w:rsidRPr="00B81B7F">
        <w:rPr>
          <w:rFonts w:ascii="Verdana" w:hAnsi="Verdana"/>
        </w:rPr>
        <w:t>3.2</w:t>
      </w:r>
      <w:r w:rsidRPr="00B81B7F">
        <w:rPr>
          <w:rFonts w:ascii="Verdana" w:hAnsi="Verdana"/>
        </w:rPr>
        <w:tab/>
        <w:t xml:space="preserve">The organisation will lay out clearly the roles and responsibilities of all staff when it comes to the management of risk, and these can be found both here and in the Risk Management Procedure, or where appropriate in the relevant process document. </w:t>
      </w:r>
    </w:p>
    <w:p w14:paraId="625E3D02" w14:textId="77777777" w:rsidR="0084723E" w:rsidRPr="00B81B7F" w:rsidRDefault="0084723E" w:rsidP="0084723E">
      <w:pPr>
        <w:ind w:left="720" w:hanging="720"/>
        <w:jc w:val="both"/>
        <w:rPr>
          <w:rFonts w:ascii="Verdana" w:hAnsi="Verdana"/>
        </w:rPr>
      </w:pPr>
      <w:r w:rsidRPr="00B81B7F">
        <w:rPr>
          <w:rFonts w:ascii="Verdana" w:hAnsi="Verdana"/>
        </w:rPr>
        <w:t>3.3</w:t>
      </w:r>
      <w:r w:rsidRPr="00B81B7F">
        <w:rPr>
          <w:rFonts w:ascii="Verdana" w:hAnsi="Verdana"/>
        </w:rPr>
        <w:tab/>
        <w:t xml:space="preserve">All staff are required to understand their role and responsibilities and to comply with the requirements of both this policy and all relevant processes. </w:t>
      </w:r>
    </w:p>
    <w:p w14:paraId="4B9836BF" w14:textId="77777777" w:rsidR="0084723E" w:rsidRPr="00B81B7F" w:rsidRDefault="0084723E" w:rsidP="0084723E">
      <w:pPr>
        <w:ind w:left="720" w:hanging="720"/>
        <w:jc w:val="both"/>
        <w:rPr>
          <w:rFonts w:ascii="Verdana" w:hAnsi="Verdana"/>
        </w:rPr>
      </w:pPr>
      <w:r w:rsidRPr="00B81B7F">
        <w:rPr>
          <w:rFonts w:ascii="Verdana" w:hAnsi="Verdana"/>
        </w:rPr>
        <w:t>3.4</w:t>
      </w:r>
      <w:r w:rsidRPr="00B81B7F">
        <w:rPr>
          <w:rFonts w:ascii="Verdana" w:hAnsi="Verdana"/>
        </w:rPr>
        <w:tab/>
        <w:t xml:space="preserve">All staff will be expected to use the appropriate corporate systems for risk management. At the time of developing this policy, risk is managed through the Datix platform and the use of risk registers (for operational risk) and the Board Assurance Framework for strategic risks. </w:t>
      </w:r>
    </w:p>
    <w:p w14:paraId="28DF0672" w14:textId="4E77A270" w:rsidR="00F576CA" w:rsidRPr="00B81B7F" w:rsidRDefault="0084723E" w:rsidP="0084723E">
      <w:pPr>
        <w:ind w:left="720" w:hanging="720"/>
        <w:jc w:val="both"/>
        <w:rPr>
          <w:rFonts w:ascii="Verdana" w:hAnsi="Verdana"/>
        </w:rPr>
      </w:pPr>
      <w:r w:rsidRPr="00B81B7F">
        <w:rPr>
          <w:rFonts w:ascii="Verdana" w:hAnsi="Verdana"/>
        </w:rPr>
        <w:t>3.5</w:t>
      </w:r>
      <w:r w:rsidRPr="00B81B7F">
        <w:rPr>
          <w:rFonts w:ascii="Verdana" w:hAnsi="Verdana"/>
        </w:rPr>
        <w:tab/>
        <w:t>Whilst there is no specific mandatory training requirement for staff in Risk Management, those staff who have specific responsibilities will have the appropriate training in order to allow them to carry out the roles.</w:t>
      </w:r>
    </w:p>
    <w:p w14:paraId="5E9F7C73" w14:textId="277638D9" w:rsidR="0084723E" w:rsidRPr="00B81B7F" w:rsidRDefault="0084723E" w:rsidP="004F7EE5">
      <w:pPr>
        <w:pStyle w:val="Heading1"/>
        <w:numPr>
          <w:ilvl w:val="0"/>
          <w:numId w:val="3"/>
        </w:numPr>
        <w:rPr>
          <w:rFonts w:ascii="Verdana Bold" w:hAnsi="Verdana Bold"/>
          <w:b/>
          <w:caps/>
          <w:color w:val="auto"/>
          <w:sz w:val="22"/>
          <w:szCs w:val="22"/>
        </w:rPr>
      </w:pPr>
      <w:bookmarkStart w:id="3" w:name="_Toc100163214"/>
      <w:r w:rsidRPr="00B81B7F">
        <w:rPr>
          <w:rFonts w:ascii="Verdana Bold" w:hAnsi="Verdana Bold"/>
          <w:b/>
          <w:caps/>
          <w:color w:val="auto"/>
          <w:sz w:val="22"/>
          <w:szCs w:val="22"/>
        </w:rPr>
        <w:t>INTRODUCTION</w:t>
      </w:r>
    </w:p>
    <w:p w14:paraId="3FF81EDC" w14:textId="77777777" w:rsidR="00B81B7F" w:rsidRDefault="00B81B7F" w:rsidP="00B81B7F">
      <w:pPr>
        <w:pStyle w:val="NoSpacing"/>
      </w:pPr>
    </w:p>
    <w:p w14:paraId="3C8CD209" w14:textId="17981206" w:rsidR="0084723E" w:rsidRPr="00B81B7F" w:rsidRDefault="0084723E" w:rsidP="0084723E">
      <w:pPr>
        <w:ind w:left="720" w:hanging="720"/>
        <w:jc w:val="both"/>
        <w:rPr>
          <w:rFonts w:ascii="Verdana" w:hAnsi="Verdana"/>
        </w:rPr>
      </w:pPr>
      <w:r w:rsidRPr="00B81B7F">
        <w:rPr>
          <w:rFonts w:ascii="Verdana" w:hAnsi="Verdana"/>
        </w:rPr>
        <w:t>4.1</w:t>
      </w:r>
      <w:r w:rsidRPr="00B81B7F">
        <w:rPr>
          <w:rFonts w:ascii="Verdana" w:hAnsi="Verdana"/>
        </w:rPr>
        <w:tab/>
        <w:t>This policy introduces the CTMUHB position and expectations in relation to risk management. The document outlines the Board responsibilities and expectations, describes the way CTMUHB categorises risk and the risk architecture of the organisation. For more detail in the procedures to be followed for managing risk, please refer to the associated document ‘Risk Management Procedure’.</w:t>
      </w:r>
    </w:p>
    <w:p w14:paraId="34C32FAC" w14:textId="3E3379C4" w:rsidR="00CA7C08" w:rsidRPr="00B81B7F" w:rsidRDefault="00CA7C08" w:rsidP="004F7EE5">
      <w:pPr>
        <w:pStyle w:val="Heading1"/>
        <w:numPr>
          <w:ilvl w:val="0"/>
          <w:numId w:val="3"/>
        </w:numPr>
        <w:rPr>
          <w:rFonts w:ascii="Verdana Bold" w:hAnsi="Verdana Bold"/>
          <w:b/>
          <w:caps/>
          <w:color w:val="auto"/>
          <w:sz w:val="22"/>
          <w:szCs w:val="22"/>
        </w:rPr>
      </w:pPr>
      <w:r w:rsidRPr="00B81B7F">
        <w:rPr>
          <w:rFonts w:ascii="Verdana Bold" w:hAnsi="Verdana Bold"/>
          <w:b/>
          <w:caps/>
          <w:color w:val="auto"/>
          <w:sz w:val="22"/>
          <w:szCs w:val="22"/>
        </w:rPr>
        <w:t>Scope</w:t>
      </w:r>
      <w:r w:rsidR="004E0407" w:rsidRPr="00B81B7F">
        <w:rPr>
          <w:rFonts w:ascii="Verdana Bold" w:hAnsi="Verdana Bold"/>
          <w:b/>
          <w:caps/>
          <w:color w:val="auto"/>
          <w:sz w:val="22"/>
          <w:szCs w:val="22"/>
        </w:rPr>
        <w:t>/Aims and Objectives</w:t>
      </w:r>
      <w:r w:rsidRPr="00B81B7F">
        <w:rPr>
          <w:rFonts w:ascii="Verdana Bold" w:hAnsi="Verdana Bold"/>
          <w:b/>
          <w:caps/>
          <w:color w:val="auto"/>
          <w:sz w:val="22"/>
          <w:szCs w:val="22"/>
        </w:rPr>
        <w:t xml:space="preserve"> of Policy</w:t>
      </w:r>
      <w:bookmarkEnd w:id="3"/>
    </w:p>
    <w:p w14:paraId="2B0AE445" w14:textId="77777777" w:rsidR="004F7EE5" w:rsidRPr="00B81B7F" w:rsidRDefault="004F7EE5" w:rsidP="004F7EE5">
      <w:pPr>
        <w:pStyle w:val="NoSpacing"/>
      </w:pPr>
    </w:p>
    <w:p w14:paraId="57D31D08" w14:textId="590DAB06" w:rsidR="004E0407" w:rsidRPr="00B81B7F" w:rsidRDefault="004E0407" w:rsidP="004F7EE5">
      <w:pPr>
        <w:pStyle w:val="NoSpacing"/>
        <w:rPr>
          <w:rFonts w:ascii="Verdana" w:hAnsi="Verdana"/>
          <w:b/>
        </w:rPr>
      </w:pPr>
      <w:r w:rsidRPr="00B81B7F">
        <w:rPr>
          <w:rFonts w:ascii="Verdana" w:hAnsi="Verdana"/>
          <w:b/>
        </w:rPr>
        <w:t>Scope</w:t>
      </w:r>
    </w:p>
    <w:p w14:paraId="2F50F435" w14:textId="5E0CB3E6" w:rsidR="004E0407" w:rsidRPr="00B81B7F" w:rsidRDefault="004E0407" w:rsidP="00A50E1D">
      <w:pPr>
        <w:pStyle w:val="ListParagraph"/>
        <w:numPr>
          <w:ilvl w:val="1"/>
          <w:numId w:val="3"/>
        </w:numPr>
        <w:jc w:val="both"/>
        <w:rPr>
          <w:rFonts w:ascii="Verdana" w:hAnsi="Verdana"/>
        </w:rPr>
      </w:pPr>
      <w:r w:rsidRPr="00B81B7F">
        <w:rPr>
          <w:rFonts w:ascii="Verdana" w:hAnsi="Verdana"/>
        </w:rPr>
        <w:t>This is a Policy which is intended to cover the identification, assessment and management of risk in all forms. The policy and associated procedures relating to risk will apply to all staff, contractors and visitors. In the interests of brevity, the term staff is used throughout this document to refer to staff, contractors, agency staff, volunteers, secondees and visitors.</w:t>
      </w:r>
    </w:p>
    <w:p w14:paraId="5E18993F" w14:textId="77777777" w:rsidR="004E0407" w:rsidRPr="00B81B7F" w:rsidRDefault="004E0407" w:rsidP="004E0407">
      <w:pPr>
        <w:pStyle w:val="ListParagraph"/>
        <w:jc w:val="both"/>
        <w:rPr>
          <w:rFonts w:ascii="Verdana" w:hAnsi="Verdana"/>
        </w:rPr>
      </w:pPr>
    </w:p>
    <w:p w14:paraId="18B01F06" w14:textId="0106908A" w:rsidR="00A50E1D" w:rsidRPr="00B81B7F" w:rsidRDefault="0077502E" w:rsidP="00A50E1D">
      <w:pPr>
        <w:pStyle w:val="ListParagraph"/>
        <w:numPr>
          <w:ilvl w:val="1"/>
          <w:numId w:val="3"/>
        </w:numPr>
        <w:jc w:val="both"/>
        <w:rPr>
          <w:rFonts w:ascii="Verdana" w:hAnsi="Verdana"/>
        </w:rPr>
      </w:pPr>
      <w:r w:rsidRPr="00B81B7F">
        <w:rPr>
          <w:rFonts w:ascii="Verdana" w:hAnsi="Verdana"/>
        </w:rPr>
        <w:t>Organisations</w:t>
      </w:r>
      <w:r w:rsidR="00A50E1D" w:rsidRPr="00B81B7F">
        <w:rPr>
          <w:rFonts w:ascii="Verdana" w:hAnsi="Verdana"/>
        </w:rPr>
        <w:t xml:space="preserve"> hosted by CTMUHB e.g. </w:t>
      </w:r>
      <w:r w:rsidR="00B81B7F">
        <w:rPr>
          <w:rFonts w:ascii="Verdana" w:hAnsi="Verdana"/>
        </w:rPr>
        <w:t xml:space="preserve">Joint Commissioning Committee </w:t>
      </w:r>
      <w:r w:rsidR="00A50E1D" w:rsidRPr="00B81B7F">
        <w:rPr>
          <w:rFonts w:ascii="Verdana" w:hAnsi="Verdana"/>
        </w:rPr>
        <w:t xml:space="preserve">and the </w:t>
      </w:r>
      <w:r w:rsidR="00C51955" w:rsidRPr="00B81B7F">
        <w:rPr>
          <w:rFonts w:ascii="Verdana" w:hAnsi="Verdana"/>
        </w:rPr>
        <w:t xml:space="preserve">National </w:t>
      </w:r>
      <w:r w:rsidR="00A50E1D" w:rsidRPr="00B81B7F">
        <w:rPr>
          <w:rFonts w:ascii="Verdana" w:hAnsi="Verdana"/>
        </w:rPr>
        <w:t>Imaging Academy</w:t>
      </w:r>
      <w:r w:rsidR="00C51955" w:rsidRPr="00B81B7F">
        <w:rPr>
          <w:rFonts w:ascii="Verdana" w:hAnsi="Verdana"/>
        </w:rPr>
        <w:t xml:space="preserve"> for Wales</w:t>
      </w:r>
      <w:r w:rsidRPr="00B81B7F">
        <w:rPr>
          <w:rFonts w:ascii="Verdana" w:hAnsi="Verdana"/>
        </w:rPr>
        <w:t>,</w:t>
      </w:r>
      <w:r w:rsidR="00A50E1D" w:rsidRPr="00B81B7F">
        <w:rPr>
          <w:rFonts w:ascii="Verdana" w:hAnsi="Verdana"/>
        </w:rPr>
        <w:t xml:space="preserve"> are responsible for ensuring that structures and reporting mechanisms are in place to implement the requirements of this Policy. </w:t>
      </w:r>
    </w:p>
    <w:p w14:paraId="67B087AF" w14:textId="1ED1CBCD" w:rsidR="00A50E1D" w:rsidRPr="00B81B7F" w:rsidRDefault="0077502E" w:rsidP="00A50E1D">
      <w:pPr>
        <w:pStyle w:val="NoSpacing"/>
        <w:numPr>
          <w:ilvl w:val="1"/>
          <w:numId w:val="3"/>
        </w:numPr>
        <w:jc w:val="both"/>
        <w:rPr>
          <w:rFonts w:ascii="Verdana" w:hAnsi="Verdana"/>
        </w:rPr>
      </w:pPr>
      <w:r w:rsidRPr="00B81B7F">
        <w:rPr>
          <w:rFonts w:ascii="Verdana" w:hAnsi="Verdana"/>
        </w:rPr>
        <w:t>Due to CTMUHB’</w:t>
      </w:r>
      <w:r w:rsidR="00A50E1D" w:rsidRPr="00B81B7F">
        <w:rPr>
          <w:rFonts w:ascii="Verdana" w:hAnsi="Verdana"/>
        </w:rPr>
        <w:t xml:space="preserve">s contractual relationship with independent contractors, e.g. General Practitioners, dentists, optometrist etc. the Health Board </w:t>
      </w:r>
      <w:r w:rsidR="00A50E1D" w:rsidRPr="00B81B7F">
        <w:rPr>
          <w:rFonts w:ascii="Verdana" w:hAnsi="Verdana"/>
        </w:rPr>
        <w:lastRenderedPageBreak/>
        <w:t xml:space="preserve">clinical governance processes will provide assurance to the Board that these services are safe and meet set standards. </w:t>
      </w:r>
    </w:p>
    <w:p w14:paraId="7A522621" w14:textId="77777777" w:rsidR="00A50E1D" w:rsidRPr="00B81B7F" w:rsidRDefault="00A50E1D" w:rsidP="00A50E1D">
      <w:pPr>
        <w:pStyle w:val="NoSpacing"/>
        <w:ind w:left="720"/>
        <w:jc w:val="both"/>
        <w:rPr>
          <w:rFonts w:ascii="Verdana" w:hAnsi="Verdana"/>
        </w:rPr>
      </w:pPr>
    </w:p>
    <w:p w14:paraId="3C8DACDC" w14:textId="3DAC4E45" w:rsidR="00A50E1D" w:rsidRPr="00B81B7F" w:rsidRDefault="00A50E1D" w:rsidP="00A50E1D">
      <w:pPr>
        <w:pStyle w:val="NoSpacing"/>
        <w:numPr>
          <w:ilvl w:val="1"/>
          <w:numId w:val="3"/>
        </w:numPr>
        <w:jc w:val="both"/>
        <w:rPr>
          <w:rFonts w:ascii="Verdana" w:hAnsi="Verdana"/>
        </w:rPr>
      </w:pPr>
      <w:r w:rsidRPr="00B81B7F">
        <w:rPr>
          <w:rFonts w:ascii="Verdana" w:hAnsi="Verdana"/>
        </w:rPr>
        <w:t>Contractors and Contracted Services:  before contracts are finalised, the competence of contractors will be assessed in relation to health and safety as detailed in CTMUHB’s Control of Contractors Policy.</w:t>
      </w:r>
    </w:p>
    <w:p w14:paraId="16438962" w14:textId="77777777" w:rsidR="001824FE" w:rsidRPr="00B81B7F" w:rsidRDefault="001824FE" w:rsidP="001824FE">
      <w:pPr>
        <w:pStyle w:val="NoSpacing"/>
        <w:ind w:left="720"/>
        <w:jc w:val="both"/>
        <w:rPr>
          <w:rFonts w:ascii="Verdana" w:hAnsi="Verdana"/>
        </w:rPr>
      </w:pPr>
    </w:p>
    <w:p w14:paraId="6177210F" w14:textId="115BC626" w:rsidR="004E0407" w:rsidRPr="00B81B7F" w:rsidRDefault="004E0407" w:rsidP="004E0407">
      <w:pPr>
        <w:pStyle w:val="NoSpacing"/>
        <w:jc w:val="both"/>
        <w:rPr>
          <w:rFonts w:ascii="Verdana" w:hAnsi="Verdana"/>
          <w:b/>
        </w:rPr>
      </w:pPr>
      <w:r w:rsidRPr="00B81B7F">
        <w:rPr>
          <w:rFonts w:ascii="Verdana" w:hAnsi="Verdana"/>
          <w:b/>
        </w:rPr>
        <w:t>Aim</w:t>
      </w:r>
    </w:p>
    <w:p w14:paraId="1EBEE787" w14:textId="00864655" w:rsidR="004E0407" w:rsidRPr="00B81B7F" w:rsidRDefault="004E0407" w:rsidP="004E0407">
      <w:pPr>
        <w:pStyle w:val="NoSpacing"/>
        <w:ind w:left="720" w:hanging="720"/>
        <w:jc w:val="both"/>
        <w:rPr>
          <w:rFonts w:ascii="Verdana" w:hAnsi="Verdana"/>
        </w:rPr>
      </w:pPr>
      <w:r w:rsidRPr="00B81B7F">
        <w:rPr>
          <w:rFonts w:ascii="Verdana" w:hAnsi="Verdana"/>
        </w:rPr>
        <w:t>5.</w:t>
      </w:r>
      <w:r w:rsidR="001824FE" w:rsidRPr="00B81B7F">
        <w:rPr>
          <w:rFonts w:ascii="Verdana" w:hAnsi="Verdana"/>
        </w:rPr>
        <w:t>5</w:t>
      </w:r>
      <w:r w:rsidRPr="00B81B7F">
        <w:rPr>
          <w:rFonts w:ascii="Verdana" w:hAnsi="Verdana"/>
        </w:rPr>
        <w:tab/>
        <w:t xml:space="preserve">The aim of this document is to outline the </w:t>
      </w:r>
      <w:r w:rsidR="00B81B7F" w:rsidRPr="00B81B7F">
        <w:rPr>
          <w:rFonts w:ascii="Verdana" w:hAnsi="Verdana"/>
        </w:rPr>
        <w:t>high-level</w:t>
      </w:r>
      <w:r w:rsidRPr="00B81B7F">
        <w:rPr>
          <w:rFonts w:ascii="Verdana" w:hAnsi="Verdana"/>
        </w:rPr>
        <w:t xml:space="preserve"> arrangements within which CTMUHB will achieve a holistic and effective approach to risk management. </w:t>
      </w:r>
    </w:p>
    <w:p w14:paraId="4A93EA0D" w14:textId="77777777" w:rsidR="004E0407" w:rsidRPr="00B81B7F" w:rsidRDefault="004E0407" w:rsidP="004E0407">
      <w:pPr>
        <w:pStyle w:val="NoSpacing"/>
        <w:jc w:val="both"/>
        <w:rPr>
          <w:rFonts w:ascii="Verdana" w:hAnsi="Verdana"/>
        </w:rPr>
      </w:pPr>
    </w:p>
    <w:p w14:paraId="2786DB00" w14:textId="77777777" w:rsidR="004E0407" w:rsidRPr="00B81B7F" w:rsidRDefault="004E0407" w:rsidP="004E0407">
      <w:pPr>
        <w:pStyle w:val="NoSpacing"/>
        <w:jc w:val="both"/>
        <w:rPr>
          <w:rFonts w:ascii="Verdana" w:hAnsi="Verdana"/>
          <w:b/>
        </w:rPr>
      </w:pPr>
      <w:r w:rsidRPr="00B81B7F">
        <w:rPr>
          <w:rFonts w:ascii="Verdana" w:hAnsi="Verdana"/>
          <w:b/>
        </w:rPr>
        <w:t xml:space="preserve">Objectives </w:t>
      </w:r>
    </w:p>
    <w:p w14:paraId="1099A1FD" w14:textId="793E148F" w:rsidR="004E0407" w:rsidRPr="00B81B7F" w:rsidRDefault="001824FE" w:rsidP="004E0407">
      <w:pPr>
        <w:pStyle w:val="NoSpacing"/>
        <w:jc w:val="both"/>
        <w:rPr>
          <w:rFonts w:ascii="Verdana" w:hAnsi="Verdana"/>
        </w:rPr>
      </w:pPr>
      <w:r w:rsidRPr="00B81B7F">
        <w:rPr>
          <w:rFonts w:ascii="Verdana" w:hAnsi="Verdana"/>
        </w:rPr>
        <w:t>5.6</w:t>
      </w:r>
      <w:r w:rsidR="004E0407" w:rsidRPr="00B81B7F">
        <w:rPr>
          <w:rFonts w:ascii="Verdana" w:hAnsi="Verdana"/>
        </w:rPr>
        <w:t xml:space="preserve"> This policy will: </w:t>
      </w:r>
    </w:p>
    <w:p w14:paraId="64E3BEF9" w14:textId="77777777" w:rsidR="004E0407" w:rsidRPr="00B81B7F" w:rsidRDefault="004E0407" w:rsidP="00396042">
      <w:pPr>
        <w:pStyle w:val="NoSpacing"/>
        <w:numPr>
          <w:ilvl w:val="0"/>
          <w:numId w:val="31"/>
        </w:numPr>
        <w:jc w:val="both"/>
        <w:rPr>
          <w:rFonts w:ascii="Verdana" w:hAnsi="Verdana"/>
        </w:rPr>
      </w:pPr>
      <w:r w:rsidRPr="00B81B7F">
        <w:rPr>
          <w:rFonts w:ascii="Verdana" w:hAnsi="Verdana"/>
        </w:rPr>
        <w:t xml:space="preserve">Explain the role and expectations of the Board in relation to risk management; </w:t>
      </w:r>
    </w:p>
    <w:p w14:paraId="18C8B62D" w14:textId="7F9754C7" w:rsidR="004E0407" w:rsidRPr="00B81B7F" w:rsidRDefault="004E0407" w:rsidP="00396042">
      <w:pPr>
        <w:pStyle w:val="NoSpacing"/>
        <w:numPr>
          <w:ilvl w:val="0"/>
          <w:numId w:val="31"/>
        </w:numPr>
        <w:jc w:val="both"/>
        <w:rPr>
          <w:rFonts w:ascii="Verdana" w:hAnsi="Verdana"/>
        </w:rPr>
      </w:pPr>
      <w:r w:rsidRPr="00B81B7F">
        <w:rPr>
          <w:rFonts w:ascii="Verdana" w:hAnsi="Verdana"/>
        </w:rPr>
        <w:t xml:space="preserve">Detail the </w:t>
      </w:r>
      <w:r w:rsidR="00B81B7F" w:rsidRPr="00B81B7F">
        <w:rPr>
          <w:rFonts w:ascii="Verdana" w:hAnsi="Verdana"/>
        </w:rPr>
        <w:t>high-level</w:t>
      </w:r>
      <w:r w:rsidRPr="00B81B7F">
        <w:rPr>
          <w:rFonts w:ascii="Verdana" w:hAnsi="Verdana"/>
        </w:rPr>
        <w:t xml:space="preserve"> responsibilities for implementing this policy; </w:t>
      </w:r>
    </w:p>
    <w:p w14:paraId="2C078174" w14:textId="77777777" w:rsidR="004E0407" w:rsidRPr="00B81B7F" w:rsidRDefault="004E0407" w:rsidP="00396042">
      <w:pPr>
        <w:pStyle w:val="NoSpacing"/>
        <w:numPr>
          <w:ilvl w:val="0"/>
          <w:numId w:val="31"/>
        </w:numPr>
        <w:jc w:val="both"/>
        <w:rPr>
          <w:rFonts w:ascii="Verdana" w:hAnsi="Verdana"/>
        </w:rPr>
      </w:pPr>
      <w:r w:rsidRPr="00B81B7F">
        <w:rPr>
          <w:rFonts w:ascii="Verdana" w:hAnsi="Verdana"/>
        </w:rPr>
        <w:t>Signpost the specific policies and procedures which CTMUHB will publish to ensure that all staff understand what is required of them;</w:t>
      </w:r>
    </w:p>
    <w:p w14:paraId="323C2DAB" w14:textId="36FE11B7" w:rsidR="004E0407" w:rsidRPr="00B81B7F" w:rsidRDefault="004E0407" w:rsidP="00396042">
      <w:pPr>
        <w:pStyle w:val="NoSpacing"/>
        <w:numPr>
          <w:ilvl w:val="0"/>
          <w:numId w:val="31"/>
        </w:numPr>
        <w:jc w:val="both"/>
        <w:rPr>
          <w:rFonts w:ascii="Verdana" w:hAnsi="Verdana"/>
        </w:rPr>
      </w:pPr>
      <w:r w:rsidRPr="00B81B7F">
        <w:rPr>
          <w:rFonts w:ascii="Verdana" w:hAnsi="Verdana"/>
        </w:rPr>
        <w:t>Explain the arrangements for complying with all relevant legislation.</w:t>
      </w:r>
    </w:p>
    <w:p w14:paraId="4BFA5EE7" w14:textId="5F1795BD" w:rsidR="004E0407" w:rsidRPr="00B81B7F" w:rsidRDefault="004E0407" w:rsidP="00A50E1D">
      <w:pPr>
        <w:pStyle w:val="Heading1"/>
        <w:numPr>
          <w:ilvl w:val="0"/>
          <w:numId w:val="3"/>
        </w:numPr>
        <w:rPr>
          <w:rFonts w:ascii="Verdana Bold" w:hAnsi="Verdana Bold"/>
          <w:b/>
          <w:caps/>
          <w:color w:val="auto"/>
          <w:sz w:val="22"/>
          <w:szCs w:val="22"/>
        </w:rPr>
      </w:pPr>
      <w:bookmarkStart w:id="4" w:name="_Toc100163215"/>
      <w:r w:rsidRPr="00B81B7F">
        <w:rPr>
          <w:rFonts w:ascii="Verdana Bold" w:hAnsi="Verdana Bold"/>
          <w:b/>
          <w:caps/>
          <w:color w:val="auto"/>
          <w:sz w:val="22"/>
          <w:szCs w:val="22"/>
        </w:rPr>
        <w:t>STrategic context</w:t>
      </w:r>
    </w:p>
    <w:p w14:paraId="76755DBA" w14:textId="77777777" w:rsidR="00396042" w:rsidRPr="00B81B7F" w:rsidRDefault="00396042" w:rsidP="00396042">
      <w:pPr>
        <w:pStyle w:val="NoSpacing"/>
      </w:pPr>
    </w:p>
    <w:p w14:paraId="3E2C9163" w14:textId="123A535A" w:rsidR="00396042" w:rsidRPr="00B81B7F" w:rsidRDefault="000150A3" w:rsidP="00396042">
      <w:pPr>
        <w:ind w:left="720" w:hanging="720"/>
        <w:jc w:val="both"/>
        <w:rPr>
          <w:rFonts w:ascii="Verdana" w:hAnsi="Verdana"/>
        </w:rPr>
      </w:pPr>
      <w:r w:rsidRPr="00B81B7F">
        <w:rPr>
          <w:rFonts w:ascii="Verdana" w:hAnsi="Verdana"/>
        </w:rPr>
        <w:t>6.1</w:t>
      </w:r>
      <w:r w:rsidRPr="00B81B7F">
        <w:rPr>
          <w:rFonts w:ascii="Verdana" w:hAnsi="Verdana"/>
        </w:rPr>
        <w:tab/>
        <w:t>CT</w:t>
      </w:r>
      <w:r w:rsidR="00396042" w:rsidRPr="00B81B7F">
        <w:rPr>
          <w:rFonts w:ascii="Verdana" w:hAnsi="Verdana"/>
        </w:rPr>
        <w:t>MUHB has developed and agreed Strategic Goals which Strategic/Principal risks have been set against</w:t>
      </w:r>
    </w:p>
    <w:p w14:paraId="4CD5E950" w14:textId="5C9F5796" w:rsidR="000150A3" w:rsidRPr="00B81B7F" w:rsidRDefault="00396042" w:rsidP="00396042">
      <w:pPr>
        <w:ind w:left="720" w:hanging="720"/>
        <w:jc w:val="both"/>
        <w:rPr>
          <w:rFonts w:ascii="Verdana" w:hAnsi="Verdana"/>
        </w:rPr>
      </w:pPr>
      <w:r w:rsidRPr="00B81B7F">
        <w:rPr>
          <w:rFonts w:ascii="Verdana" w:hAnsi="Verdana"/>
        </w:rPr>
        <w:t>6.2</w:t>
      </w:r>
      <w:r w:rsidRPr="00B81B7F">
        <w:rPr>
          <w:rFonts w:ascii="Verdana" w:hAnsi="Verdana"/>
        </w:rPr>
        <w:tab/>
      </w:r>
      <w:r w:rsidR="000150A3" w:rsidRPr="00B81B7F">
        <w:rPr>
          <w:rFonts w:ascii="Verdana" w:hAnsi="Verdana"/>
        </w:rPr>
        <w:t xml:space="preserve">In order to deliver </w:t>
      </w:r>
      <w:r w:rsidRPr="00B81B7F">
        <w:rPr>
          <w:rFonts w:ascii="Verdana" w:hAnsi="Verdana"/>
        </w:rPr>
        <w:t>against the Strategic Goals and Strategic Priorities</w:t>
      </w:r>
      <w:r w:rsidR="000150A3" w:rsidRPr="00B81B7F">
        <w:rPr>
          <w:rFonts w:ascii="Verdana" w:hAnsi="Verdana"/>
        </w:rPr>
        <w:t xml:space="preserve">, it is necessary to understand the environment in which we operate, and to have clear visibility on what might get in the way of delivering them. </w:t>
      </w:r>
      <w:r w:rsidR="00B81B7F" w:rsidRPr="00B81B7F">
        <w:rPr>
          <w:rFonts w:ascii="Verdana" w:hAnsi="Verdana"/>
        </w:rPr>
        <w:t>Therefore,</w:t>
      </w:r>
      <w:r w:rsidR="000150A3" w:rsidRPr="00B81B7F">
        <w:rPr>
          <w:rFonts w:ascii="Verdana" w:hAnsi="Verdana"/>
        </w:rPr>
        <w:t xml:space="preserve"> an effective Risk Management System is necessary. Risk Management starts at the top of the organisation, with the Board setting our direction and our risk appetite, and then permeates down through every level.</w:t>
      </w:r>
    </w:p>
    <w:p w14:paraId="3B518800" w14:textId="6E84546D" w:rsidR="00CA7C08" w:rsidRPr="00B81B7F" w:rsidRDefault="00396042" w:rsidP="00A50E1D">
      <w:pPr>
        <w:pStyle w:val="Heading1"/>
        <w:numPr>
          <w:ilvl w:val="0"/>
          <w:numId w:val="3"/>
        </w:numPr>
        <w:rPr>
          <w:rFonts w:ascii="Verdana Bold" w:hAnsi="Verdana Bold"/>
          <w:b/>
          <w:caps/>
          <w:color w:val="auto"/>
          <w:sz w:val="22"/>
          <w:szCs w:val="22"/>
        </w:rPr>
      </w:pPr>
      <w:r w:rsidRPr="00B81B7F">
        <w:rPr>
          <w:rFonts w:ascii="Verdana Bold" w:hAnsi="Verdana Bold"/>
          <w:b/>
          <w:caps/>
          <w:color w:val="auto"/>
          <w:sz w:val="22"/>
          <w:szCs w:val="22"/>
        </w:rPr>
        <w:t xml:space="preserve">roles and </w:t>
      </w:r>
      <w:r w:rsidR="00CA7C08" w:rsidRPr="00B81B7F">
        <w:rPr>
          <w:rFonts w:ascii="Verdana Bold" w:hAnsi="Verdana Bold"/>
          <w:b/>
          <w:caps/>
          <w:color w:val="auto"/>
          <w:sz w:val="22"/>
          <w:szCs w:val="22"/>
        </w:rPr>
        <w:t>Responsibilities</w:t>
      </w:r>
      <w:bookmarkEnd w:id="4"/>
    </w:p>
    <w:p w14:paraId="77A61817" w14:textId="77777777" w:rsidR="00A50E1D" w:rsidRPr="00B81B7F" w:rsidRDefault="00A50E1D" w:rsidP="00A50E1D">
      <w:pPr>
        <w:pStyle w:val="NoSpacing"/>
        <w:rPr>
          <w:rFonts w:ascii="Verdana" w:hAnsi="Verdana"/>
        </w:rPr>
      </w:pPr>
    </w:p>
    <w:p w14:paraId="65A7C9C3" w14:textId="410F031A" w:rsidR="00396042" w:rsidRPr="00B81B7F" w:rsidRDefault="00396042" w:rsidP="00A50E1D">
      <w:pPr>
        <w:pStyle w:val="NoSpacing"/>
        <w:rPr>
          <w:rFonts w:ascii="Verdana" w:hAnsi="Verdana"/>
          <w:b/>
        </w:rPr>
      </w:pPr>
      <w:r w:rsidRPr="00B81B7F">
        <w:rPr>
          <w:rFonts w:ascii="Verdana" w:hAnsi="Verdana"/>
          <w:b/>
        </w:rPr>
        <w:t>The Board</w:t>
      </w:r>
    </w:p>
    <w:p w14:paraId="4D3FD44F" w14:textId="77777777" w:rsidR="00396042" w:rsidRPr="00B81B7F" w:rsidRDefault="00396042" w:rsidP="00A50E1D">
      <w:pPr>
        <w:pStyle w:val="NoSpacing"/>
        <w:rPr>
          <w:rFonts w:ascii="Verdana" w:hAnsi="Verdana"/>
        </w:rPr>
      </w:pPr>
    </w:p>
    <w:p w14:paraId="64844319" w14:textId="0EDD1981" w:rsidR="00396042" w:rsidRPr="00B81B7F" w:rsidRDefault="00396042" w:rsidP="00396042">
      <w:pPr>
        <w:pStyle w:val="NoSpacing"/>
        <w:ind w:left="720" w:hanging="720"/>
        <w:jc w:val="both"/>
        <w:rPr>
          <w:rFonts w:ascii="Verdana" w:hAnsi="Verdana"/>
        </w:rPr>
      </w:pPr>
      <w:r w:rsidRPr="00B81B7F">
        <w:rPr>
          <w:rFonts w:ascii="Verdana" w:hAnsi="Verdana"/>
        </w:rPr>
        <w:t>7.1</w:t>
      </w:r>
      <w:r w:rsidRPr="00B81B7F">
        <w:rPr>
          <w:rFonts w:ascii="Verdana" w:hAnsi="Verdana"/>
        </w:rPr>
        <w:tab/>
        <w:t xml:space="preserve">In order for the Board to discharge its responsibilities, it needs to receive assurances that the organisation is effectively managing its risks to ensure delivery of its mission and objectives.  The principle assurance tools for the Board </w:t>
      </w:r>
      <w:r w:rsidR="00D16DF8" w:rsidRPr="00B81B7F">
        <w:rPr>
          <w:rFonts w:ascii="Verdana" w:hAnsi="Verdana"/>
        </w:rPr>
        <w:t>are</w:t>
      </w:r>
      <w:r w:rsidRPr="00B81B7F">
        <w:rPr>
          <w:rFonts w:ascii="Verdana" w:hAnsi="Verdana"/>
        </w:rPr>
        <w:t xml:space="preserve"> the Board Assurance Framework Report and the Organisational Risk Register. </w:t>
      </w:r>
    </w:p>
    <w:p w14:paraId="63C91A9B" w14:textId="77777777" w:rsidR="00396042" w:rsidRPr="00B81B7F" w:rsidRDefault="00396042" w:rsidP="00396042">
      <w:pPr>
        <w:pStyle w:val="NoSpacing"/>
        <w:ind w:left="720" w:hanging="720"/>
        <w:rPr>
          <w:rFonts w:ascii="Verdana" w:hAnsi="Verdana"/>
          <w:b/>
        </w:rPr>
      </w:pPr>
    </w:p>
    <w:p w14:paraId="70F43AE4" w14:textId="499F3065" w:rsidR="00396042" w:rsidRPr="00B81B7F" w:rsidRDefault="00396042" w:rsidP="00396042">
      <w:pPr>
        <w:pStyle w:val="NoSpacing"/>
        <w:ind w:left="720" w:hanging="720"/>
        <w:jc w:val="both"/>
        <w:rPr>
          <w:rFonts w:ascii="Verdana" w:hAnsi="Verdana"/>
        </w:rPr>
      </w:pPr>
      <w:r w:rsidRPr="00B81B7F">
        <w:rPr>
          <w:rFonts w:ascii="Verdana" w:hAnsi="Verdana"/>
        </w:rPr>
        <w:t>7.2</w:t>
      </w:r>
      <w:r w:rsidRPr="00B81B7F">
        <w:rPr>
          <w:rFonts w:ascii="Verdana" w:hAnsi="Verdana"/>
        </w:rPr>
        <w:tab/>
        <w:t>The Board will scrutinise the Board Assurance Framework Report</w:t>
      </w:r>
      <w:r w:rsidR="009F1569" w:rsidRPr="00B81B7F">
        <w:rPr>
          <w:rFonts w:ascii="Verdana" w:hAnsi="Verdana"/>
        </w:rPr>
        <w:t xml:space="preserve"> at all routine meetings for the purpose of challenge</w:t>
      </w:r>
      <w:r w:rsidRPr="00B81B7F">
        <w:rPr>
          <w:rFonts w:ascii="Verdana" w:hAnsi="Verdana"/>
        </w:rPr>
        <w:t xml:space="preserve"> and receiving assurance. </w:t>
      </w:r>
    </w:p>
    <w:p w14:paraId="56C04E4A" w14:textId="67EFF639" w:rsidR="00396042" w:rsidRDefault="00396042" w:rsidP="00396042">
      <w:pPr>
        <w:pStyle w:val="NoSpacing"/>
        <w:ind w:left="720" w:hanging="720"/>
        <w:rPr>
          <w:rFonts w:ascii="Verdana" w:hAnsi="Verdana"/>
          <w:color w:val="FF0000"/>
        </w:rPr>
      </w:pPr>
    </w:p>
    <w:p w14:paraId="7BC5D5A6" w14:textId="6FA2458D" w:rsidR="00B81B7F" w:rsidRDefault="00B81B7F" w:rsidP="00396042">
      <w:pPr>
        <w:pStyle w:val="NoSpacing"/>
        <w:ind w:left="720" w:hanging="720"/>
        <w:rPr>
          <w:rFonts w:ascii="Verdana" w:hAnsi="Verdana"/>
          <w:color w:val="FF0000"/>
        </w:rPr>
      </w:pPr>
    </w:p>
    <w:p w14:paraId="3F5322FD" w14:textId="73722BFC" w:rsidR="00B81B7F" w:rsidRDefault="00B81B7F" w:rsidP="00396042">
      <w:pPr>
        <w:pStyle w:val="NoSpacing"/>
        <w:ind w:left="720" w:hanging="720"/>
        <w:rPr>
          <w:rFonts w:ascii="Verdana" w:hAnsi="Verdana"/>
          <w:color w:val="FF0000"/>
        </w:rPr>
      </w:pPr>
    </w:p>
    <w:p w14:paraId="7E0E47D9" w14:textId="77777777" w:rsidR="00B81B7F" w:rsidRPr="00B81B7F" w:rsidRDefault="00B81B7F" w:rsidP="00396042">
      <w:pPr>
        <w:pStyle w:val="NoSpacing"/>
        <w:ind w:left="720" w:hanging="720"/>
        <w:rPr>
          <w:rFonts w:ascii="Verdana" w:hAnsi="Verdana"/>
          <w:color w:val="FF0000"/>
        </w:rPr>
      </w:pPr>
    </w:p>
    <w:p w14:paraId="2A885DBA" w14:textId="702E81A5" w:rsidR="00396042" w:rsidRPr="00B81B7F" w:rsidRDefault="00396042" w:rsidP="00396042">
      <w:pPr>
        <w:pStyle w:val="NoSpacing"/>
        <w:ind w:left="720" w:hanging="720"/>
        <w:rPr>
          <w:rFonts w:ascii="Verdana" w:hAnsi="Verdana"/>
          <w:b/>
        </w:rPr>
      </w:pPr>
      <w:r w:rsidRPr="00B81B7F">
        <w:rPr>
          <w:rFonts w:ascii="Verdana" w:hAnsi="Verdana"/>
          <w:b/>
        </w:rPr>
        <w:lastRenderedPageBreak/>
        <w:t>Audit</w:t>
      </w:r>
      <w:r w:rsidR="00B81B7F">
        <w:rPr>
          <w:rFonts w:ascii="Verdana" w:hAnsi="Verdana"/>
          <w:b/>
        </w:rPr>
        <w:t xml:space="preserve">, Risk &amp; Assurance </w:t>
      </w:r>
      <w:r w:rsidRPr="00B81B7F">
        <w:rPr>
          <w:rFonts w:ascii="Verdana" w:hAnsi="Verdana"/>
          <w:b/>
        </w:rPr>
        <w:t>Committee</w:t>
      </w:r>
    </w:p>
    <w:p w14:paraId="64C4C213" w14:textId="77777777" w:rsidR="00396042" w:rsidRPr="00B81B7F" w:rsidRDefault="00396042" w:rsidP="00396042">
      <w:pPr>
        <w:pStyle w:val="NoSpacing"/>
        <w:ind w:left="720" w:hanging="720"/>
        <w:jc w:val="both"/>
        <w:rPr>
          <w:rFonts w:ascii="Verdana" w:hAnsi="Verdana"/>
        </w:rPr>
      </w:pPr>
    </w:p>
    <w:p w14:paraId="6B562DDD" w14:textId="6B6FCC87" w:rsidR="00396042" w:rsidRPr="00B81B7F" w:rsidRDefault="00396042" w:rsidP="00396042">
      <w:pPr>
        <w:pStyle w:val="NoSpacing"/>
        <w:ind w:left="720" w:hanging="720"/>
        <w:jc w:val="both"/>
        <w:rPr>
          <w:rFonts w:ascii="Verdana" w:hAnsi="Verdana"/>
        </w:rPr>
      </w:pPr>
      <w:r w:rsidRPr="00B81B7F">
        <w:rPr>
          <w:rFonts w:ascii="Verdana" w:hAnsi="Verdana"/>
        </w:rPr>
        <w:t>7.3</w:t>
      </w:r>
      <w:r w:rsidRPr="00B81B7F">
        <w:rPr>
          <w:rFonts w:ascii="Verdana" w:hAnsi="Verdana"/>
        </w:rPr>
        <w:tab/>
        <w:t>The role of the Committee is to provide the Board with assurances that appropriate arrangements for effective internal control, and for the identification and management of risk.</w:t>
      </w:r>
    </w:p>
    <w:p w14:paraId="642A64C1" w14:textId="77777777" w:rsidR="00396042" w:rsidRPr="00B81B7F" w:rsidRDefault="00396042" w:rsidP="00396042">
      <w:pPr>
        <w:pStyle w:val="NoSpacing"/>
        <w:jc w:val="both"/>
        <w:rPr>
          <w:rFonts w:ascii="Verdana" w:hAnsi="Verdana"/>
        </w:rPr>
      </w:pPr>
    </w:p>
    <w:p w14:paraId="4968287D" w14:textId="41F99188" w:rsidR="00396042" w:rsidRPr="00B81B7F" w:rsidRDefault="00396042" w:rsidP="00396042">
      <w:pPr>
        <w:pStyle w:val="NoSpacing"/>
        <w:ind w:left="720" w:hanging="720"/>
        <w:jc w:val="both"/>
        <w:rPr>
          <w:rFonts w:ascii="Verdana" w:hAnsi="Verdana"/>
        </w:rPr>
      </w:pPr>
      <w:r w:rsidRPr="00B81B7F">
        <w:rPr>
          <w:rFonts w:ascii="Verdana" w:hAnsi="Verdana"/>
        </w:rPr>
        <w:t>7.4</w:t>
      </w:r>
      <w:r w:rsidRPr="00B81B7F">
        <w:rPr>
          <w:rFonts w:ascii="Verdana" w:hAnsi="Verdana"/>
        </w:rPr>
        <w:tab/>
        <w:t>In order to undertake this role the Audit</w:t>
      </w:r>
      <w:r w:rsidR="00B81B7F">
        <w:rPr>
          <w:rFonts w:ascii="Verdana" w:hAnsi="Verdana"/>
        </w:rPr>
        <w:t>, Risk &amp; Assurance C</w:t>
      </w:r>
      <w:r w:rsidRPr="00B81B7F">
        <w:rPr>
          <w:rFonts w:ascii="Verdana" w:hAnsi="Verdana"/>
        </w:rPr>
        <w:t>ommittee receives routine risk reports in accordance with the organisations Risk Management Strategy.</w:t>
      </w:r>
    </w:p>
    <w:p w14:paraId="3BE61E39" w14:textId="77777777" w:rsidR="00396042" w:rsidRPr="00B81B7F" w:rsidRDefault="00396042" w:rsidP="00396042">
      <w:pPr>
        <w:pStyle w:val="NoSpacing"/>
        <w:jc w:val="both"/>
        <w:rPr>
          <w:rFonts w:ascii="Verdana" w:hAnsi="Verdana"/>
        </w:rPr>
      </w:pPr>
    </w:p>
    <w:p w14:paraId="0622503F" w14:textId="1CD4FBAE" w:rsidR="00396042" w:rsidRPr="00B81B7F" w:rsidRDefault="00396042" w:rsidP="00396042">
      <w:pPr>
        <w:pStyle w:val="NoSpacing"/>
        <w:ind w:left="720" w:hanging="720"/>
        <w:jc w:val="both"/>
        <w:rPr>
          <w:rFonts w:ascii="Verdana" w:hAnsi="Verdana"/>
        </w:rPr>
      </w:pPr>
      <w:r w:rsidRPr="00B81B7F">
        <w:rPr>
          <w:rFonts w:ascii="Verdana" w:hAnsi="Verdana"/>
        </w:rPr>
        <w:t>7.5</w:t>
      </w:r>
      <w:r w:rsidRPr="00B81B7F">
        <w:rPr>
          <w:rFonts w:ascii="Verdana" w:hAnsi="Verdana"/>
        </w:rPr>
        <w:tab/>
        <w:t>The functions and membership of the Committee is set out in the terms of reference and standing orders.</w:t>
      </w:r>
    </w:p>
    <w:p w14:paraId="3EDE199F" w14:textId="77777777" w:rsidR="00396042" w:rsidRPr="00B81B7F" w:rsidRDefault="00396042" w:rsidP="00396042">
      <w:pPr>
        <w:pStyle w:val="NoSpacing"/>
        <w:ind w:left="720" w:hanging="720"/>
        <w:rPr>
          <w:rFonts w:ascii="Verdana" w:hAnsi="Verdana"/>
          <w:b/>
          <w:color w:val="FF0000"/>
        </w:rPr>
      </w:pPr>
    </w:p>
    <w:p w14:paraId="5EF1AFF8" w14:textId="03465979" w:rsidR="00396042" w:rsidRPr="00B81B7F" w:rsidRDefault="00B6597A" w:rsidP="00396042">
      <w:pPr>
        <w:pStyle w:val="NoSpacing"/>
        <w:ind w:left="720" w:hanging="720"/>
        <w:rPr>
          <w:rFonts w:ascii="Verdana" w:hAnsi="Verdana"/>
          <w:b/>
        </w:rPr>
      </w:pPr>
      <w:r w:rsidRPr="00B81B7F">
        <w:rPr>
          <w:rFonts w:ascii="Verdana" w:hAnsi="Verdana"/>
          <w:b/>
        </w:rPr>
        <w:t>Other Board Committees / Board Sub Committees</w:t>
      </w:r>
    </w:p>
    <w:p w14:paraId="38808580" w14:textId="77777777" w:rsidR="00B6597A" w:rsidRPr="00B81B7F" w:rsidRDefault="00B6597A" w:rsidP="00396042">
      <w:pPr>
        <w:pStyle w:val="NoSpacing"/>
        <w:ind w:left="720" w:hanging="720"/>
        <w:rPr>
          <w:rFonts w:ascii="Verdana" w:hAnsi="Verdana"/>
        </w:rPr>
      </w:pPr>
    </w:p>
    <w:p w14:paraId="24FD0CA4" w14:textId="555CCBD4" w:rsidR="00B6597A" w:rsidRPr="00B81B7F" w:rsidRDefault="00B6597A" w:rsidP="00B6597A">
      <w:pPr>
        <w:pStyle w:val="NoSpacing"/>
        <w:ind w:left="720" w:hanging="720"/>
        <w:rPr>
          <w:rFonts w:ascii="Verdana" w:hAnsi="Verdana"/>
        </w:rPr>
      </w:pPr>
      <w:r w:rsidRPr="00B81B7F">
        <w:rPr>
          <w:rFonts w:ascii="Verdana" w:hAnsi="Verdana"/>
        </w:rPr>
        <w:t>7.6</w:t>
      </w:r>
      <w:r w:rsidRPr="00B81B7F">
        <w:rPr>
          <w:rFonts w:ascii="Verdana" w:hAnsi="Verdana"/>
        </w:rPr>
        <w:tab/>
        <w:t>Board Committees and Board Sub Committees will receive routine reports on risks assigned to them as the assuring committee.</w:t>
      </w:r>
    </w:p>
    <w:p w14:paraId="64046545" w14:textId="77777777" w:rsidR="00B6597A" w:rsidRPr="00B81B7F" w:rsidRDefault="00B6597A" w:rsidP="00B6597A">
      <w:pPr>
        <w:pStyle w:val="NoSpacing"/>
        <w:ind w:left="720" w:hanging="720"/>
        <w:rPr>
          <w:rFonts w:ascii="Verdana" w:hAnsi="Verdana"/>
        </w:rPr>
      </w:pPr>
    </w:p>
    <w:p w14:paraId="4ABB5505" w14:textId="77777777" w:rsidR="00B6597A" w:rsidRPr="00B81B7F" w:rsidRDefault="00B6597A" w:rsidP="00B6597A">
      <w:pPr>
        <w:pStyle w:val="NoSpacing"/>
        <w:ind w:left="720" w:hanging="720"/>
        <w:jc w:val="both"/>
        <w:rPr>
          <w:rFonts w:ascii="Verdana" w:hAnsi="Verdana"/>
        </w:rPr>
      </w:pPr>
      <w:r w:rsidRPr="00B81B7F">
        <w:rPr>
          <w:rFonts w:ascii="Verdana" w:hAnsi="Verdana"/>
        </w:rPr>
        <w:t>7.7</w:t>
      </w:r>
      <w:r w:rsidRPr="00B81B7F">
        <w:rPr>
          <w:rFonts w:ascii="Verdana" w:hAnsi="Verdana"/>
        </w:rPr>
        <w:tab/>
        <w:t>The functions and membership of the Committee is set out in the terms of reference and standing orders.</w:t>
      </w:r>
    </w:p>
    <w:p w14:paraId="430B236D" w14:textId="77777777" w:rsidR="001824FE" w:rsidRPr="00B81B7F" w:rsidRDefault="001824FE" w:rsidP="00B6597A">
      <w:pPr>
        <w:pStyle w:val="NoSpacing"/>
        <w:ind w:left="720" w:hanging="720"/>
        <w:rPr>
          <w:rFonts w:ascii="Verdana" w:hAnsi="Verdana"/>
        </w:rPr>
      </w:pPr>
    </w:p>
    <w:p w14:paraId="785E167C" w14:textId="614E7654" w:rsidR="00B6597A" w:rsidRPr="00B81B7F" w:rsidRDefault="00A2776C" w:rsidP="00396042">
      <w:pPr>
        <w:pStyle w:val="NoSpacing"/>
        <w:ind w:left="720" w:hanging="720"/>
        <w:rPr>
          <w:rFonts w:ascii="Verdana" w:hAnsi="Verdana"/>
          <w:b/>
        </w:rPr>
      </w:pPr>
      <w:r w:rsidRPr="00B81B7F">
        <w:rPr>
          <w:rFonts w:ascii="Verdana" w:hAnsi="Verdana"/>
          <w:b/>
        </w:rPr>
        <w:t>Chief Executive</w:t>
      </w:r>
    </w:p>
    <w:p w14:paraId="75733F40" w14:textId="77777777" w:rsidR="00A2776C" w:rsidRPr="00B81B7F" w:rsidRDefault="00A2776C" w:rsidP="00396042">
      <w:pPr>
        <w:pStyle w:val="NoSpacing"/>
        <w:ind w:left="720" w:hanging="720"/>
        <w:rPr>
          <w:rFonts w:ascii="Verdana" w:hAnsi="Verdana"/>
          <w:b/>
        </w:rPr>
      </w:pPr>
    </w:p>
    <w:p w14:paraId="209CAE1C" w14:textId="11197565" w:rsidR="00A2776C" w:rsidRPr="00B81B7F" w:rsidRDefault="00A2776C" w:rsidP="00A2776C">
      <w:pPr>
        <w:pStyle w:val="Default"/>
        <w:tabs>
          <w:tab w:val="num" w:pos="716"/>
        </w:tabs>
        <w:spacing w:line="276" w:lineRule="auto"/>
        <w:ind w:left="716" w:right="567" w:hanging="716"/>
        <w:jc w:val="both"/>
        <w:rPr>
          <w:rFonts w:ascii="Verdana" w:hAnsi="Verdana"/>
          <w:color w:val="auto"/>
          <w:sz w:val="22"/>
          <w:szCs w:val="22"/>
        </w:rPr>
      </w:pPr>
      <w:r w:rsidRPr="00B81B7F">
        <w:rPr>
          <w:rFonts w:ascii="Verdana" w:hAnsi="Verdana"/>
          <w:color w:val="auto"/>
          <w:sz w:val="22"/>
          <w:szCs w:val="22"/>
        </w:rPr>
        <w:t>7.8</w:t>
      </w:r>
      <w:r w:rsidRPr="00B81B7F">
        <w:rPr>
          <w:rFonts w:ascii="Verdana" w:hAnsi="Verdana"/>
          <w:color w:val="auto"/>
          <w:sz w:val="22"/>
          <w:szCs w:val="22"/>
        </w:rPr>
        <w:tab/>
        <w:t xml:space="preserve">The Chief Executive as Accountable Officer of the Health Board has overall accountability and responsibility for ensuring it meets its statutory and legal requirements and adheres to guidance issued by the Welsh Government in respect of Governance. This responsibility encompasses risk management, health and safety, finance, and organisational control and governance. </w:t>
      </w:r>
    </w:p>
    <w:p w14:paraId="35D0228B" w14:textId="77777777" w:rsidR="00A2776C" w:rsidRPr="00B81B7F" w:rsidRDefault="00A2776C" w:rsidP="00A2776C">
      <w:pPr>
        <w:pStyle w:val="Default"/>
        <w:tabs>
          <w:tab w:val="num" w:pos="716"/>
        </w:tabs>
        <w:spacing w:line="276" w:lineRule="auto"/>
        <w:ind w:right="567"/>
        <w:jc w:val="both"/>
        <w:rPr>
          <w:rFonts w:ascii="Verdana" w:hAnsi="Verdana"/>
          <w:color w:val="auto"/>
          <w:sz w:val="22"/>
          <w:szCs w:val="22"/>
        </w:rPr>
      </w:pPr>
    </w:p>
    <w:p w14:paraId="0CC9F515" w14:textId="5908BDE3" w:rsidR="00A2776C" w:rsidRPr="00B81B7F" w:rsidRDefault="00A2776C" w:rsidP="00A2776C">
      <w:pPr>
        <w:pStyle w:val="Default"/>
        <w:tabs>
          <w:tab w:val="num" w:pos="716"/>
        </w:tabs>
        <w:spacing w:line="276" w:lineRule="auto"/>
        <w:ind w:left="716" w:right="567" w:hanging="716"/>
        <w:jc w:val="both"/>
        <w:rPr>
          <w:rFonts w:ascii="Verdana" w:hAnsi="Verdana"/>
          <w:color w:val="auto"/>
          <w:sz w:val="22"/>
          <w:szCs w:val="22"/>
        </w:rPr>
      </w:pPr>
      <w:r w:rsidRPr="00B81B7F">
        <w:rPr>
          <w:rFonts w:ascii="Verdana" w:hAnsi="Verdana"/>
          <w:color w:val="auto"/>
          <w:sz w:val="22"/>
          <w:szCs w:val="22"/>
        </w:rPr>
        <w:t>7.9</w:t>
      </w:r>
      <w:r w:rsidRPr="00B81B7F">
        <w:rPr>
          <w:rFonts w:ascii="Verdana" w:hAnsi="Verdana"/>
          <w:color w:val="auto"/>
          <w:sz w:val="22"/>
          <w:szCs w:val="22"/>
        </w:rPr>
        <w:tab/>
        <w:t>The Chief Executive has overall accountability and responsibility for:</w:t>
      </w:r>
    </w:p>
    <w:p w14:paraId="3ACBDE27" w14:textId="5A69A414" w:rsidR="00A2776C" w:rsidRPr="00B81B7F" w:rsidRDefault="00A2776C" w:rsidP="00A2776C">
      <w:pPr>
        <w:pStyle w:val="Default"/>
        <w:numPr>
          <w:ilvl w:val="0"/>
          <w:numId w:val="17"/>
        </w:numPr>
        <w:spacing w:before="120" w:line="276" w:lineRule="auto"/>
        <w:ind w:right="567"/>
        <w:jc w:val="both"/>
        <w:rPr>
          <w:rFonts w:ascii="Verdana" w:hAnsi="Verdana"/>
          <w:color w:val="auto"/>
          <w:sz w:val="22"/>
          <w:szCs w:val="22"/>
        </w:rPr>
      </w:pPr>
      <w:r w:rsidRPr="00B81B7F">
        <w:rPr>
          <w:rFonts w:ascii="Verdana" w:hAnsi="Verdana"/>
          <w:color w:val="auto"/>
          <w:sz w:val="22"/>
          <w:szCs w:val="22"/>
        </w:rPr>
        <w:t>ensuring th</w:t>
      </w:r>
      <w:r w:rsidR="00BE3485" w:rsidRPr="00B81B7F">
        <w:rPr>
          <w:rFonts w:ascii="Verdana" w:hAnsi="Verdana"/>
          <w:color w:val="auto"/>
          <w:sz w:val="22"/>
          <w:szCs w:val="22"/>
        </w:rPr>
        <w:t>e Health Board maintains an up-</w:t>
      </w:r>
      <w:r w:rsidRPr="00B81B7F">
        <w:rPr>
          <w:rFonts w:ascii="Verdana" w:hAnsi="Verdana"/>
          <w:color w:val="auto"/>
          <w:sz w:val="22"/>
          <w:szCs w:val="22"/>
        </w:rPr>
        <w:t>to-date Risk Management Strategy and Board Assurance Framework endorsed by the Board;</w:t>
      </w:r>
    </w:p>
    <w:p w14:paraId="3A16487F" w14:textId="77777777" w:rsidR="00A2776C" w:rsidRPr="00B81B7F" w:rsidRDefault="00A2776C" w:rsidP="00A2776C">
      <w:pPr>
        <w:pStyle w:val="Default"/>
        <w:numPr>
          <w:ilvl w:val="0"/>
          <w:numId w:val="17"/>
        </w:numPr>
        <w:spacing w:before="120" w:line="276" w:lineRule="auto"/>
        <w:ind w:right="567"/>
        <w:jc w:val="both"/>
        <w:rPr>
          <w:rFonts w:ascii="Verdana" w:hAnsi="Verdana"/>
          <w:color w:val="auto"/>
          <w:sz w:val="22"/>
          <w:szCs w:val="22"/>
        </w:rPr>
      </w:pPr>
      <w:r w:rsidRPr="00B81B7F">
        <w:rPr>
          <w:rFonts w:ascii="Verdana" w:hAnsi="Verdana"/>
          <w:color w:val="auto"/>
          <w:sz w:val="22"/>
          <w:szCs w:val="22"/>
        </w:rPr>
        <w:t>promoting a risk management culture throughout the Health Board that is in-line with our organisational values;</w:t>
      </w:r>
    </w:p>
    <w:p w14:paraId="03E8112C" w14:textId="77777777" w:rsidR="00A2776C" w:rsidRPr="00B81B7F" w:rsidRDefault="00A2776C" w:rsidP="00A2776C">
      <w:pPr>
        <w:pStyle w:val="Default"/>
        <w:numPr>
          <w:ilvl w:val="0"/>
          <w:numId w:val="17"/>
        </w:numPr>
        <w:spacing w:before="120" w:line="276" w:lineRule="auto"/>
        <w:ind w:right="567"/>
        <w:jc w:val="both"/>
        <w:rPr>
          <w:rFonts w:ascii="Verdana" w:hAnsi="Verdana"/>
          <w:color w:val="auto"/>
          <w:sz w:val="22"/>
          <w:szCs w:val="22"/>
        </w:rPr>
      </w:pPr>
      <w:r w:rsidRPr="00B81B7F">
        <w:rPr>
          <w:rFonts w:ascii="Verdana" w:hAnsi="Verdana"/>
          <w:color w:val="auto"/>
          <w:sz w:val="22"/>
          <w:szCs w:val="22"/>
        </w:rPr>
        <w:t>ensuring that there is a framework in place which provides assurance to the Health Board in relation to the management of risk and internal control;</w:t>
      </w:r>
    </w:p>
    <w:p w14:paraId="78E78113" w14:textId="77777777" w:rsidR="00A2776C" w:rsidRPr="00B81B7F" w:rsidRDefault="00A2776C" w:rsidP="00A2776C">
      <w:pPr>
        <w:pStyle w:val="Default"/>
        <w:numPr>
          <w:ilvl w:val="0"/>
          <w:numId w:val="17"/>
        </w:numPr>
        <w:spacing w:before="120" w:line="276" w:lineRule="auto"/>
        <w:ind w:right="567"/>
        <w:jc w:val="both"/>
        <w:rPr>
          <w:rFonts w:ascii="Verdana" w:hAnsi="Verdana"/>
          <w:color w:val="auto"/>
          <w:sz w:val="22"/>
          <w:szCs w:val="22"/>
        </w:rPr>
      </w:pPr>
      <w:r w:rsidRPr="00B81B7F">
        <w:rPr>
          <w:rFonts w:ascii="Verdana" w:hAnsi="Verdana"/>
          <w:color w:val="auto"/>
          <w:sz w:val="22"/>
          <w:szCs w:val="22"/>
        </w:rPr>
        <w:t>putting in place and maintaining an effective system of risk management and internal control.</w:t>
      </w:r>
    </w:p>
    <w:p w14:paraId="644FA9AA" w14:textId="77777777" w:rsidR="00A2776C" w:rsidRPr="00B81B7F" w:rsidRDefault="00A2776C" w:rsidP="00A2776C">
      <w:pPr>
        <w:pStyle w:val="Default"/>
        <w:tabs>
          <w:tab w:val="num" w:pos="716"/>
        </w:tabs>
        <w:spacing w:line="276" w:lineRule="auto"/>
        <w:ind w:right="567"/>
        <w:jc w:val="both"/>
        <w:rPr>
          <w:rFonts w:ascii="Verdana" w:hAnsi="Verdana"/>
          <w:color w:val="auto"/>
          <w:sz w:val="22"/>
          <w:szCs w:val="22"/>
        </w:rPr>
      </w:pPr>
    </w:p>
    <w:p w14:paraId="48DA4C60" w14:textId="77777777" w:rsidR="00A2776C" w:rsidRPr="00B81B7F" w:rsidRDefault="00A2776C" w:rsidP="00A2776C">
      <w:pPr>
        <w:pStyle w:val="Default"/>
        <w:spacing w:line="276" w:lineRule="auto"/>
        <w:ind w:left="716" w:right="567" w:hanging="716"/>
        <w:jc w:val="both"/>
        <w:rPr>
          <w:rFonts w:ascii="Verdana" w:hAnsi="Verdana"/>
          <w:color w:val="auto"/>
          <w:sz w:val="22"/>
          <w:szCs w:val="22"/>
        </w:rPr>
      </w:pPr>
      <w:r w:rsidRPr="00B81B7F">
        <w:rPr>
          <w:rFonts w:ascii="Verdana" w:hAnsi="Verdana"/>
          <w:color w:val="auto"/>
          <w:sz w:val="22"/>
          <w:szCs w:val="22"/>
        </w:rPr>
        <w:t>7.10</w:t>
      </w:r>
      <w:r w:rsidRPr="00B81B7F">
        <w:rPr>
          <w:rFonts w:ascii="Verdana" w:hAnsi="Verdana"/>
          <w:color w:val="auto"/>
          <w:sz w:val="22"/>
          <w:szCs w:val="22"/>
        </w:rPr>
        <w:tab/>
        <w:t>T</w:t>
      </w:r>
      <w:r w:rsidRPr="00B81B7F">
        <w:rPr>
          <w:rFonts w:ascii="Verdana" w:hAnsi="Verdana"/>
          <w:color w:val="auto"/>
          <w:spacing w:val="-1"/>
          <w:sz w:val="22"/>
          <w:szCs w:val="22"/>
        </w:rPr>
        <w:t>h</w:t>
      </w:r>
      <w:r w:rsidRPr="00B81B7F">
        <w:rPr>
          <w:rFonts w:ascii="Verdana" w:hAnsi="Verdana"/>
          <w:color w:val="auto"/>
          <w:sz w:val="22"/>
          <w:szCs w:val="22"/>
        </w:rPr>
        <w:t>e</w:t>
      </w:r>
      <w:r w:rsidRPr="00B81B7F">
        <w:rPr>
          <w:rFonts w:ascii="Verdana" w:hAnsi="Verdana"/>
          <w:color w:val="auto"/>
          <w:spacing w:val="-7"/>
          <w:sz w:val="22"/>
          <w:szCs w:val="22"/>
        </w:rPr>
        <w:t xml:space="preserve"> </w:t>
      </w:r>
      <w:r w:rsidRPr="00B81B7F">
        <w:rPr>
          <w:rFonts w:ascii="Verdana" w:hAnsi="Verdana"/>
          <w:color w:val="auto"/>
          <w:sz w:val="22"/>
          <w:szCs w:val="22"/>
        </w:rPr>
        <w:t>We</w:t>
      </w:r>
      <w:r w:rsidRPr="00B81B7F">
        <w:rPr>
          <w:rFonts w:ascii="Verdana" w:hAnsi="Verdana"/>
          <w:color w:val="auto"/>
          <w:spacing w:val="-2"/>
          <w:sz w:val="22"/>
          <w:szCs w:val="22"/>
        </w:rPr>
        <w:t>l</w:t>
      </w:r>
      <w:r w:rsidRPr="00B81B7F">
        <w:rPr>
          <w:rFonts w:ascii="Verdana" w:hAnsi="Verdana"/>
          <w:color w:val="auto"/>
          <w:sz w:val="22"/>
          <w:szCs w:val="22"/>
        </w:rPr>
        <w:t>sh</w:t>
      </w:r>
      <w:r w:rsidRPr="00B81B7F">
        <w:rPr>
          <w:rFonts w:ascii="Verdana" w:hAnsi="Verdana"/>
          <w:color w:val="auto"/>
          <w:spacing w:val="-8"/>
          <w:sz w:val="22"/>
          <w:szCs w:val="22"/>
        </w:rPr>
        <w:t xml:space="preserve"> </w:t>
      </w:r>
      <w:r w:rsidRPr="00B81B7F">
        <w:rPr>
          <w:rFonts w:ascii="Verdana" w:hAnsi="Verdana"/>
          <w:color w:val="auto"/>
          <w:sz w:val="22"/>
          <w:szCs w:val="22"/>
        </w:rPr>
        <w:t>Gove</w:t>
      </w:r>
      <w:r w:rsidRPr="00B81B7F">
        <w:rPr>
          <w:rFonts w:ascii="Verdana" w:hAnsi="Verdana"/>
          <w:color w:val="auto"/>
          <w:spacing w:val="1"/>
          <w:sz w:val="22"/>
          <w:szCs w:val="22"/>
        </w:rPr>
        <w:t>r</w:t>
      </w:r>
      <w:r w:rsidRPr="00B81B7F">
        <w:rPr>
          <w:rFonts w:ascii="Verdana" w:hAnsi="Verdana"/>
          <w:color w:val="auto"/>
          <w:spacing w:val="-1"/>
          <w:sz w:val="22"/>
          <w:szCs w:val="22"/>
        </w:rPr>
        <w:t>n</w:t>
      </w:r>
      <w:r w:rsidRPr="00B81B7F">
        <w:rPr>
          <w:rFonts w:ascii="Verdana" w:hAnsi="Verdana"/>
          <w:color w:val="auto"/>
          <w:spacing w:val="-5"/>
          <w:sz w:val="22"/>
          <w:szCs w:val="22"/>
        </w:rPr>
        <w:t>m</w:t>
      </w:r>
      <w:r w:rsidRPr="00B81B7F">
        <w:rPr>
          <w:rFonts w:ascii="Verdana" w:hAnsi="Verdana"/>
          <w:color w:val="auto"/>
          <w:sz w:val="22"/>
          <w:szCs w:val="22"/>
        </w:rPr>
        <w:t>e</w:t>
      </w:r>
      <w:r w:rsidRPr="00B81B7F">
        <w:rPr>
          <w:rFonts w:ascii="Verdana" w:hAnsi="Verdana"/>
          <w:color w:val="auto"/>
          <w:spacing w:val="-1"/>
          <w:sz w:val="22"/>
          <w:szCs w:val="22"/>
        </w:rPr>
        <w:t>n</w:t>
      </w:r>
      <w:r w:rsidRPr="00B81B7F">
        <w:rPr>
          <w:rFonts w:ascii="Verdana" w:hAnsi="Verdana"/>
          <w:color w:val="auto"/>
          <w:sz w:val="22"/>
          <w:szCs w:val="22"/>
        </w:rPr>
        <w:t>t</w:t>
      </w:r>
      <w:r w:rsidRPr="00B81B7F">
        <w:rPr>
          <w:rFonts w:ascii="Verdana" w:hAnsi="Verdana"/>
          <w:color w:val="auto"/>
          <w:spacing w:val="-8"/>
          <w:sz w:val="22"/>
          <w:szCs w:val="22"/>
        </w:rPr>
        <w:t xml:space="preserve"> </w:t>
      </w:r>
      <w:r w:rsidRPr="00B81B7F">
        <w:rPr>
          <w:rFonts w:ascii="Verdana" w:hAnsi="Verdana"/>
          <w:color w:val="auto"/>
          <w:sz w:val="22"/>
          <w:szCs w:val="22"/>
        </w:rPr>
        <w:t>r</w:t>
      </w:r>
      <w:r w:rsidRPr="00B81B7F">
        <w:rPr>
          <w:rFonts w:ascii="Verdana" w:hAnsi="Verdana"/>
          <w:color w:val="auto"/>
          <w:spacing w:val="1"/>
          <w:sz w:val="22"/>
          <w:szCs w:val="22"/>
        </w:rPr>
        <w:t>e</w:t>
      </w:r>
      <w:r w:rsidRPr="00B81B7F">
        <w:rPr>
          <w:rFonts w:ascii="Verdana" w:hAnsi="Verdana"/>
          <w:color w:val="auto"/>
          <w:spacing w:val="-1"/>
          <w:sz w:val="22"/>
          <w:szCs w:val="22"/>
        </w:rPr>
        <w:t>qu</w:t>
      </w:r>
      <w:r w:rsidRPr="00B81B7F">
        <w:rPr>
          <w:rFonts w:ascii="Verdana" w:hAnsi="Verdana"/>
          <w:color w:val="auto"/>
          <w:spacing w:val="-2"/>
          <w:sz w:val="22"/>
          <w:szCs w:val="22"/>
        </w:rPr>
        <w:t>i</w:t>
      </w:r>
      <w:r w:rsidRPr="00B81B7F">
        <w:rPr>
          <w:rFonts w:ascii="Verdana" w:hAnsi="Verdana"/>
          <w:color w:val="auto"/>
          <w:sz w:val="22"/>
          <w:szCs w:val="22"/>
        </w:rPr>
        <w:t>r</w:t>
      </w:r>
      <w:r w:rsidRPr="00B81B7F">
        <w:rPr>
          <w:rFonts w:ascii="Verdana" w:hAnsi="Verdana"/>
          <w:color w:val="auto"/>
          <w:spacing w:val="4"/>
          <w:sz w:val="22"/>
          <w:szCs w:val="22"/>
        </w:rPr>
        <w:t>e</w:t>
      </w:r>
      <w:r w:rsidRPr="00B81B7F">
        <w:rPr>
          <w:rFonts w:ascii="Verdana" w:hAnsi="Verdana"/>
          <w:color w:val="auto"/>
          <w:sz w:val="22"/>
          <w:szCs w:val="22"/>
        </w:rPr>
        <w:t>s</w:t>
      </w:r>
      <w:r w:rsidRPr="00B81B7F">
        <w:rPr>
          <w:rFonts w:ascii="Verdana" w:hAnsi="Verdana"/>
          <w:color w:val="auto"/>
          <w:spacing w:val="-7"/>
          <w:sz w:val="22"/>
          <w:szCs w:val="22"/>
        </w:rPr>
        <w:t xml:space="preserve"> </w:t>
      </w:r>
      <w:r w:rsidRPr="00B81B7F">
        <w:rPr>
          <w:rFonts w:ascii="Verdana" w:hAnsi="Verdana"/>
          <w:color w:val="auto"/>
          <w:spacing w:val="-1"/>
          <w:sz w:val="22"/>
          <w:szCs w:val="22"/>
        </w:rPr>
        <w:t>th</w:t>
      </w:r>
      <w:r w:rsidRPr="00B81B7F">
        <w:rPr>
          <w:rFonts w:ascii="Verdana" w:hAnsi="Verdana"/>
          <w:color w:val="auto"/>
          <w:sz w:val="22"/>
          <w:szCs w:val="22"/>
        </w:rPr>
        <w:t>e</w:t>
      </w:r>
      <w:r w:rsidRPr="00B81B7F">
        <w:rPr>
          <w:rFonts w:ascii="Verdana" w:hAnsi="Verdana"/>
          <w:color w:val="auto"/>
          <w:spacing w:val="-7"/>
          <w:sz w:val="22"/>
          <w:szCs w:val="22"/>
        </w:rPr>
        <w:t xml:space="preserve"> </w:t>
      </w:r>
      <w:r w:rsidRPr="00B81B7F">
        <w:rPr>
          <w:rFonts w:ascii="Verdana" w:hAnsi="Verdana"/>
          <w:color w:val="auto"/>
          <w:sz w:val="22"/>
          <w:szCs w:val="22"/>
        </w:rPr>
        <w:t>C</w:t>
      </w:r>
      <w:r w:rsidRPr="00B81B7F">
        <w:rPr>
          <w:rFonts w:ascii="Verdana" w:hAnsi="Verdana"/>
          <w:color w:val="auto"/>
          <w:spacing w:val="-1"/>
          <w:sz w:val="22"/>
          <w:szCs w:val="22"/>
        </w:rPr>
        <w:t>h</w:t>
      </w:r>
      <w:r w:rsidRPr="00B81B7F">
        <w:rPr>
          <w:rFonts w:ascii="Verdana" w:hAnsi="Verdana"/>
          <w:color w:val="auto"/>
          <w:spacing w:val="1"/>
          <w:sz w:val="22"/>
          <w:szCs w:val="22"/>
        </w:rPr>
        <w:t>i</w:t>
      </w:r>
      <w:r w:rsidRPr="00B81B7F">
        <w:rPr>
          <w:rFonts w:ascii="Verdana" w:hAnsi="Verdana"/>
          <w:color w:val="auto"/>
          <w:sz w:val="22"/>
          <w:szCs w:val="22"/>
        </w:rPr>
        <w:t>ef</w:t>
      </w:r>
      <w:r w:rsidRPr="00B81B7F">
        <w:rPr>
          <w:rFonts w:ascii="Verdana" w:hAnsi="Verdana"/>
          <w:color w:val="auto"/>
          <w:w w:val="99"/>
          <w:sz w:val="22"/>
          <w:szCs w:val="22"/>
        </w:rPr>
        <w:t xml:space="preserve"> </w:t>
      </w:r>
      <w:r w:rsidRPr="00B81B7F">
        <w:rPr>
          <w:rFonts w:ascii="Verdana" w:hAnsi="Verdana"/>
          <w:color w:val="auto"/>
          <w:sz w:val="22"/>
          <w:szCs w:val="22"/>
        </w:rPr>
        <w:t>E</w:t>
      </w:r>
      <w:r w:rsidRPr="00B81B7F">
        <w:rPr>
          <w:rFonts w:ascii="Verdana" w:hAnsi="Verdana"/>
          <w:color w:val="auto"/>
          <w:spacing w:val="-1"/>
          <w:sz w:val="22"/>
          <w:szCs w:val="22"/>
        </w:rPr>
        <w:t>x</w:t>
      </w:r>
      <w:r w:rsidRPr="00B81B7F">
        <w:rPr>
          <w:rFonts w:ascii="Verdana" w:hAnsi="Verdana"/>
          <w:color w:val="auto"/>
          <w:sz w:val="22"/>
          <w:szCs w:val="22"/>
        </w:rPr>
        <w:t>ec</w:t>
      </w:r>
      <w:r w:rsidRPr="00B81B7F">
        <w:rPr>
          <w:rFonts w:ascii="Verdana" w:hAnsi="Verdana"/>
          <w:color w:val="auto"/>
          <w:spacing w:val="-1"/>
          <w:sz w:val="22"/>
          <w:szCs w:val="22"/>
        </w:rPr>
        <w:t>ut</w:t>
      </w:r>
      <w:r w:rsidRPr="00B81B7F">
        <w:rPr>
          <w:rFonts w:ascii="Verdana" w:hAnsi="Verdana"/>
          <w:color w:val="auto"/>
          <w:spacing w:val="-2"/>
          <w:sz w:val="22"/>
          <w:szCs w:val="22"/>
        </w:rPr>
        <w:t>i</w:t>
      </w:r>
      <w:r w:rsidRPr="00B81B7F">
        <w:rPr>
          <w:rFonts w:ascii="Verdana" w:hAnsi="Verdana"/>
          <w:color w:val="auto"/>
          <w:sz w:val="22"/>
          <w:szCs w:val="22"/>
        </w:rPr>
        <w:t>ve</w:t>
      </w:r>
      <w:r w:rsidRPr="00B81B7F">
        <w:rPr>
          <w:rFonts w:ascii="Verdana" w:hAnsi="Verdana"/>
          <w:color w:val="auto"/>
          <w:spacing w:val="-6"/>
          <w:sz w:val="22"/>
          <w:szCs w:val="22"/>
        </w:rPr>
        <w:t xml:space="preserve"> </w:t>
      </w:r>
      <w:r w:rsidRPr="00B81B7F">
        <w:rPr>
          <w:rFonts w:ascii="Verdana" w:hAnsi="Verdana"/>
          <w:color w:val="auto"/>
          <w:spacing w:val="-1"/>
          <w:sz w:val="22"/>
          <w:szCs w:val="22"/>
        </w:rPr>
        <w:t>t</w:t>
      </w:r>
      <w:r w:rsidRPr="00B81B7F">
        <w:rPr>
          <w:rFonts w:ascii="Verdana" w:hAnsi="Verdana"/>
          <w:color w:val="auto"/>
          <w:sz w:val="22"/>
          <w:szCs w:val="22"/>
        </w:rPr>
        <w:t>o</w:t>
      </w:r>
      <w:r w:rsidRPr="00B81B7F">
        <w:rPr>
          <w:rFonts w:ascii="Verdana" w:hAnsi="Verdana"/>
          <w:color w:val="auto"/>
          <w:spacing w:val="-8"/>
          <w:sz w:val="22"/>
          <w:szCs w:val="22"/>
        </w:rPr>
        <w:t xml:space="preserve"> </w:t>
      </w:r>
      <w:r w:rsidRPr="00B81B7F">
        <w:rPr>
          <w:rFonts w:ascii="Verdana" w:hAnsi="Verdana"/>
          <w:color w:val="auto"/>
          <w:spacing w:val="-1"/>
          <w:sz w:val="22"/>
          <w:szCs w:val="22"/>
        </w:rPr>
        <w:t>s</w:t>
      </w:r>
      <w:r w:rsidRPr="00B81B7F">
        <w:rPr>
          <w:rFonts w:ascii="Verdana" w:hAnsi="Verdana"/>
          <w:color w:val="auto"/>
          <w:spacing w:val="-2"/>
          <w:sz w:val="22"/>
          <w:szCs w:val="22"/>
        </w:rPr>
        <w:t>i</w:t>
      </w:r>
      <w:r w:rsidRPr="00B81B7F">
        <w:rPr>
          <w:rFonts w:ascii="Verdana" w:hAnsi="Verdana"/>
          <w:color w:val="auto"/>
          <w:spacing w:val="1"/>
          <w:sz w:val="22"/>
          <w:szCs w:val="22"/>
        </w:rPr>
        <w:t>g</w:t>
      </w:r>
      <w:r w:rsidRPr="00B81B7F">
        <w:rPr>
          <w:rFonts w:ascii="Verdana" w:hAnsi="Verdana"/>
          <w:color w:val="auto"/>
          <w:sz w:val="22"/>
          <w:szCs w:val="22"/>
        </w:rPr>
        <w:t>n</w:t>
      </w:r>
      <w:r w:rsidRPr="00B81B7F">
        <w:rPr>
          <w:rFonts w:ascii="Verdana" w:hAnsi="Verdana"/>
          <w:color w:val="auto"/>
          <w:spacing w:val="-8"/>
          <w:sz w:val="22"/>
          <w:szCs w:val="22"/>
        </w:rPr>
        <w:t xml:space="preserve"> </w:t>
      </w:r>
      <w:r w:rsidRPr="00B81B7F">
        <w:rPr>
          <w:rFonts w:ascii="Verdana" w:hAnsi="Verdana"/>
          <w:color w:val="auto"/>
          <w:sz w:val="22"/>
          <w:szCs w:val="22"/>
        </w:rPr>
        <w:t>an Annual Gove</w:t>
      </w:r>
      <w:r w:rsidRPr="00B81B7F">
        <w:rPr>
          <w:rFonts w:ascii="Verdana" w:hAnsi="Verdana"/>
          <w:color w:val="auto"/>
          <w:spacing w:val="1"/>
          <w:sz w:val="22"/>
          <w:szCs w:val="22"/>
        </w:rPr>
        <w:t>r</w:t>
      </w:r>
      <w:r w:rsidRPr="00B81B7F">
        <w:rPr>
          <w:rFonts w:ascii="Verdana" w:hAnsi="Verdana"/>
          <w:color w:val="auto"/>
          <w:spacing w:val="-1"/>
          <w:sz w:val="22"/>
          <w:szCs w:val="22"/>
        </w:rPr>
        <w:t>n</w:t>
      </w:r>
      <w:r w:rsidRPr="00B81B7F">
        <w:rPr>
          <w:rFonts w:ascii="Verdana" w:hAnsi="Verdana"/>
          <w:color w:val="auto"/>
          <w:sz w:val="22"/>
          <w:szCs w:val="22"/>
        </w:rPr>
        <w:t>a</w:t>
      </w:r>
      <w:r w:rsidRPr="00B81B7F">
        <w:rPr>
          <w:rFonts w:ascii="Verdana" w:hAnsi="Verdana"/>
          <w:color w:val="auto"/>
          <w:spacing w:val="-1"/>
          <w:sz w:val="22"/>
          <w:szCs w:val="22"/>
        </w:rPr>
        <w:t>n</w:t>
      </w:r>
      <w:r w:rsidRPr="00B81B7F">
        <w:rPr>
          <w:rFonts w:ascii="Verdana" w:hAnsi="Verdana"/>
          <w:color w:val="auto"/>
          <w:sz w:val="22"/>
          <w:szCs w:val="22"/>
        </w:rPr>
        <w:t>ce</w:t>
      </w:r>
      <w:r w:rsidRPr="00B81B7F">
        <w:rPr>
          <w:rFonts w:ascii="Verdana" w:hAnsi="Verdana"/>
          <w:color w:val="auto"/>
          <w:spacing w:val="-8"/>
          <w:sz w:val="22"/>
          <w:szCs w:val="22"/>
        </w:rPr>
        <w:t xml:space="preserve"> </w:t>
      </w:r>
      <w:r w:rsidRPr="00B81B7F">
        <w:rPr>
          <w:rFonts w:ascii="Verdana" w:hAnsi="Verdana"/>
          <w:color w:val="auto"/>
          <w:spacing w:val="-1"/>
          <w:sz w:val="22"/>
          <w:szCs w:val="22"/>
        </w:rPr>
        <w:t>St</w:t>
      </w:r>
      <w:r w:rsidRPr="00B81B7F">
        <w:rPr>
          <w:rFonts w:ascii="Verdana" w:hAnsi="Verdana"/>
          <w:color w:val="auto"/>
          <w:sz w:val="22"/>
          <w:szCs w:val="22"/>
        </w:rPr>
        <w:t>a</w:t>
      </w:r>
      <w:r w:rsidRPr="00B81B7F">
        <w:rPr>
          <w:rFonts w:ascii="Verdana" w:hAnsi="Verdana"/>
          <w:color w:val="auto"/>
          <w:spacing w:val="-2"/>
          <w:sz w:val="22"/>
          <w:szCs w:val="22"/>
        </w:rPr>
        <w:t>t</w:t>
      </w:r>
      <w:r w:rsidRPr="00B81B7F">
        <w:rPr>
          <w:rFonts w:ascii="Verdana" w:hAnsi="Verdana"/>
          <w:color w:val="auto"/>
          <w:sz w:val="22"/>
          <w:szCs w:val="22"/>
        </w:rPr>
        <w:t>e</w:t>
      </w:r>
      <w:r w:rsidRPr="00B81B7F">
        <w:rPr>
          <w:rFonts w:ascii="Verdana" w:hAnsi="Verdana"/>
          <w:color w:val="auto"/>
          <w:spacing w:val="-1"/>
          <w:sz w:val="22"/>
          <w:szCs w:val="22"/>
        </w:rPr>
        <w:t>m</w:t>
      </w:r>
      <w:r w:rsidRPr="00B81B7F">
        <w:rPr>
          <w:rFonts w:ascii="Verdana" w:hAnsi="Verdana"/>
          <w:color w:val="auto"/>
          <w:sz w:val="22"/>
          <w:szCs w:val="22"/>
        </w:rPr>
        <w:t>e</w:t>
      </w:r>
      <w:r w:rsidRPr="00B81B7F">
        <w:rPr>
          <w:rFonts w:ascii="Verdana" w:hAnsi="Verdana"/>
          <w:color w:val="auto"/>
          <w:spacing w:val="-1"/>
          <w:sz w:val="22"/>
          <w:szCs w:val="22"/>
        </w:rPr>
        <w:t>n</w:t>
      </w:r>
      <w:r w:rsidRPr="00B81B7F">
        <w:rPr>
          <w:rFonts w:ascii="Verdana" w:hAnsi="Verdana"/>
          <w:color w:val="auto"/>
          <w:sz w:val="22"/>
          <w:szCs w:val="22"/>
        </w:rPr>
        <w:t>t</w:t>
      </w:r>
      <w:r w:rsidRPr="00B81B7F">
        <w:rPr>
          <w:rFonts w:ascii="Verdana" w:hAnsi="Verdana"/>
          <w:color w:val="auto"/>
          <w:spacing w:val="-8"/>
          <w:sz w:val="22"/>
          <w:szCs w:val="22"/>
        </w:rPr>
        <w:t xml:space="preserve"> </w:t>
      </w:r>
      <w:r w:rsidRPr="00B81B7F">
        <w:rPr>
          <w:rFonts w:ascii="Verdana" w:hAnsi="Verdana"/>
          <w:color w:val="auto"/>
          <w:sz w:val="22"/>
          <w:szCs w:val="22"/>
        </w:rPr>
        <w:t>on</w:t>
      </w:r>
      <w:r w:rsidRPr="00B81B7F">
        <w:rPr>
          <w:rFonts w:ascii="Verdana" w:hAnsi="Verdana"/>
          <w:color w:val="auto"/>
          <w:spacing w:val="-6"/>
          <w:sz w:val="22"/>
          <w:szCs w:val="22"/>
        </w:rPr>
        <w:t xml:space="preserve"> </w:t>
      </w:r>
      <w:r w:rsidRPr="00B81B7F">
        <w:rPr>
          <w:rFonts w:ascii="Verdana" w:hAnsi="Verdana"/>
          <w:color w:val="auto"/>
          <w:spacing w:val="-2"/>
          <w:sz w:val="22"/>
          <w:szCs w:val="22"/>
        </w:rPr>
        <w:t>b</w:t>
      </w:r>
      <w:r w:rsidRPr="00B81B7F">
        <w:rPr>
          <w:rFonts w:ascii="Verdana" w:hAnsi="Verdana"/>
          <w:color w:val="auto"/>
          <w:sz w:val="22"/>
          <w:szCs w:val="22"/>
        </w:rPr>
        <w:t>e</w:t>
      </w:r>
      <w:r w:rsidRPr="00B81B7F">
        <w:rPr>
          <w:rFonts w:ascii="Verdana" w:hAnsi="Verdana"/>
          <w:color w:val="auto"/>
          <w:spacing w:val="-1"/>
          <w:sz w:val="22"/>
          <w:szCs w:val="22"/>
        </w:rPr>
        <w:t>h</w:t>
      </w:r>
      <w:r w:rsidRPr="00B81B7F">
        <w:rPr>
          <w:rFonts w:ascii="Verdana" w:hAnsi="Verdana"/>
          <w:color w:val="auto"/>
          <w:sz w:val="22"/>
          <w:szCs w:val="22"/>
        </w:rPr>
        <w:t>a</w:t>
      </w:r>
      <w:r w:rsidRPr="00B81B7F">
        <w:rPr>
          <w:rFonts w:ascii="Verdana" w:hAnsi="Verdana"/>
          <w:color w:val="auto"/>
          <w:spacing w:val="-2"/>
          <w:sz w:val="22"/>
          <w:szCs w:val="22"/>
        </w:rPr>
        <w:t>l</w:t>
      </w:r>
      <w:r w:rsidRPr="00B81B7F">
        <w:rPr>
          <w:rFonts w:ascii="Verdana" w:hAnsi="Verdana"/>
          <w:color w:val="auto"/>
          <w:sz w:val="22"/>
          <w:szCs w:val="22"/>
        </w:rPr>
        <w:t>f</w:t>
      </w:r>
      <w:r w:rsidRPr="00B81B7F">
        <w:rPr>
          <w:rFonts w:ascii="Verdana" w:hAnsi="Verdana"/>
          <w:color w:val="auto"/>
          <w:spacing w:val="-6"/>
          <w:sz w:val="22"/>
          <w:szCs w:val="22"/>
        </w:rPr>
        <w:t xml:space="preserve"> </w:t>
      </w:r>
      <w:r w:rsidRPr="00B81B7F">
        <w:rPr>
          <w:rFonts w:ascii="Verdana" w:hAnsi="Verdana"/>
          <w:color w:val="auto"/>
          <w:sz w:val="22"/>
          <w:szCs w:val="22"/>
        </w:rPr>
        <w:t>of</w:t>
      </w:r>
      <w:r w:rsidRPr="00B81B7F">
        <w:rPr>
          <w:rFonts w:ascii="Verdana" w:hAnsi="Verdana"/>
          <w:color w:val="auto"/>
          <w:spacing w:val="-3"/>
          <w:sz w:val="22"/>
          <w:szCs w:val="22"/>
        </w:rPr>
        <w:t xml:space="preserve"> </w:t>
      </w:r>
      <w:r w:rsidRPr="00B81B7F">
        <w:rPr>
          <w:rFonts w:ascii="Verdana" w:hAnsi="Verdana"/>
          <w:color w:val="auto"/>
          <w:spacing w:val="-1"/>
          <w:sz w:val="22"/>
          <w:szCs w:val="22"/>
        </w:rPr>
        <w:t>th</w:t>
      </w:r>
      <w:r w:rsidRPr="00B81B7F">
        <w:rPr>
          <w:rFonts w:ascii="Verdana" w:hAnsi="Verdana"/>
          <w:color w:val="auto"/>
          <w:sz w:val="22"/>
          <w:szCs w:val="22"/>
        </w:rPr>
        <w:t>e</w:t>
      </w:r>
      <w:r w:rsidRPr="00B81B7F">
        <w:rPr>
          <w:rFonts w:ascii="Verdana" w:hAnsi="Verdana"/>
          <w:color w:val="auto"/>
          <w:spacing w:val="-5"/>
          <w:sz w:val="22"/>
          <w:szCs w:val="22"/>
        </w:rPr>
        <w:t xml:space="preserve"> </w:t>
      </w:r>
      <w:r w:rsidRPr="00B81B7F">
        <w:rPr>
          <w:rFonts w:ascii="Verdana" w:hAnsi="Verdana"/>
          <w:color w:val="auto"/>
          <w:sz w:val="22"/>
          <w:szCs w:val="22"/>
        </w:rPr>
        <w:t>B</w:t>
      </w:r>
      <w:r w:rsidRPr="00B81B7F">
        <w:rPr>
          <w:rFonts w:ascii="Verdana" w:hAnsi="Verdana"/>
          <w:color w:val="auto"/>
          <w:spacing w:val="1"/>
          <w:sz w:val="22"/>
          <w:szCs w:val="22"/>
        </w:rPr>
        <w:t>o</w:t>
      </w:r>
      <w:r w:rsidRPr="00B81B7F">
        <w:rPr>
          <w:rFonts w:ascii="Verdana" w:hAnsi="Verdana"/>
          <w:color w:val="auto"/>
          <w:sz w:val="22"/>
          <w:szCs w:val="22"/>
        </w:rPr>
        <w:t>ard.</w:t>
      </w:r>
      <w:r w:rsidRPr="00B81B7F">
        <w:rPr>
          <w:rFonts w:ascii="Verdana" w:hAnsi="Verdana"/>
          <w:color w:val="auto"/>
          <w:spacing w:val="-5"/>
          <w:sz w:val="22"/>
          <w:szCs w:val="22"/>
        </w:rPr>
        <w:t xml:space="preserve"> </w:t>
      </w:r>
      <w:r w:rsidRPr="00B81B7F">
        <w:rPr>
          <w:rFonts w:ascii="Verdana" w:hAnsi="Verdana"/>
          <w:color w:val="auto"/>
          <w:sz w:val="22"/>
          <w:szCs w:val="22"/>
        </w:rPr>
        <w:t>Th</w:t>
      </w:r>
      <w:r w:rsidRPr="00B81B7F">
        <w:rPr>
          <w:rFonts w:ascii="Verdana" w:hAnsi="Verdana"/>
          <w:color w:val="auto"/>
          <w:spacing w:val="-2"/>
          <w:sz w:val="22"/>
          <w:szCs w:val="22"/>
        </w:rPr>
        <w:t>i</w:t>
      </w:r>
      <w:r w:rsidRPr="00B81B7F">
        <w:rPr>
          <w:rFonts w:ascii="Verdana" w:hAnsi="Verdana"/>
          <w:color w:val="auto"/>
          <w:sz w:val="22"/>
          <w:szCs w:val="22"/>
        </w:rPr>
        <w:t>s</w:t>
      </w:r>
      <w:r w:rsidRPr="00B81B7F">
        <w:rPr>
          <w:rFonts w:ascii="Verdana" w:hAnsi="Verdana"/>
          <w:color w:val="auto"/>
          <w:spacing w:val="-6"/>
          <w:sz w:val="22"/>
          <w:szCs w:val="22"/>
        </w:rPr>
        <w:t xml:space="preserve"> </w:t>
      </w:r>
      <w:r w:rsidRPr="00B81B7F">
        <w:rPr>
          <w:rFonts w:ascii="Verdana" w:hAnsi="Verdana"/>
          <w:color w:val="auto"/>
          <w:sz w:val="22"/>
          <w:szCs w:val="22"/>
        </w:rPr>
        <w:t>o</w:t>
      </w:r>
      <w:r w:rsidRPr="00B81B7F">
        <w:rPr>
          <w:rFonts w:ascii="Verdana" w:hAnsi="Verdana"/>
          <w:color w:val="auto"/>
          <w:spacing w:val="1"/>
          <w:sz w:val="22"/>
          <w:szCs w:val="22"/>
        </w:rPr>
        <w:t>u</w:t>
      </w:r>
      <w:r w:rsidRPr="00B81B7F">
        <w:rPr>
          <w:rFonts w:ascii="Verdana" w:hAnsi="Verdana"/>
          <w:color w:val="auto"/>
          <w:spacing w:val="-1"/>
          <w:sz w:val="22"/>
          <w:szCs w:val="22"/>
        </w:rPr>
        <w:t>t</w:t>
      </w:r>
      <w:r w:rsidRPr="00B81B7F">
        <w:rPr>
          <w:rFonts w:ascii="Verdana" w:hAnsi="Verdana"/>
          <w:color w:val="auto"/>
          <w:spacing w:val="-2"/>
          <w:sz w:val="22"/>
          <w:szCs w:val="22"/>
        </w:rPr>
        <w:t>l</w:t>
      </w:r>
      <w:r w:rsidRPr="00B81B7F">
        <w:rPr>
          <w:rFonts w:ascii="Verdana" w:hAnsi="Verdana"/>
          <w:color w:val="auto"/>
          <w:spacing w:val="1"/>
          <w:sz w:val="22"/>
          <w:szCs w:val="22"/>
        </w:rPr>
        <w:t>i</w:t>
      </w:r>
      <w:r w:rsidRPr="00B81B7F">
        <w:rPr>
          <w:rFonts w:ascii="Verdana" w:hAnsi="Verdana"/>
          <w:color w:val="auto"/>
          <w:spacing w:val="-1"/>
          <w:sz w:val="22"/>
          <w:szCs w:val="22"/>
        </w:rPr>
        <w:t>n</w:t>
      </w:r>
      <w:r w:rsidRPr="00B81B7F">
        <w:rPr>
          <w:rFonts w:ascii="Verdana" w:hAnsi="Verdana"/>
          <w:color w:val="auto"/>
          <w:sz w:val="22"/>
          <w:szCs w:val="22"/>
        </w:rPr>
        <w:t>es</w:t>
      </w:r>
      <w:r w:rsidRPr="00B81B7F">
        <w:rPr>
          <w:rFonts w:ascii="Verdana" w:hAnsi="Verdana"/>
          <w:color w:val="auto"/>
          <w:spacing w:val="-5"/>
          <w:sz w:val="22"/>
          <w:szCs w:val="22"/>
        </w:rPr>
        <w:t xml:space="preserve"> </w:t>
      </w:r>
      <w:r w:rsidRPr="00B81B7F">
        <w:rPr>
          <w:rFonts w:ascii="Verdana" w:hAnsi="Verdana"/>
          <w:color w:val="auto"/>
          <w:spacing w:val="-1"/>
          <w:sz w:val="22"/>
          <w:szCs w:val="22"/>
        </w:rPr>
        <w:t>h</w:t>
      </w:r>
      <w:r w:rsidRPr="00B81B7F">
        <w:rPr>
          <w:rFonts w:ascii="Verdana" w:hAnsi="Verdana"/>
          <w:color w:val="auto"/>
          <w:spacing w:val="2"/>
          <w:sz w:val="22"/>
          <w:szCs w:val="22"/>
        </w:rPr>
        <w:t>o</w:t>
      </w:r>
      <w:r w:rsidRPr="00B81B7F">
        <w:rPr>
          <w:rFonts w:ascii="Verdana" w:hAnsi="Verdana"/>
          <w:color w:val="auto"/>
          <w:sz w:val="22"/>
          <w:szCs w:val="22"/>
        </w:rPr>
        <w:t>w</w:t>
      </w:r>
      <w:r w:rsidRPr="00B81B7F">
        <w:rPr>
          <w:rFonts w:ascii="Verdana" w:hAnsi="Verdana"/>
          <w:color w:val="auto"/>
          <w:spacing w:val="-6"/>
          <w:sz w:val="22"/>
          <w:szCs w:val="22"/>
        </w:rPr>
        <w:t xml:space="preserve"> </w:t>
      </w:r>
      <w:r w:rsidRPr="00B81B7F">
        <w:rPr>
          <w:rFonts w:ascii="Verdana" w:hAnsi="Verdana"/>
          <w:color w:val="auto"/>
          <w:sz w:val="22"/>
          <w:szCs w:val="22"/>
        </w:rPr>
        <w:t>ris</w:t>
      </w:r>
      <w:r w:rsidRPr="00B81B7F">
        <w:rPr>
          <w:rFonts w:ascii="Verdana" w:hAnsi="Verdana"/>
          <w:color w:val="auto"/>
          <w:spacing w:val="-1"/>
          <w:sz w:val="22"/>
          <w:szCs w:val="22"/>
        </w:rPr>
        <w:t>k</w:t>
      </w:r>
      <w:r w:rsidRPr="00B81B7F">
        <w:rPr>
          <w:rFonts w:ascii="Verdana" w:hAnsi="Verdana"/>
          <w:color w:val="auto"/>
          <w:sz w:val="22"/>
          <w:szCs w:val="22"/>
        </w:rPr>
        <w:t>s</w:t>
      </w:r>
      <w:r w:rsidRPr="00B81B7F">
        <w:rPr>
          <w:rFonts w:ascii="Verdana" w:hAnsi="Verdana"/>
          <w:color w:val="auto"/>
          <w:spacing w:val="-5"/>
          <w:sz w:val="22"/>
          <w:szCs w:val="22"/>
        </w:rPr>
        <w:t xml:space="preserve"> </w:t>
      </w:r>
      <w:r w:rsidRPr="00B81B7F">
        <w:rPr>
          <w:rFonts w:ascii="Verdana" w:hAnsi="Verdana"/>
          <w:color w:val="auto"/>
          <w:sz w:val="22"/>
          <w:szCs w:val="22"/>
        </w:rPr>
        <w:lastRenderedPageBreak/>
        <w:t>are</w:t>
      </w:r>
      <w:r w:rsidRPr="00B81B7F">
        <w:rPr>
          <w:rFonts w:ascii="Verdana" w:hAnsi="Verdana"/>
          <w:color w:val="auto"/>
          <w:w w:val="99"/>
          <w:sz w:val="22"/>
          <w:szCs w:val="22"/>
        </w:rPr>
        <w:t xml:space="preserve"> </w:t>
      </w:r>
      <w:r w:rsidRPr="00B81B7F">
        <w:rPr>
          <w:rFonts w:ascii="Verdana" w:hAnsi="Verdana"/>
          <w:color w:val="auto"/>
          <w:spacing w:val="-2"/>
          <w:sz w:val="22"/>
          <w:szCs w:val="22"/>
        </w:rPr>
        <w:t>i</w:t>
      </w:r>
      <w:r w:rsidRPr="00B81B7F">
        <w:rPr>
          <w:rFonts w:ascii="Verdana" w:hAnsi="Verdana"/>
          <w:color w:val="auto"/>
          <w:spacing w:val="-1"/>
          <w:sz w:val="22"/>
          <w:szCs w:val="22"/>
        </w:rPr>
        <w:t>d</w:t>
      </w:r>
      <w:r w:rsidRPr="00B81B7F">
        <w:rPr>
          <w:rFonts w:ascii="Verdana" w:hAnsi="Verdana"/>
          <w:color w:val="auto"/>
          <w:sz w:val="22"/>
          <w:szCs w:val="22"/>
        </w:rPr>
        <w:t>e</w:t>
      </w:r>
      <w:r w:rsidRPr="00B81B7F">
        <w:rPr>
          <w:rFonts w:ascii="Verdana" w:hAnsi="Verdana"/>
          <w:color w:val="auto"/>
          <w:spacing w:val="-1"/>
          <w:sz w:val="22"/>
          <w:szCs w:val="22"/>
        </w:rPr>
        <w:t>nt</w:t>
      </w:r>
      <w:r w:rsidRPr="00B81B7F">
        <w:rPr>
          <w:rFonts w:ascii="Verdana" w:hAnsi="Verdana"/>
          <w:color w:val="auto"/>
          <w:spacing w:val="1"/>
          <w:sz w:val="22"/>
          <w:szCs w:val="22"/>
        </w:rPr>
        <w:t>i</w:t>
      </w:r>
      <w:r w:rsidRPr="00B81B7F">
        <w:rPr>
          <w:rFonts w:ascii="Verdana" w:hAnsi="Verdana"/>
          <w:color w:val="auto"/>
          <w:sz w:val="22"/>
          <w:szCs w:val="22"/>
        </w:rPr>
        <w:t>f</w:t>
      </w:r>
      <w:r w:rsidRPr="00B81B7F">
        <w:rPr>
          <w:rFonts w:ascii="Verdana" w:hAnsi="Verdana"/>
          <w:color w:val="auto"/>
          <w:spacing w:val="-2"/>
          <w:sz w:val="22"/>
          <w:szCs w:val="22"/>
        </w:rPr>
        <w:t>i</w:t>
      </w:r>
      <w:r w:rsidRPr="00B81B7F">
        <w:rPr>
          <w:rFonts w:ascii="Verdana" w:hAnsi="Verdana"/>
          <w:color w:val="auto"/>
          <w:sz w:val="22"/>
          <w:szCs w:val="22"/>
        </w:rPr>
        <w:t>e</w:t>
      </w:r>
      <w:r w:rsidRPr="00B81B7F">
        <w:rPr>
          <w:rFonts w:ascii="Verdana" w:hAnsi="Verdana"/>
          <w:color w:val="auto"/>
          <w:spacing w:val="-1"/>
          <w:sz w:val="22"/>
          <w:szCs w:val="22"/>
        </w:rPr>
        <w:t>d</w:t>
      </w:r>
      <w:r w:rsidRPr="00B81B7F">
        <w:rPr>
          <w:rFonts w:ascii="Verdana" w:hAnsi="Verdana"/>
          <w:color w:val="auto"/>
          <w:sz w:val="22"/>
          <w:szCs w:val="22"/>
        </w:rPr>
        <w:t>,</w:t>
      </w:r>
      <w:r w:rsidRPr="00B81B7F">
        <w:rPr>
          <w:rFonts w:ascii="Verdana" w:hAnsi="Verdana"/>
          <w:color w:val="auto"/>
          <w:spacing w:val="-9"/>
          <w:sz w:val="22"/>
          <w:szCs w:val="22"/>
        </w:rPr>
        <w:t xml:space="preserve"> </w:t>
      </w:r>
      <w:r w:rsidRPr="00B81B7F">
        <w:rPr>
          <w:rFonts w:ascii="Verdana" w:hAnsi="Verdana"/>
          <w:color w:val="auto"/>
          <w:sz w:val="22"/>
          <w:szCs w:val="22"/>
        </w:rPr>
        <w:t>ev</w:t>
      </w:r>
      <w:r w:rsidRPr="00B81B7F">
        <w:rPr>
          <w:rFonts w:ascii="Verdana" w:hAnsi="Verdana"/>
          <w:color w:val="auto"/>
          <w:spacing w:val="2"/>
          <w:sz w:val="22"/>
          <w:szCs w:val="22"/>
        </w:rPr>
        <w:t>a</w:t>
      </w:r>
      <w:r w:rsidRPr="00B81B7F">
        <w:rPr>
          <w:rFonts w:ascii="Verdana" w:hAnsi="Verdana"/>
          <w:color w:val="auto"/>
          <w:spacing w:val="-2"/>
          <w:sz w:val="22"/>
          <w:szCs w:val="22"/>
        </w:rPr>
        <w:t>l</w:t>
      </w:r>
      <w:r w:rsidRPr="00B81B7F">
        <w:rPr>
          <w:rFonts w:ascii="Verdana" w:hAnsi="Verdana"/>
          <w:color w:val="auto"/>
          <w:spacing w:val="-1"/>
          <w:sz w:val="22"/>
          <w:szCs w:val="22"/>
        </w:rPr>
        <w:t>u</w:t>
      </w:r>
      <w:r w:rsidRPr="00B81B7F">
        <w:rPr>
          <w:rFonts w:ascii="Verdana" w:hAnsi="Verdana"/>
          <w:color w:val="auto"/>
          <w:spacing w:val="2"/>
          <w:sz w:val="22"/>
          <w:szCs w:val="22"/>
        </w:rPr>
        <w:t>a</w:t>
      </w:r>
      <w:r w:rsidRPr="00B81B7F">
        <w:rPr>
          <w:rFonts w:ascii="Verdana" w:hAnsi="Verdana"/>
          <w:color w:val="auto"/>
          <w:spacing w:val="-1"/>
          <w:sz w:val="22"/>
          <w:szCs w:val="22"/>
        </w:rPr>
        <w:t>t</w:t>
      </w:r>
      <w:r w:rsidRPr="00B81B7F">
        <w:rPr>
          <w:rFonts w:ascii="Verdana" w:hAnsi="Verdana"/>
          <w:color w:val="auto"/>
          <w:sz w:val="22"/>
          <w:szCs w:val="22"/>
        </w:rPr>
        <w:t>ed</w:t>
      </w:r>
      <w:r w:rsidRPr="00B81B7F">
        <w:rPr>
          <w:rFonts w:ascii="Verdana" w:hAnsi="Verdana"/>
          <w:color w:val="auto"/>
          <w:spacing w:val="-8"/>
          <w:sz w:val="22"/>
          <w:szCs w:val="22"/>
        </w:rPr>
        <w:t xml:space="preserve"> </w:t>
      </w:r>
      <w:r w:rsidRPr="00B81B7F">
        <w:rPr>
          <w:rFonts w:ascii="Verdana" w:hAnsi="Verdana"/>
          <w:color w:val="auto"/>
          <w:sz w:val="22"/>
          <w:szCs w:val="22"/>
        </w:rPr>
        <w:t>a</w:t>
      </w:r>
      <w:r w:rsidRPr="00B81B7F">
        <w:rPr>
          <w:rFonts w:ascii="Verdana" w:hAnsi="Verdana"/>
          <w:color w:val="auto"/>
          <w:spacing w:val="-2"/>
          <w:sz w:val="22"/>
          <w:szCs w:val="22"/>
        </w:rPr>
        <w:t>n</w:t>
      </w:r>
      <w:r w:rsidRPr="00B81B7F">
        <w:rPr>
          <w:rFonts w:ascii="Verdana" w:hAnsi="Verdana"/>
          <w:color w:val="auto"/>
          <w:sz w:val="22"/>
          <w:szCs w:val="22"/>
        </w:rPr>
        <w:t>d</w:t>
      </w:r>
      <w:r w:rsidRPr="00B81B7F">
        <w:rPr>
          <w:rFonts w:ascii="Verdana" w:hAnsi="Verdana"/>
          <w:color w:val="auto"/>
          <w:spacing w:val="-8"/>
          <w:sz w:val="22"/>
          <w:szCs w:val="22"/>
        </w:rPr>
        <w:t xml:space="preserve"> </w:t>
      </w:r>
      <w:r w:rsidRPr="00B81B7F">
        <w:rPr>
          <w:rFonts w:ascii="Verdana" w:hAnsi="Verdana"/>
          <w:color w:val="auto"/>
          <w:spacing w:val="-1"/>
          <w:sz w:val="22"/>
          <w:szCs w:val="22"/>
        </w:rPr>
        <w:t>c</w:t>
      </w:r>
      <w:r w:rsidRPr="00B81B7F">
        <w:rPr>
          <w:rFonts w:ascii="Verdana" w:hAnsi="Verdana"/>
          <w:color w:val="auto"/>
          <w:sz w:val="22"/>
          <w:szCs w:val="22"/>
        </w:rPr>
        <w:t>o</w:t>
      </w:r>
      <w:r w:rsidRPr="00B81B7F">
        <w:rPr>
          <w:rFonts w:ascii="Verdana" w:hAnsi="Verdana"/>
          <w:color w:val="auto"/>
          <w:spacing w:val="1"/>
          <w:sz w:val="22"/>
          <w:szCs w:val="22"/>
        </w:rPr>
        <w:t>n</w:t>
      </w:r>
      <w:r w:rsidRPr="00B81B7F">
        <w:rPr>
          <w:rFonts w:ascii="Verdana" w:hAnsi="Verdana"/>
          <w:color w:val="auto"/>
          <w:spacing w:val="-1"/>
          <w:sz w:val="22"/>
          <w:szCs w:val="22"/>
        </w:rPr>
        <w:t>t</w:t>
      </w:r>
      <w:r w:rsidRPr="00B81B7F">
        <w:rPr>
          <w:rFonts w:ascii="Verdana" w:hAnsi="Verdana"/>
          <w:color w:val="auto"/>
          <w:sz w:val="22"/>
          <w:szCs w:val="22"/>
        </w:rPr>
        <w:t>r</w:t>
      </w:r>
      <w:r w:rsidRPr="00B81B7F">
        <w:rPr>
          <w:rFonts w:ascii="Verdana" w:hAnsi="Verdana"/>
          <w:color w:val="auto"/>
          <w:spacing w:val="1"/>
          <w:sz w:val="22"/>
          <w:szCs w:val="22"/>
        </w:rPr>
        <w:t>o</w:t>
      </w:r>
      <w:r w:rsidRPr="00B81B7F">
        <w:rPr>
          <w:rFonts w:ascii="Verdana" w:hAnsi="Verdana"/>
          <w:color w:val="auto"/>
          <w:spacing w:val="-2"/>
          <w:sz w:val="22"/>
          <w:szCs w:val="22"/>
        </w:rPr>
        <w:t>ll</w:t>
      </w:r>
      <w:r w:rsidRPr="00B81B7F">
        <w:rPr>
          <w:rFonts w:ascii="Verdana" w:hAnsi="Verdana"/>
          <w:color w:val="auto"/>
          <w:sz w:val="22"/>
          <w:szCs w:val="22"/>
        </w:rPr>
        <w:t>e</w:t>
      </w:r>
      <w:r w:rsidRPr="00B81B7F">
        <w:rPr>
          <w:rFonts w:ascii="Verdana" w:hAnsi="Verdana"/>
          <w:color w:val="auto"/>
          <w:spacing w:val="-1"/>
          <w:sz w:val="22"/>
          <w:szCs w:val="22"/>
        </w:rPr>
        <w:t>d</w:t>
      </w:r>
      <w:r w:rsidRPr="00B81B7F">
        <w:rPr>
          <w:rFonts w:ascii="Verdana" w:hAnsi="Verdana"/>
          <w:color w:val="auto"/>
          <w:sz w:val="22"/>
          <w:szCs w:val="22"/>
        </w:rPr>
        <w:t>,</w:t>
      </w:r>
      <w:r w:rsidRPr="00B81B7F">
        <w:rPr>
          <w:rFonts w:ascii="Verdana" w:hAnsi="Verdana"/>
          <w:color w:val="auto"/>
          <w:spacing w:val="-7"/>
          <w:sz w:val="22"/>
          <w:szCs w:val="22"/>
        </w:rPr>
        <w:t xml:space="preserve"> </w:t>
      </w:r>
      <w:r w:rsidRPr="00B81B7F">
        <w:rPr>
          <w:rFonts w:ascii="Verdana" w:hAnsi="Verdana"/>
          <w:color w:val="auto"/>
          <w:spacing w:val="-1"/>
          <w:sz w:val="22"/>
          <w:szCs w:val="22"/>
        </w:rPr>
        <w:t>t</w:t>
      </w:r>
      <w:r w:rsidRPr="00B81B7F">
        <w:rPr>
          <w:rFonts w:ascii="Verdana" w:hAnsi="Verdana"/>
          <w:color w:val="auto"/>
          <w:spacing w:val="2"/>
          <w:sz w:val="22"/>
          <w:szCs w:val="22"/>
        </w:rPr>
        <w:t>o</w:t>
      </w:r>
      <w:r w:rsidRPr="00B81B7F">
        <w:rPr>
          <w:rFonts w:ascii="Verdana" w:hAnsi="Verdana"/>
          <w:color w:val="auto"/>
          <w:spacing w:val="-1"/>
          <w:sz w:val="22"/>
          <w:szCs w:val="22"/>
        </w:rPr>
        <w:t>g</w:t>
      </w:r>
      <w:r w:rsidRPr="00B81B7F">
        <w:rPr>
          <w:rFonts w:ascii="Verdana" w:hAnsi="Verdana"/>
          <w:color w:val="auto"/>
          <w:sz w:val="22"/>
          <w:szCs w:val="22"/>
        </w:rPr>
        <w:t>e</w:t>
      </w:r>
      <w:r w:rsidRPr="00B81B7F">
        <w:rPr>
          <w:rFonts w:ascii="Verdana" w:hAnsi="Verdana"/>
          <w:color w:val="auto"/>
          <w:spacing w:val="-1"/>
          <w:sz w:val="22"/>
          <w:szCs w:val="22"/>
        </w:rPr>
        <w:t>th</w:t>
      </w:r>
      <w:r w:rsidRPr="00B81B7F">
        <w:rPr>
          <w:rFonts w:ascii="Verdana" w:hAnsi="Verdana"/>
          <w:color w:val="auto"/>
          <w:sz w:val="22"/>
          <w:szCs w:val="22"/>
        </w:rPr>
        <w:t>er</w:t>
      </w:r>
      <w:r w:rsidRPr="00B81B7F">
        <w:rPr>
          <w:rFonts w:ascii="Verdana" w:hAnsi="Verdana"/>
          <w:color w:val="auto"/>
          <w:spacing w:val="-7"/>
          <w:sz w:val="22"/>
          <w:szCs w:val="22"/>
        </w:rPr>
        <w:t xml:space="preserve"> </w:t>
      </w:r>
      <w:r w:rsidRPr="00B81B7F">
        <w:rPr>
          <w:rFonts w:ascii="Verdana" w:hAnsi="Verdana"/>
          <w:color w:val="auto"/>
          <w:sz w:val="22"/>
          <w:szCs w:val="22"/>
        </w:rPr>
        <w:t>wi</w:t>
      </w:r>
      <w:r w:rsidRPr="00B81B7F">
        <w:rPr>
          <w:rFonts w:ascii="Verdana" w:hAnsi="Verdana"/>
          <w:color w:val="auto"/>
          <w:spacing w:val="-2"/>
          <w:sz w:val="22"/>
          <w:szCs w:val="22"/>
        </w:rPr>
        <w:t>t</w:t>
      </w:r>
      <w:r w:rsidRPr="00B81B7F">
        <w:rPr>
          <w:rFonts w:ascii="Verdana" w:hAnsi="Verdana"/>
          <w:color w:val="auto"/>
          <w:sz w:val="22"/>
          <w:szCs w:val="22"/>
        </w:rPr>
        <w:t>h</w:t>
      </w:r>
      <w:r w:rsidRPr="00B81B7F">
        <w:rPr>
          <w:rFonts w:ascii="Verdana" w:hAnsi="Verdana"/>
          <w:color w:val="auto"/>
          <w:w w:val="99"/>
          <w:sz w:val="22"/>
          <w:szCs w:val="22"/>
        </w:rPr>
        <w:t xml:space="preserve"> </w:t>
      </w:r>
      <w:r w:rsidRPr="00B81B7F">
        <w:rPr>
          <w:rFonts w:ascii="Verdana" w:hAnsi="Verdana"/>
          <w:color w:val="auto"/>
          <w:sz w:val="22"/>
          <w:szCs w:val="22"/>
        </w:rPr>
        <w:t>con</w:t>
      </w:r>
      <w:r w:rsidRPr="00B81B7F">
        <w:rPr>
          <w:rFonts w:ascii="Verdana" w:hAnsi="Verdana"/>
          <w:color w:val="auto"/>
          <w:spacing w:val="-1"/>
          <w:sz w:val="22"/>
          <w:szCs w:val="22"/>
        </w:rPr>
        <w:t>f</w:t>
      </w:r>
      <w:r w:rsidRPr="00B81B7F">
        <w:rPr>
          <w:rFonts w:ascii="Verdana" w:hAnsi="Verdana"/>
          <w:color w:val="auto"/>
          <w:spacing w:val="-2"/>
          <w:sz w:val="22"/>
          <w:szCs w:val="22"/>
        </w:rPr>
        <w:t>i</w:t>
      </w:r>
      <w:r w:rsidRPr="00B81B7F">
        <w:rPr>
          <w:rFonts w:ascii="Verdana" w:hAnsi="Verdana"/>
          <w:color w:val="auto"/>
          <w:sz w:val="22"/>
          <w:szCs w:val="22"/>
        </w:rPr>
        <w:t>rma</w:t>
      </w:r>
      <w:r w:rsidRPr="00B81B7F">
        <w:rPr>
          <w:rFonts w:ascii="Verdana" w:hAnsi="Verdana"/>
          <w:color w:val="auto"/>
          <w:spacing w:val="1"/>
          <w:sz w:val="22"/>
          <w:szCs w:val="22"/>
        </w:rPr>
        <w:t>t</w:t>
      </w:r>
      <w:r w:rsidRPr="00B81B7F">
        <w:rPr>
          <w:rFonts w:ascii="Verdana" w:hAnsi="Verdana"/>
          <w:color w:val="auto"/>
          <w:spacing w:val="-2"/>
          <w:sz w:val="22"/>
          <w:szCs w:val="22"/>
        </w:rPr>
        <w:t>i</w:t>
      </w:r>
      <w:r w:rsidRPr="00B81B7F">
        <w:rPr>
          <w:rFonts w:ascii="Verdana" w:hAnsi="Verdana"/>
          <w:color w:val="auto"/>
          <w:sz w:val="22"/>
          <w:szCs w:val="22"/>
        </w:rPr>
        <w:t>on</w:t>
      </w:r>
      <w:r w:rsidRPr="00B81B7F">
        <w:rPr>
          <w:rFonts w:ascii="Verdana" w:hAnsi="Verdana"/>
          <w:color w:val="auto"/>
          <w:spacing w:val="-9"/>
          <w:sz w:val="22"/>
          <w:szCs w:val="22"/>
        </w:rPr>
        <w:t xml:space="preserve"> </w:t>
      </w:r>
      <w:r w:rsidRPr="00B81B7F">
        <w:rPr>
          <w:rFonts w:ascii="Verdana" w:hAnsi="Verdana"/>
          <w:color w:val="auto"/>
          <w:spacing w:val="-2"/>
          <w:sz w:val="22"/>
          <w:szCs w:val="22"/>
        </w:rPr>
        <w:t>t</w:t>
      </w:r>
      <w:r w:rsidRPr="00B81B7F">
        <w:rPr>
          <w:rFonts w:ascii="Verdana" w:hAnsi="Verdana"/>
          <w:color w:val="auto"/>
          <w:spacing w:val="-1"/>
          <w:sz w:val="22"/>
          <w:szCs w:val="22"/>
        </w:rPr>
        <w:t>h</w:t>
      </w:r>
      <w:r w:rsidRPr="00B81B7F">
        <w:rPr>
          <w:rFonts w:ascii="Verdana" w:hAnsi="Verdana"/>
          <w:color w:val="auto"/>
          <w:spacing w:val="2"/>
          <w:sz w:val="22"/>
          <w:szCs w:val="22"/>
        </w:rPr>
        <w:t>a</w:t>
      </w:r>
      <w:r w:rsidRPr="00B81B7F">
        <w:rPr>
          <w:rFonts w:ascii="Verdana" w:hAnsi="Verdana"/>
          <w:color w:val="auto"/>
          <w:sz w:val="22"/>
          <w:szCs w:val="22"/>
        </w:rPr>
        <w:t>t</w:t>
      </w:r>
      <w:r w:rsidRPr="00B81B7F">
        <w:rPr>
          <w:rFonts w:ascii="Verdana" w:hAnsi="Verdana"/>
          <w:color w:val="auto"/>
          <w:spacing w:val="-8"/>
          <w:sz w:val="22"/>
          <w:szCs w:val="22"/>
        </w:rPr>
        <w:t xml:space="preserve"> </w:t>
      </w:r>
      <w:r w:rsidRPr="00B81B7F">
        <w:rPr>
          <w:rFonts w:ascii="Verdana" w:hAnsi="Verdana"/>
          <w:color w:val="auto"/>
          <w:sz w:val="22"/>
          <w:szCs w:val="22"/>
        </w:rPr>
        <w:t>t</w:t>
      </w:r>
      <w:r w:rsidRPr="00B81B7F">
        <w:rPr>
          <w:rFonts w:ascii="Verdana" w:hAnsi="Verdana"/>
          <w:color w:val="auto"/>
          <w:spacing w:val="1"/>
          <w:sz w:val="22"/>
          <w:szCs w:val="22"/>
        </w:rPr>
        <w:t>h</w:t>
      </w:r>
      <w:r w:rsidRPr="00B81B7F">
        <w:rPr>
          <w:rFonts w:ascii="Verdana" w:hAnsi="Verdana"/>
          <w:color w:val="auto"/>
          <w:sz w:val="22"/>
          <w:szCs w:val="22"/>
        </w:rPr>
        <w:t>e</w:t>
      </w:r>
      <w:r w:rsidRPr="00B81B7F">
        <w:rPr>
          <w:rFonts w:ascii="Verdana" w:hAnsi="Verdana"/>
          <w:color w:val="auto"/>
          <w:spacing w:val="-7"/>
          <w:sz w:val="22"/>
          <w:szCs w:val="22"/>
        </w:rPr>
        <w:t xml:space="preserve"> </w:t>
      </w:r>
      <w:r w:rsidRPr="00B81B7F">
        <w:rPr>
          <w:rFonts w:ascii="Verdana" w:hAnsi="Verdana"/>
          <w:color w:val="auto"/>
          <w:sz w:val="22"/>
          <w:szCs w:val="22"/>
        </w:rPr>
        <w:t>effec</w:t>
      </w:r>
      <w:r w:rsidRPr="00B81B7F">
        <w:rPr>
          <w:rFonts w:ascii="Verdana" w:hAnsi="Verdana"/>
          <w:color w:val="auto"/>
          <w:spacing w:val="-1"/>
          <w:sz w:val="22"/>
          <w:szCs w:val="22"/>
        </w:rPr>
        <w:t>t</w:t>
      </w:r>
      <w:r w:rsidRPr="00B81B7F">
        <w:rPr>
          <w:rFonts w:ascii="Verdana" w:hAnsi="Verdana"/>
          <w:color w:val="auto"/>
          <w:spacing w:val="-2"/>
          <w:sz w:val="22"/>
          <w:szCs w:val="22"/>
        </w:rPr>
        <w:t>i</w:t>
      </w:r>
      <w:r w:rsidRPr="00B81B7F">
        <w:rPr>
          <w:rFonts w:ascii="Verdana" w:hAnsi="Verdana"/>
          <w:color w:val="auto"/>
          <w:sz w:val="22"/>
          <w:szCs w:val="22"/>
        </w:rPr>
        <w:t>veness</w:t>
      </w:r>
      <w:r w:rsidRPr="00B81B7F">
        <w:rPr>
          <w:rFonts w:ascii="Verdana" w:hAnsi="Verdana"/>
          <w:color w:val="auto"/>
          <w:spacing w:val="-8"/>
          <w:sz w:val="22"/>
          <w:szCs w:val="22"/>
        </w:rPr>
        <w:t xml:space="preserve"> </w:t>
      </w:r>
      <w:r w:rsidRPr="00B81B7F">
        <w:rPr>
          <w:rFonts w:ascii="Verdana" w:hAnsi="Verdana"/>
          <w:color w:val="auto"/>
          <w:sz w:val="22"/>
          <w:szCs w:val="22"/>
        </w:rPr>
        <w:t>of</w:t>
      </w:r>
      <w:r w:rsidRPr="00B81B7F">
        <w:rPr>
          <w:rFonts w:ascii="Verdana" w:hAnsi="Verdana"/>
          <w:color w:val="auto"/>
          <w:spacing w:val="-8"/>
          <w:sz w:val="22"/>
          <w:szCs w:val="22"/>
        </w:rPr>
        <w:t xml:space="preserve"> </w:t>
      </w:r>
      <w:r w:rsidRPr="00B81B7F">
        <w:rPr>
          <w:rFonts w:ascii="Verdana" w:hAnsi="Verdana"/>
          <w:color w:val="auto"/>
          <w:spacing w:val="-1"/>
          <w:sz w:val="22"/>
          <w:szCs w:val="22"/>
        </w:rPr>
        <w:t>t</w:t>
      </w:r>
      <w:r w:rsidRPr="00B81B7F">
        <w:rPr>
          <w:rFonts w:ascii="Verdana" w:hAnsi="Verdana"/>
          <w:color w:val="auto"/>
          <w:spacing w:val="1"/>
          <w:sz w:val="22"/>
          <w:szCs w:val="22"/>
        </w:rPr>
        <w:t>h</w:t>
      </w:r>
      <w:r w:rsidRPr="00B81B7F">
        <w:rPr>
          <w:rFonts w:ascii="Verdana" w:hAnsi="Verdana"/>
          <w:color w:val="auto"/>
          <w:sz w:val="22"/>
          <w:szCs w:val="22"/>
        </w:rPr>
        <w:t>e</w:t>
      </w:r>
      <w:r w:rsidRPr="00B81B7F">
        <w:rPr>
          <w:rFonts w:ascii="Verdana" w:hAnsi="Verdana"/>
          <w:color w:val="auto"/>
          <w:spacing w:val="-7"/>
          <w:sz w:val="22"/>
          <w:szCs w:val="22"/>
        </w:rPr>
        <w:t xml:space="preserve"> </w:t>
      </w:r>
      <w:r w:rsidRPr="00B81B7F">
        <w:rPr>
          <w:rFonts w:ascii="Verdana" w:hAnsi="Verdana"/>
          <w:color w:val="auto"/>
          <w:spacing w:val="-1"/>
          <w:sz w:val="22"/>
          <w:szCs w:val="22"/>
        </w:rPr>
        <w:t>s</w:t>
      </w:r>
      <w:r w:rsidRPr="00B81B7F">
        <w:rPr>
          <w:rFonts w:ascii="Verdana" w:hAnsi="Verdana"/>
          <w:color w:val="auto"/>
          <w:sz w:val="22"/>
          <w:szCs w:val="22"/>
        </w:rPr>
        <w:t>y</w:t>
      </w:r>
      <w:r w:rsidRPr="00B81B7F">
        <w:rPr>
          <w:rFonts w:ascii="Verdana" w:hAnsi="Verdana"/>
          <w:color w:val="auto"/>
          <w:spacing w:val="-1"/>
          <w:sz w:val="22"/>
          <w:szCs w:val="22"/>
        </w:rPr>
        <w:t>st</w:t>
      </w:r>
      <w:r w:rsidRPr="00B81B7F">
        <w:rPr>
          <w:rFonts w:ascii="Verdana" w:hAnsi="Verdana"/>
          <w:color w:val="auto"/>
          <w:sz w:val="22"/>
          <w:szCs w:val="22"/>
        </w:rPr>
        <w:t>em</w:t>
      </w:r>
      <w:r w:rsidRPr="00B81B7F">
        <w:rPr>
          <w:rFonts w:ascii="Verdana" w:hAnsi="Verdana"/>
          <w:color w:val="auto"/>
          <w:spacing w:val="-8"/>
          <w:sz w:val="22"/>
          <w:szCs w:val="22"/>
        </w:rPr>
        <w:t xml:space="preserve"> </w:t>
      </w:r>
      <w:r w:rsidRPr="00B81B7F">
        <w:rPr>
          <w:rFonts w:ascii="Verdana" w:hAnsi="Verdana"/>
          <w:color w:val="auto"/>
          <w:sz w:val="22"/>
          <w:szCs w:val="22"/>
        </w:rPr>
        <w:t>of</w:t>
      </w:r>
      <w:r w:rsidRPr="00B81B7F">
        <w:rPr>
          <w:rFonts w:ascii="Verdana" w:hAnsi="Verdana"/>
          <w:color w:val="auto"/>
          <w:w w:val="99"/>
          <w:sz w:val="22"/>
          <w:szCs w:val="22"/>
        </w:rPr>
        <w:t xml:space="preserve"> </w:t>
      </w:r>
      <w:r w:rsidRPr="00B81B7F">
        <w:rPr>
          <w:rFonts w:ascii="Verdana" w:hAnsi="Verdana"/>
          <w:color w:val="auto"/>
          <w:spacing w:val="-2"/>
          <w:sz w:val="22"/>
          <w:szCs w:val="22"/>
        </w:rPr>
        <w:t>i</w:t>
      </w:r>
      <w:r w:rsidRPr="00B81B7F">
        <w:rPr>
          <w:rFonts w:ascii="Verdana" w:hAnsi="Verdana"/>
          <w:color w:val="auto"/>
          <w:spacing w:val="-1"/>
          <w:sz w:val="22"/>
          <w:szCs w:val="22"/>
        </w:rPr>
        <w:t>nt</w:t>
      </w:r>
      <w:r w:rsidRPr="00B81B7F">
        <w:rPr>
          <w:rFonts w:ascii="Verdana" w:hAnsi="Verdana"/>
          <w:color w:val="auto"/>
          <w:sz w:val="22"/>
          <w:szCs w:val="22"/>
        </w:rPr>
        <w:t>ernal</w:t>
      </w:r>
      <w:r w:rsidRPr="00B81B7F">
        <w:rPr>
          <w:rFonts w:ascii="Verdana" w:hAnsi="Verdana"/>
          <w:color w:val="auto"/>
          <w:spacing w:val="-9"/>
          <w:sz w:val="22"/>
          <w:szCs w:val="22"/>
        </w:rPr>
        <w:t xml:space="preserve"> </w:t>
      </w:r>
      <w:r w:rsidRPr="00B81B7F">
        <w:rPr>
          <w:rFonts w:ascii="Verdana" w:hAnsi="Verdana"/>
          <w:color w:val="auto"/>
          <w:spacing w:val="-1"/>
          <w:sz w:val="22"/>
          <w:szCs w:val="22"/>
        </w:rPr>
        <w:t>c</w:t>
      </w:r>
      <w:r w:rsidRPr="00B81B7F">
        <w:rPr>
          <w:rFonts w:ascii="Verdana" w:hAnsi="Verdana"/>
          <w:color w:val="auto"/>
          <w:sz w:val="22"/>
          <w:szCs w:val="22"/>
        </w:rPr>
        <w:t>o</w:t>
      </w:r>
      <w:r w:rsidRPr="00B81B7F">
        <w:rPr>
          <w:rFonts w:ascii="Verdana" w:hAnsi="Verdana"/>
          <w:color w:val="auto"/>
          <w:spacing w:val="1"/>
          <w:sz w:val="22"/>
          <w:szCs w:val="22"/>
        </w:rPr>
        <w:t>n</w:t>
      </w:r>
      <w:r w:rsidRPr="00B81B7F">
        <w:rPr>
          <w:rFonts w:ascii="Verdana" w:hAnsi="Verdana"/>
          <w:color w:val="auto"/>
          <w:spacing w:val="-1"/>
          <w:sz w:val="22"/>
          <w:szCs w:val="22"/>
        </w:rPr>
        <w:t>t</w:t>
      </w:r>
      <w:r w:rsidRPr="00B81B7F">
        <w:rPr>
          <w:rFonts w:ascii="Verdana" w:hAnsi="Verdana"/>
          <w:color w:val="auto"/>
          <w:sz w:val="22"/>
          <w:szCs w:val="22"/>
        </w:rPr>
        <w:t>r</w:t>
      </w:r>
      <w:r w:rsidRPr="00B81B7F">
        <w:rPr>
          <w:rFonts w:ascii="Verdana" w:hAnsi="Verdana"/>
          <w:color w:val="auto"/>
          <w:spacing w:val="1"/>
          <w:sz w:val="22"/>
          <w:szCs w:val="22"/>
        </w:rPr>
        <w:t>o</w:t>
      </w:r>
      <w:r w:rsidRPr="00B81B7F">
        <w:rPr>
          <w:rFonts w:ascii="Verdana" w:hAnsi="Verdana"/>
          <w:color w:val="auto"/>
          <w:sz w:val="22"/>
          <w:szCs w:val="22"/>
        </w:rPr>
        <w:t>l</w:t>
      </w:r>
      <w:r w:rsidRPr="00B81B7F">
        <w:rPr>
          <w:rFonts w:ascii="Verdana" w:hAnsi="Verdana"/>
          <w:color w:val="auto"/>
          <w:spacing w:val="-9"/>
          <w:sz w:val="22"/>
          <w:szCs w:val="22"/>
        </w:rPr>
        <w:t xml:space="preserve"> </w:t>
      </w:r>
      <w:r w:rsidRPr="00B81B7F">
        <w:rPr>
          <w:rFonts w:ascii="Verdana" w:hAnsi="Verdana"/>
          <w:color w:val="auto"/>
          <w:spacing w:val="-2"/>
          <w:sz w:val="22"/>
          <w:szCs w:val="22"/>
        </w:rPr>
        <w:t>h</w:t>
      </w:r>
      <w:r w:rsidRPr="00B81B7F">
        <w:rPr>
          <w:rFonts w:ascii="Verdana" w:hAnsi="Verdana"/>
          <w:color w:val="auto"/>
          <w:sz w:val="22"/>
          <w:szCs w:val="22"/>
        </w:rPr>
        <w:t>as</w:t>
      </w:r>
      <w:r w:rsidRPr="00B81B7F">
        <w:rPr>
          <w:rFonts w:ascii="Verdana" w:hAnsi="Verdana"/>
          <w:color w:val="auto"/>
          <w:spacing w:val="-6"/>
          <w:sz w:val="22"/>
          <w:szCs w:val="22"/>
        </w:rPr>
        <w:t xml:space="preserve"> </w:t>
      </w:r>
      <w:r w:rsidRPr="00B81B7F">
        <w:rPr>
          <w:rFonts w:ascii="Verdana" w:hAnsi="Verdana"/>
          <w:color w:val="auto"/>
          <w:spacing w:val="-1"/>
          <w:sz w:val="22"/>
          <w:szCs w:val="22"/>
        </w:rPr>
        <w:t>b</w:t>
      </w:r>
      <w:r w:rsidRPr="00B81B7F">
        <w:rPr>
          <w:rFonts w:ascii="Verdana" w:hAnsi="Verdana"/>
          <w:color w:val="auto"/>
          <w:sz w:val="22"/>
          <w:szCs w:val="22"/>
        </w:rPr>
        <w:t>een</w:t>
      </w:r>
      <w:r w:rsidRPr="00B81B7F">
        <w:rPr>
          <w:rFonts w:ascii="Verdana" w:hAnsi="Verdana"/>
          <w:color w:val="auto"/>
          <w:spacing w:val="-8"/>
          <w:sz w:val="22"/>
          <w:szCs w:val="22"/>
        </w:rPr>
        <w:t xml:space="preserve"> </w:t>
      </w:r>
      <w:r w:rsidRPr="00B81B7F">
        <w:rPr>
          <w:rFonts w:ascii="Verdana" w:hAnsi="Verdana"/>
          <w:color w:val="auto"/>
          <w:sz w:val="22"/>
          <w:szCs w:val="22"/>
        </w:rPr>
        <w:t>r</w:t>
      </w:r>
      <w:r w:rsidRPr="00B81B7F">
        <w:rPr>
          <w:rFonts w:ascii="Verdana" w:hAnsi="Verdana"/>
          <w:color w:val="auto"/>
          <w:spacing w:val="1"/>
          <w:sz w:val="22"/>
          <w:szCs w:val="22"/>
        </w:rPr>
        <w:t>e</w:t>
      </w:r>
      <w:r w:rsidRPr="00B81B7F">
        <w:rPr>
          <w:rFonts w:ascii="Verdana" w:hAnsi="Verdana"/>
          <w:color w:val="auto"/>
          <w:sz w:val="22"/>
          <w:szCs w:val="22"/>
        </w:rPr>
        <w:t>v</w:t>
      </w:r>
      <w:r w:rsidRPr="00B81B7F">
        <w:rPr>
          <w:rFonts w:ascii="Verdana" w:hAnsi="Verdana"/>
          <w:color w:val="auto"/>
          <w:spacing w:val="-2"/>
          <w:sz w:val="22"/>
          <w:szCs w:val="22"/>
        </w:rPr>
        <w:t>i</w:t>
      </w:r>
      <w:r w:rsidRPr="00B81B7F">
        <w:rPr>
          <w:rFonts w:ascii="Verdana" w:hAnsi="Verdana"/>
          <w:color w:val="auto"/>
          <w:sz w:val="22"/>
          <w:szCs w:val="22"/>
        </w:rPr>
        <w:t>ew</w:t>
      </w:r>
      <w:r w:rsidRPr="00B81B7F">
        <w:rPr>
          <w:rFonts w:ascii="Verdana" w:hAnsi="Verdana"/>
          <w:color w:val="auto"/>
          <w:spacing w:val="1"/>
          <w:sz w:val="22"/>
          <w:szCs w:val="22"/>
        </w:rPr>
        <w:t>e</w:t>
      </w:r>
      <w:r w:rsidRPr="00B81B7F">
        <w:rPr>
          <w:rFonts w:ascii="Verdana" w:hAnsi="Verdana"/>
          <w:color w:val="auto"/>
          <w:spacing w:val="-1"/>
          <w:sz w:val="22"/>
          <w:szCs w:val="22"/>
        </w:rPr>
        <w:t>d</w:t>
      </w:r>
      <w:r w:rsidRPr="00B81B7F">
        <w:rPr>
          <w:rFonts w:ascii="Verdana" w:hAnsi="Verdana"/>
          <w:color w:val="auto"/>
          <w:sz w:val="22"/>
          <w:szCs w:val="22"/>
        </w:rPr>
        <w:t>.</w:t>
      </w:r>
    </w:p>
    <w:p w14:paraId="1214A388" w14:textId="77777777" w:rsidR="00A2776C" w:rsidRPr="00B81B7F" w:rsidRDefault="00A2776C" w:rsidP="00A2776C">
      <w:pPr>
        <w:pStyle w:val="Default"/>
        <w:spacing w:line="276" w:lineRule="auto"/>
        <w:ind w:left="716" w:right="567" w:hanging="716"/>
        <w:jc w:val="both"/>
        <w:rPr>
          <w:rFonts w:ascii="Verdana" w:hAnsi="Verdana"/>
          <w:color w:val="auto"/>
          <w:sz w:val="22"/>
          <w:szCs w:val="22"/>
        </w:rPr>
      </w:pPr>
    </w:p>
    <w:p w14:paraId="1A1E6CEE" w14:textId="3CD25FF7" w:rsidR="00A2776C" w:rsidRPr="00B81B7F" w:rsidRDefault="00A2776C" w:rsidP="00A2776C">
      <w:pPr>
        <w:pStyle w:val="Default"/>
        <w:spacing w:line="276" w:lineRule="auto"/>
        <w:ind w:left="716" w:right="567" w:hanging="716"/>
        <w:jc w:val="both"/>
        <w:rPr>
          <w:rFonts w:ascii="Verdana" w:hAnsi="Verdana"/>
          <w:color w:val="auto"/>
          <w:sz w:val="22"/>
          <w:szCs w:val="22"/>
        </w:rPr>
      </w:pPr>
      <w:r w:rsidRPr="00B81B7F">
        <w:rPr>
          <w:rFonts w:ascii="Verdana" w:hAnsi="Verdana"/>
          <w:color w:val="auto"/>
          <w:sz w:val="22"/>
          <w:szCs w:val="22"/>
        </w:rPr>
        <w:t>7.11</w:t>
      </w:r>
      <w:r w:rsidRPr="00B81B7F">
        <w:rPr>
          <w:rFonts w:ascii="Verdana" w:hAnsi="Verdana"/>
          <w:color w:val="auto"/>
          <w:sz w:val="22"/>
          <w:szCs w:val="22"/>
        </w:rPr>
        <w:tab/>
        <w:t>Operationally, the Chief Executive has designated responsibility for implementation of this policy and associated procedure to the Director of Corporate Governance.</w:t>
      </w:r>
    </w:p>
    <w:p w14:paraId="4446A59D" w14:textId="77777777" w:rsidR="00A2776C" w:rsidRPr="00B81B7F" w:rsidRDefault="00A2776C" w:rsidP="00396042">
      <w:pPr>
        <w:pStyle w:val="NoSpacing"/>
        <w:ind w:left="720" w:hanging="720"/>
        <w:rPr>
          <w:rFonts w:ascii="Verdana" w:hAnsi="Verdana"/>
        </w:rPr>
      </w:pPr>
    </w:p>
    <w:p w14:paraId="6DB84C1D" w14:textId="723086F7" w:rsidR="00A2776C" w:rsidRPr="00B81B7F" w:rsidRDefault="00A2776C" w:rsidP="00396042">
      <w:pPr>
        <w:pStyle w:val="NoSpacing"/>
        <w:ind w:left="720" w:hanging="720"/>
        <w:rPr>
          <w:rFonts w:ascii="Verdana" w:hAnsi="Verdana"/>
          <w:b/>
        </w:rPr>
      </w:pPr>
      <w:r w:rsidRPr="00B81B7F">
        <w:rPr>
          <w:rFonts w:ascii="Verdana" w:hAnsi="Verdana"/>
          <w:b/>
        </w:rPr>
        <w:t>Director of Corporate Governance</w:t>
      </w:r>
    </w:p>
    <w:p w14:paraId="02EB8AE4" w14:textId="77777777" w:rsidR="00A2776C" w:rsidRPr="00B81B7F" w:rsidRDefault="00A2776C" w:rsidP="00396042">
      <w:pPr>
        <w:pStyle w:val="NoSpacing"/>
        <w:ind w:left="720" w:hanging="720"/>
        <w:rPr>
          <w:rFonts w:ascii="Verdana" w:hAnsi="Verdana"/>
          <w:b/>
        </w:rPr>
      </w:pPr>
    </w:p>
    <w:p w14:paraId="13CDDA11" w14:textId="6B53671E" w:rsidR="00A2776C" w:rsidRPr="00B81B7F" w:rsidRDefault="00A2776C" w:rsidP="00A2776C">
      <w:pPr>
        <w:pStyle w:val="Default"/>
        <w:tabs>
          <w:tab w:val="num" w:pos="716"/>
        </w:tabs>
        <w:spacing w:line="276" w:lineRule="auto"/>
        <w:ind w:left="644" w:right="567" w:hanging="644"/>
        <w:jc w:val="both"/>
        <w:rPr>
          <w:rFonts w:ascii="Verdana" w:hAnsi="Verdana"/>
          <w:color w:val="auto"/>
          <w:sz w:val="22"/>
          <w:szCs w:val="22"/>
        </w:rPr>
      </w:pPr>
      <w:r w:rsidRPr="00B81B7F">
        <w:rPr>
          <w:rFonts w:ascii="Verdana" w:hAnsi="Verdana"/>
          <w:color w:val="auto"/>
          <w:sz w:val="22"/>
          <w:szCs w:val="22"/>
        </w:rPr>
        <w:t>7.12</w:t>
      </w:r>
      <w:r w:rsidRPr="00B81B7F">
        <w:rPr>
          <w:rFonts w:ascii="Verdana" w:hAnsi="Verdana"/>
          <w:color w:val="auto"/>
          <w:sz w:val="22"/>
          <w:szCs w:val="22"/>
        </w:rPr>
        <w:tab/>
        <w:t>The Director of Corporate Governance with the support of the Assistant Director of Governance &amp; Risk will:</w:t>
      </w:r>
    </w:p>
    <w:p w14:paraId="5B338774" w14:textId="60D4695F" w:rsidR="00A2776C" w:rsidRPr="00B81B7F" w:rsidRDefault="00A2776C" w:rsidP="00A2776C">
      <w:pPr>
        <w:pStyle w:val="Default"/>
        <w:numPr>
          <w:ilvl w:val="0"/>
          <w:numId w:val="15"/>
        </w:numPr>
        <w:spacing w:before="120" w:line="276" w:lineRule="auto"/>
        <w:ind w:right="567"/>
        <w:jc w:val="both"/>
        <w:rPr>
          <w:rFonts w:ascii="Verdana" w:hAnsi="Verdana"/>
          <w:color w:val="auto"/>
          <w:sz w:val="22"/>
          <w:szCs w:val="22"/>
        </w:rPr>
      </w:pPr>
      <w:r w:rsidRPr="00B81B7F">
        <w:rPr>
          <w:rFonts w:ascii="Verdana" w:hAnsi="Verdana"/>
          <w:color w:val="auto"/>
          <w:sz w:val="22"/>
          <w:szCs w:val="22"/>
        </w:rPr>
        <w:t>work closely with the Chair, Chief Executive, Chair of the Audit</w:t>
      </w:r>
      <w:r w:rsidR="00B81B7F">
        <w:rPr>
          <w:rFonts w:ascii="Verdana" w:hAnsi="Verdana"/>
          <w:color w:val="auto"/>
          <w:sz w:val="22"/>
          <w:szCs w:val="22"/>
        </w:rPr>
        <w:t>, Risk &amp; Assurance</w:t>
      </w:r>
      <w:r w:rsidRPr="00B81B7F">
        <w:rPr>
          <w:rFonts w:ascii="Verdana" w:hAnsi="Verdana"/>
          <w:color w:val="auto"/>
          <w:sz w:val="22"/>
          <w:szCs w:val="22"/>
        </w:rPr>
        <w:t xml:space="preserve"> Committee and Executive Directors to implement and maintain the Risk Management Strategy and Board Assurance Framework and related processes, ensuring that effective governance systems are in place;</w:t>
      </w:r>
    </w:p>
    <w:p w14:paraId="62E05FB4" w14:textId="77777777" w:rsidR="00A2776C" w:rsidRPr="00B81B7F" w:rsidRDefault="00A2776C" w:rsidP="00A2776C">
      <w:pPr>
        <w:pStyle w:val="Default"/>
        <w:numPr>
          <w:ilvl w:val="0"/>
          <w:numId w:val="15"/>
        </w:numPr>
        <w:spacing w:before="120" w:line="276" w:lineRule="auto"/>
        <w:ind w:right="567"/>
        <w:jc w:val="both"/>
        <w:rPr>
          <w:rFonts w:ascii="Verdana" w:hAnsi="Verdana"/>
          <w:color w:val="auto"/>
          <w:sz w:val="22"/>
          <w:szCs w:val="22"/>
        </w:rPr>
      </w:pPr>
      <w:r w:rsidRPr="00B81B7F">
        <w:rPr>
          <w:rFonts w:ascii="Verdana" w:hAnsi="Verdana"/>
          <w:color w:val="auto"/>
          <w:sz w:val="22"/>
          <w:szCs w:val="22"/>
        </w:rPr>
        <w:t>work with the Board of CTMUHB to develop a shared understanding of the risks to the Health Board’s strategic objectives;</w:t>
      </w:r>
    </w:p>
    <w:p w14:paraId="54C4722D" w14:textId="77777777" w:rsidR="00A2776C" w:rsidRPr="00B81B7F" w:rsidRDefault="00A2776C" w:rsidP="00A2776C">
      <w:pPr>
        <w:pStyle w:val="Default"/>
        <w:numPr>
          <w:ilvl w:val="0"/>
          <w:numId w:val="15"/>
        </w:numPr>
        <w:spacing w:before="120" w:line="276" w:lineRule="auto"/>
        <w:ind w:right="567"/>
        <w:jc w:val="both"/>
        <w:rPr>
          <w:rFonts w:ascii="Verdana" w:hAnsi="Verdana"/>
          <w:color w:val="auto"/>
          <w:sz w:val="22"/>
          <w:szCs w:val="22"/>
        </w:rPr>
      </w:pPr>
      <w:r w:rsidRPr="00B81B7F">
        <w:rPr>
          <w:rFonts w:ascii="Verdana" w:hAnsi="Verdana"/>
          <w:color w:val="auto"/>
          <w:sz w:val="22"/>
          <w:szCs w:val="22"/>
        </w:rPr>
        <w:t>develop and communicate the Board’s risk awareness, appetite and tolerance;</w:t>
      </w:r>
    </w:p>
    <w:p w14:paraId="0F5D16DF" w14:textId="77777777" w:rsidR="00A2776C" w:rsidRPr="00B81B7F" w:rsidRDefault="00A2776C" w:rsidP="00A2776C">
      <w:pPr>
        <w:pStyle w:val="Default"/>
        <w:numPr>
          <w:ilvl w:val="0"/>
          <w:numId w:val="15"/>
        </w:numPr>
        <w:spacing w:before="120" w:line="276" w:lineRule="auto"/>
        <w:ind w:right="567"/>
        <w:jc w:val="both"/>
        <w:rPr>
          <w:rFonts w:ascii="Verdana" w:hAnsi="Verdana"/>
          <w:color w:val="auto"/>
          <w:sz w:val="22"/>
          <w:szCs w:val="22"/>
        </w:rPr>
      </w:pPr>
      <w:r w:rsidRPr="00B81B7F">
        <w:rPr>
          <w:rFonts w:ascii="Verdana" w:hAnsi="Verdana"/>
          <w:color w:val="auto"/>
          <w:sz w:val="22"/>
          <w:szCs w:val="22"/>
        </w:rPr>
        <w:t>develop and oversee the effective execution of the Board Assurance Framework and ensure effective processes are embedded to rigorously manage the risks therein;</w:t>
      </w:r>
    </w:p>
    <w:p w14:paraId="0143196B" w14:textId="6D3E9997" w:rsidR="00A2776C" w:rsidRPr="00B81B7F" w:rsidRDefault="00D73CD1" w:rsidP="00A2776C">
      <w:pPr>
        <w:pStyle w:val="Default"/>
        <w:numPr>
          <w:ilvl w:val="0"/>
          <w:numId w:val="15"/>
        </w:numPr>
        <w:spacing w:before="120" w:line="276" w:lineRule="auto"/>
        <w:ind w:right="567"/>
        <w:jc w:val="both"/>
        <w:rPr>
          <w:rFonts w:ascii="Verdana" w:hAnsi="Verdana"/>
          <w:color w:val="auto"/>
          <w:sz w:val="22"/>
          <w:szCs w:val="22"/>
        </w:rPr>
      </w:pPr>
      <w:r w:rsidRPr="00B81B7F">
        <w:rPr>
          <w:rFonts w:ascii="Verdana" w:hAnsi="Verdana"/>
          <w:color w:val="auto"/>
          <w:sz w:val="22"/>
          <w:szCs w:val="22"/>
        </w:rPr>
        <w:t>monitor</w:t>
      </w:r>
      <w:r w:rsidR="00A2776C" w:rsidRPr="00B81B7F">
        <w:rPr>
          <w:rFonts w:ascii="Verdana" w:hAnsi="Verdana"/>
          <w:color w:val="auto"/>
          <w:sz w:val="22"/>
          <w:szCs w:val="22"/>
        </w:rPr>
        <w:t xml:space="preserve"> the action plans and reporting to the Health Board and relevant Committees. </w:t>
      </w:r>
    </w:p>
    <w:p w14:paraId="0632DE63" w14:textId="77777777" w:rsidR="00A2776C" w:rsidRPr="00B81B7F" w:rsidRDefault="00A2776C" w:rsidP="00A2776C">
      <w:pPr>
        <w:pStyle w:val="NoSpacing"/>
      </w:pPr>
    </w:p>
    <w:p w14:paraId="213BF25F" w14:textId="4701420E" w:rsidR="00A2776C" w:rsidRPr="00B81B7F" w:rsidRDefault="00A2776C" w:rsidP="00396042">
      <w:pPr>
        <w:pStyle w:val="NoSpacing"/>
        <w:ind w:left="720" w:hanging="720"/>
        <w:rPr>
          <w:rFonts w:ascii="Verdana" w:hAnsi="Verdana"/>
          <w:b/>
          <w:color w:val="FF0000"/>
        </w:rPr>
      </w:pPr>
      <w:r w:rsidRPr="00B81B7F">
        <w:rPr>
          <w:rFonts w:ascii="Verdana" w:hAnsi="Verdana"/>
          <w:b/>
        </w:rPr>
        <w:t>Executive Directors / Other Board Level Directors</w:t>
      </w:r>
    </w:p>
    <w:p w14:paraId="68BB3D6E" w14:textId="77777777" w:rsidR="00A2776C" w:rsidRPr="00B81B7F" w:rsidRDefault="00A2776C" w:rsidP="00396042">
      <w:pPr>
        <w:pStyle w:val="NoSpacing"/>
        <w:ind w:left="720" w:hanging="720"/>
        <w:rPr>
          <w:rFonts w:ascii="Verdana" w:hAnsi="Verdana"/>
          <w:b/>
          <w:color w:val="FF0000"/>
        </w:rPr>
      </w:pPr>
    </w:p>
    <w:p w14:paraId="0F2CCACD" w14:textId="7937961A" w:rsidR="00A2776C" w:rsidRPr="00B81B7F" w:rsidRDefault="00A2776C" w:rsidP="00A2776C">
      <w:pPr>
        <w:pStyle w:val="NoSpacing"/>
        <w:ind w:left="720" w:hanging="720"/>
        <w:jc w:val="both"/>
        <w:rPr>
          <w:rFonts w:ascii="Verdana" w:hAnsi="Verdana"/>
        </w:rPr>
      </w:pPr>
      <w:r w:rsidRPr="00B81B7F">
        <w:rPr>
          <w:rFonts w:ascii="Verdana" w:hAnsi="Verdana"/>
        </w:rPr>
        <w:t>7.13</w:t>
      </w:r>
      <w:r w:rsidRPr="00B81B7F">
        <w:rPr>
          <w:rFonts w:ascii="Verdana" w:hAnsi="Verdana"/>
        </w:rPr>
        <w:tab/>
        <w:t xml:space="preserve">Executive Directors are accountable and responsible for ensuring that their areas of responsibility are implementing this Strategy and related policies. Each Director is accountable for the delivery of their </w:t>
      </w:r>
      <w:proofErr w:type="gramStart"/>
      <w:r w:rsidRPr="00B81B7F">
        <w:rPr>
          <w:rFonts w:ascii="Verdana" w:hAnsi="Verdana"/>
        </w:rPr>
        <w:t>particular area</w:t>
      </w:r>
      <w:proofErr w:type="gramEnd"/>
      <w:r w:rsidRPr="00B81B7F">
        <w:rPr>
          <w:rFonts w:ascii="Verdana" w:hAnsi="Verdana"/>
        </w:rPr>
        <w:t xml:space="preserve"> of responsibility and will therefore ensure that the systems, policies and people are in place to manage, eliminate or transfer the key risks related to the Health Board’s strategic objectives.</w:t>
      </w:r>
    </w:p>
    <w:p w14:paraId="446CDEF5" w14:textId="77777777" w:rsidR="00A2776C" w:rsidRPr="00B81B7F" w:rsidRDefault="00A2776C" w:rsidP="00A2776C">
      <w:pPr>
        <w:pStyle w:val="NoSpacing"/>
        <w:rPr>
          <w:rFonts w:ascii="Verdana" w:hAnsi="Verdana"/>
          <w:b/>
          <w:bCs/>
        </w:rPr>
      </w:pPr>
    </w:p>
    <w:p w14:paraId="1FB23798" w14:textId="0DFD288E" w:rsidR="00A2776C" w:rsidRPr="00B81B7F" w:rsidRDefault="00000D4E" w:rsidP="00A2776C">
      <w:pPr>
        <w:pStyle w:val="NoSpacing"/>
        <w:rPr>
          <w:rFonts w:ascii="Verdana" w:hAnsi="Verdana"/>
        </w:rPr>
      </w:pPr>
      <w:r w:rsidRPr="00B81B7F">
        <w:rPr>
          <w:rFonts w:ascii="Verdana" w:hAnsi="Verdana"/>
        </w:rPr>
        <w:t>7.14</w:t>
      </w:r>
      <w:r w:rsidR="00A2776C" w:rsidRPr="00B81B7F">
        <w:rPr>
          <w:rFonts w:ascii="Verdana" w:hAnsi="Verdana"/>
        </w:rPr>
        <w:tab/>
        <w:t>Specifically they will:</w:t>
      </w:r>
    </w:p>
    <w:p w14:paraId="3D273760" w14:textId="239DD8FF" w:rsidR="00A2776C" w:rsidRPr="00B81B7F" w:rsidRDefault="00BE3485"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a</w:t>
      </w:r>
      <w:r w:rsidR="00A2776C" w:rsidRPr="00B81B7F">
        <w:rPr>
          <w:rFonts w:ascii="Verdana" w:hAnsi="Verdana"/>
          <w:color w:val="auto"/>
          <w:sz w:val="22"/>
          <w:szCs w:val="22"/>
        </w:rPr>
        <w:t>ct as strategic risk owner for risks within their remit escalated to the Organisational Risk Register;</w:t>
      </w:r>
    </w:p>
    <w:p w14:paraId="086DF80B" w14:textId="77777777"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ensure that a forum for discussing risk and risk management is maintained within their area which will encourage the proactive management of risk;</w:t>
      </w:r>
    </w:p>
    <w:p w14:paraId="7DD164E1" w14:textId="77777777"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lastRenderedPageBreak/>
        <w:t xml:space="preserve">co-ordinate the risk management processes which </w:t>
      </w:r>
      <w:proofErr w:type="gramStart"/>
      <w:r w:rsidRPr="00B81B7F">
        <w:rPr>
          <w:rFonts w:ascii="Verdana" w:hAnsi="Verdana"/>
          <w:color w:val="auto"/>
          <w:sz w:val="22"/>
          <w:szCs w:val="22"/>
        </w:rPr>
        <w:t>include:</w:t>
      </w:r>
      <w:proofErr w:type="gramEnd"/>
      <w:r w:rsidRPr="00B81B7F">
        <w:rPr>
          <w:rFonts w:ascii="Verdana" w:hAnsi="Verdana"/>
          <w:color w:val="auto"/>
          <w:sz w:val="22"/>
          <w:szCs w:val="22"/>
        </w:rPr>
        <w:t xml:space="preserve"> risk assessments, incident reporting, the investigation of incidents/near misses and the management of the risk register;</w:t>
      </w:r>
    </w:p>
    <w:p w14:paraId="6518165B" w14:textId="77777777"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ensure there is a system for monitoring the application of risk management within their area and that risks are treated in accordance with the risk grading action guidance contained in this document;</w:t>
      </w:r>
    </w:p>
    <w:p w14:paraId="681E7C65" w14:textId="152C06C4"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provide reports</w:t>
      </w:r>
      <w:r w:rsidR="00000D4E" w:rsidRPr="00B81B7F">
        <w:rPr>
          <w:rFonts w:ascii="Verdana" w:hAnsi="Verdana"/>
          <w:color w:val="auto"/>
          <w:sz w:val="22"/>
          <w:szCs w:val="22"/>
        </w:rPr>
        <w:t xml:space="preserve"> or contribute to reports</w:t>
      </w:r>
      <w:r w:rsidRPr="00B81B7F">
        <w:rPr>
          <w:rFonts w:ascii="Verdana" w:hAnsi="Verdana"/>
          <w:color w:val="auto"/>
          <w:sz w:val="22"/>
          <w:szCs w:val="22"/>
        </w:rPr>
        <w:t xml:space="preserve"> to the appropriate committee of the Board that will contribute to the monitoring and auditing of risk; </w:t>
      </w:r>
    </w:p>
    <w:p w14:paraId="749718A3" w14:textId="77777777"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ensure staff attend relevant mandatory and local training programmes;</w:t>
      </w:r>
    </w:p>
    <w:p w14:paraId="63991F45" w14:textId="77777777"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ensure a system is maintained to facilitate feedback to staff on risk management issues and the outcome of incident reporting; and</w:t>
      </w:r>
    </w:p>
    <w:p w14:paraId="0451963A" w14:textId="77777777" w:rsidR="00A2776C" w:rsidRPr="00B81B7F" w:rsidRDefault="00A2776C" w:rsidP="00A2776C">
      <w:pPr>
        <w:pStyle w:val="Default"/>
        <w:numPr>
          <w:ilvl w:val="0"/>
          <w:numId w:val="16"/>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ensure the specific responsibilities of managers and staff in relation to risk management are identified within the job description for the post and those key objectives are reflected in the individual performance review/staff appraisal process.</w:t>
      </w:r>
    </w:p>
    <w:p w14:paraId="524CD604" w14:textId="77777777" w:rsidR="00A2776C" w:rsidRPr="00B81B7F" w:rsidRDefault="00A2776C" w:rsidP="00396042">
      <w:pPr>
        <w:pStyle w:val="NoSpacing"/>
        <w:ind w:left="720" w:hanging="720"/>
        <w:rPr>
          <w:rFonts w:ascii="Verdana" w:hAnsi="Verdana"/>
          <w:color w:val="FF0000"/>
        </w:rPr>
      </w:pPr>
    </w:p>
    <w:p w14:paraId="39F72CBB" w14:textId="77777777" w:rsidR="00A50E1D" w:rsidRPr="00B81B7F" w:rsidRDefault="00A50E1D" w:rsidP="00A50E1D">
      <w:pPr>
        <w:pStyle w:val="NoSpacing"/>
        <w:rPr>
          <w:rFonts w:ascii="Verdana" w:hAnsi="Verdana"/>
          <w:b/>
        </w:rPr>
      </w:pPr>
      <w:r w:rsidRPr="00B81B7F">
        <w:rPr>
          <w:rFonts w:ascii="Verdana" w:hAnsi="Verdana"/>
          <w:b/>
        </w:rPr>
        <w:t>All Staff</w:t>
      </w:r>
    </w:p>
    <w:p w14:paraId="5A7BDDDF" w14:textId="77777777" w:rsidR="00A50E1D" w:rsidRPr="00B81B7F" w:rsidRDefault="00A50E1D" w:rsidP="00A50E1D">
      <w:pPr>
        <w:pStyle w:val="NoSpacing"/>
        <w:rPr>
          <w:rFonts w:ascii="Verdana" w:hAnsi="Verdana"/>
          <w:b/>
        </w:rPr>
      </w:pPr>
    </w:p>
    <w:p w14:paraId="5CFB88FB" w14:textId="2CC22C5B" w:rsidR="00A50E1D" w:rsidRPr="00B81B7F" w:rsidRDefault="00000D4E" w:rsidP="00A50E1D">
      <w:pPr>
        <w:pStyle w:val="NoSpacing"/>
        <w:ind w:left="720" w:hanging="720"/>
        <w:jc w:val="both"/>
        <w:rPr>
          <w:rFonts w:ascii="Verdana" w:hAnsi="Verdana"/>
        </w:rPr>
      </w:pPr>
      <w:r w:rsidRPr="00B81B7F">
        <w:rPr>
          <w:rFonts w:ascii="Verdana" w:hAnsi="Verdana"/>
        </w:rPr>
        <w:t>7.15</w:t>
      </w:r>
      <w:r w:rsidR="00A50E1D" w:rsidRPr="00B81B7F">
        <w:rPr>
          <w:rFonts w:ascii="Verdana" w:hAnsi="Verdana"/>
        </w:rPr>
        <w:tab/>
        <w:t xml:space="preserve">All members of staff are accountable for maintaining risk </w:t>
      </w:r>
      <w:r w:rsidR="00B81B7F" w:rsidRPr="00B81B7F">
        <w:rPr>
          <w:rFonts w:ascii="Verdana" w:hAnsi="Verdana"/>
        </w:rPr>
        <w:t>awareness and</w:t>
      </w:r>
      <w:r w:rsidR="00A50E1D" w:rsidRPr="00B81B7F">
        <w:rPr>
          <w:rFonts w:ascii="Verdana" w:hAnsi="Verdana"/>
        </w:rPr>
        <w:t xml:space="preserve"> identifying and reporting risks as appropriate to their line manager.</w:t>
      </w:r>
    </w:p>
    <w:p w14:paraId="38C2DE46" w14:textId="77777777" w:rsidR="00A50E1D" w:rsidRPr="00B81B7F" w:rsidRDefault="00A50E1D" w:rsidP="00A50E1D">
      <w:pPr>
        <w:pStyle w:val="NoSpacing"/>
        <w:ind w:left="720"/>
        <w:jc w:val="both"/>
        <w:rPr>
          <w:rFonts w:ascii="Verdana" w:hAnsi="Verdana"/>
        </w:rPr>
      </w:pPr>
    </w:p>
    <w:p w14:paraId="26D5FC26" w14:textId="47131929" w:rsidR="00A50E1D" w:rsidRPr="00B81B7F" w:rsidRDefault="00000D4E" w:rsidP="00A50E1D">
      <w:pPr>
        <w:pStyle w:val="NoSpacing"/>
        <w:ind w:left="720" w:hanging="720"/>
        <w:jc w:val="both"/>
        <w:rPr>
          <w:rFonts w:ascii="Verdana" w:hAnsi="Verdana"/>
        </w:rPr>
      </w:pPr>
      <w:r w:rsidRPr="00B81B7F">
        <w:rPr>
          <w:rFonts w:ascii="Verdana" w:hAnsi="Verdana"/>
        </w:rPr>
        <w:t>7.16</w:t>
      </w:r>
      <w:r w:rsidR="00A50E1D" w:rsidRPr="00B81B7F">
        <w:rPr>
          <w:rFonts w:ascii="Verdana" w:hAnsi="Verdana"/>
        </w:rPr>
        <w:tab/>
        <w:t xml:space="preserve">In addition, they will ensure that they familiarise themselves and comply with all the relevant risk management strategies and procedures for CTMUHB and attend/complete risk management training as appropriate. </w:t>
      </w:r>
    </w:p>
    <w:p w14:paraId="7A36F3AD" w14:textId="77777777" w:rsidR="00A50E1D" w:rsidRPr="00B81B7F" w:rsidRDefault="00A50E1D" w:rsidP="00A50E1D">
      <w:pPr>
        <w:pStyle w:val="Default"/>
        <w:spacing w:line="276" w:lineRule="auto"/>
        <w:ind w:right="567"/>
        <w:jc w:val="both"/>
        <w:rPr>
          <w:rFonts w:ascii="Verdana" w:hAnsi="Verdana"/>
          <w:color w:val="auto"/>
          <w:sz w:val="22"/>
          <w:szCs w:val="22"/>
        </w:rPr>
      </w:pPr>
    </w:p>
    <w:p w14:paraId="292F24B1" w14:textId="071968F8" w:rsidR="00A50E1D" w:rsidRPr="00B81B7F" w:rsidRDefault="00000D4E" w:rsidP="00A50E1D">
      <w:pPr>
        <w:pStyle w:val="Default"/>
        <w:spacing w:line="276" w:lineRule="auto"/>
        <w:ind w:right="567"/>
        <w:jc w:val="both"/>
        <w:rPr>
          <w:rFonts w:ascii="Verdana" w:hAnsi="Verdana"/>
          <w:color w:val="auto"/>
          <w:sz w:val="22"/>
          <w:szCs w:val="22"/>
        </w:rPr>
      </w:pPr>
      <w:r w:rsidRPr="00B81B7F">
        <w:rPr>
          <w:rFonts w:ascii="Verdana" w:hAnsi="Verdana"/>
          <w:color w:val="auto"/>
          <w:sz w:val="22"/>
          <w:szCs w:val="22"/>
        </w:rPr>
        <w:t>7.17</w:t>
      </w:r>
      <w:r w:rsidR="00A50E1D" w:rsidRPr="00B81B7F">
        <w:rPr>
          <w:rFonts w:ascii="Verdana" w:hAnsi="Verdana"/>
          <w:color w:val="auto"/>
          <w:sz w:val="22"/>
          <w:szCs w:val="22"/>
        </w:rPr>
        <w:tab/>
        <w:t>They will:</w:t>
      </w:r>
    </w:p>
    <w:p w14:paraId="109F630F" w14:textId="77777777" w:rsidR="00A50E1D" w:rsidRPr="00B81B7F" w:rsidRDefault="00A50E1D" w:rsidP="00A50E1D">
      <w:pPr>
        <w:pStyle w:val="Default"/>
        <w:numPr>
          <w:ilvl w:val="0"/>
          <w:numId w:val="12"/>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accept personal responsibility for maintaining a safe environment, which includes being aware of their duty under legislation to take reasonable care of their own safety and all others that may be affected by the Health Board’s business;</w:t>
      </w:r>
    </w:p>
    <w:p w14:paraId="4DA7F83C" w14:textId="77777777" w:rsidR="00A50E1D" w:rsidRPr="00B81B7F" w:rsidRDefault="00A50E1D" w:rsidP="00A50E1D">
      <w:pPr>
        <w:pStyle w:val="Default"/>
        <w:numPr>
          <w:ilvl w:val="0"/>
          <w:numId w:val="12"/>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report all incidents/accidents and near misses;</w:t>
      </w:r>
    </w:p>
    <w:p w14:paraId="3FEB0212" w14:textId="37E6B2C8" w:rsidR="00A50E1D" w:rsidRPr="00B81B7F" w:rsidRDefault="00A50E1D" w:rsidP="00A50E1D">
      <w:pPr>
        <w:pStyle w:val="Default"/>
        <w:numPr>
          <w:ilvl w:val="0"/>
          <w:numId w:val="12"/>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comply with the Health Board’s incident and ‘near</w:t>
      </w:r>
      <w:r w:rsidR="00B81B7F">
        <w:rPr>
          <w:rFonts w:ascii="Verdana" w:hAnsi="Verdana"/>
          <w:color w:val="auto"/>
          <w:sz w:val="22"/>
          <w:szCs w:val="22"/>
        </w:rPr>
        <w:t>-</w:t>
      </w:r>
      <w:proofErr w:type="spellStart"/>
      <w:r w:rsidRPr="00B81B7F">
        <w:rPr>
          <w:rFonts w:ascii="Verdana" w:hAnsi="Verdana"/>
          <w:color w:val="auto"/>
          <w:sz w:val="22"/>
          <w:szCs w:val="22"/>
        </w:rPr>
        <w:t>miss’</w:t>
      </w:r>
      <w:proofErr w:type="spellEnd"/>
      <w:r w:rsidRPr="00B81B7F">
        <w:rPr>
          <w:rFonts w:ascii="Verdana" w:hAnsi="Verdana"/>
          <w:color w:val="auto"/>
          <w:sz w:val="22"/>
          <w:szCs w:val="22"/>
        </w:rPr>
        <w:t xml:space="preserve"> reporting procedures;</w:t>
      </w:r>
    </w:p>
    <w:p w14:paraId="35BB3213" w14:textId="77777777" w:rsidR="00A50E1D" w:rsidRPr="00B81B7F" w:rsidRDefault="00A50E1D" w:rsidP="00A50E1D">
      <w:pPr>
        <w:pStyle w:val="Default"/>
        <w:numPr>
          <w:ilvl w:val="0"/>
          <w:numId w:val="12"/>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be responsible for attending mandatory and relevant education and training events;</w:t>
      </w:r>
    </w:p>
    <w:p w14:paraId="697CCBF5" w14:textId="77777777" w:rsidR="00A50E1D" w:rsidRPr="00B81B7F" w:rsidRDefault="00A50E1D" w:rsidP="00A50E1D">
      <w:pPr>
        <w:pStyle w:val="Default"/>
        <w:numPr>
          <w:ilvl w:val="0"/>
          <w:numId w:val="12"/>
        </w:numPr>
        <w:spacing w:before="120" w:line="276" w:lineRule="auto"/>
        <w:ind w:left="1080" w:right="567"/>
        <w:jc w:val="both"/>
        <w:rPr>
          <w:rFonts w:ascii="Verdana" w:hAnsi="Verdana"/>
          <w:color w:val="auto"/>
          <w:sz w:val="22"/>
          <w:szCs w:val="22"/>
        </w:rPr>
      </w:pPr>
      <w:r w:rsidRPr="00B81B7F">
        <w:rPr>
          <w:rFonts w:ascii="Verdana" w:hAnsi="Verdana"/>
          <w:color w:val="auto"/>
          <w:sz w:val="22"/>
          <w:szCs w:val="22"/>
        </w:rPr>
        <w:t xml:space="preserve">participate in the risk management system, including the risk assessments within their area of work and the notification to their </w:t>
      </w:r>
      <w:r w:rsidRPr="00B81B7F">
        <w:rPr>
          <w:rFonts w:ascii="Verdana" w:hAnsi="Verdana"/>
          <w:color w:val="auto"/>
          <w:sz w:val="22"/>
          <w:szCs w:val="22"/>
        </w:rPr>
        <w:lastRenderedPageBreak/>
        <w:t>line manager of any perceived risk which may not have been assessed; and</w:t>
      </w:r>
    </w:p>
    <w:p w14:paraId="73A953A9" w14:textId="5F151A12" w:rsidR="00A50E1D" w:rsidRPr="00B81B7F" w:rsidRDefault="00A50E1D" w:rsidP="00A50E1D">
      <w:pPr>
        <w:pStyle w:val="Default"/>
        <w:numPr>
          <w:ilvl w:val="0"/>
          <w:numId w:val="12"/>
        </w:numPr>
        <w:spacing w:before="120" w:line="276" w:lineRule="auto"/>
        <w:ind w:left="1080" w:right="567"/>
        <w:jc w:val="both"/>
        <w:rPr>
          <w:rFonts w:ascii="Verdana" w:hAnsi="Verdana"/>
          <w:b/>
          <w:bCs/>
          <w:color w:val="auto"/>
          <w:sz w:val="22"/>
          <w:szCs w:val="22"/>
        </w:rPr>
      </w:pPr>
      <w:r w:rsidRPr="00B81B7F">
        <w:rPr>
          <w:rFonts w:ascii="Verdana" w:hAnsi="Verdana"/>
          <w:color w:val="auto"/>
          <w:sz w:val="22"/>
          <w:szCs w:val="22"/>
        </w:rPr>
        <w:t>Be aware of the Health Board’s Risk Management and Board Assurance Framework and processes and the local strategy and procedures and comply with them.</w:t>
      </w:r>
    </w:p>
    <w:p w14:paraId="4B250916" w14:textId="77777777" w:rsidR="00891FA2" w:rsidRPr="00B81B7F" w:rsidRDefault="00891FA2" w:rsidP="00A50E1D">
      <w:pPr>
        <w:pStyle w:val="NoSpacing"/>
        <w:rPr>
          <w:rFonts w:ascii="Verdana" w:hAnsi="Verdana"/>
          <w:b/>
          <w:strike/>
          <w:color w:val="FF0000"/>
        </w:rPr>
      </w:pPr>
    </w:p>
    <w:p w14:paraId="79186E8C" w14:textId="77777777" w:rsidR="00A50E1D" w:rsidRPr="00B81B7F" w:rsidRDefault="00A50E1D" w:rsidP="00A50E1D">
      <w:pPr>
        <w:pStyle w:val="NoSpacing"/>
        <w:rPr>
          <w:rFonts w:ascii="Verdana" w:hAnsi="Verdana"/>
          <w:b/>
        </w:rPr>
      </w:pPr>
      <w:r w:rsidRPr="00B81B7F">
        <w:rPr>
          <w:rFonts w:ascii="Verdana" w:hAnsi="Verdana"/>
          <w:b/>
        </w:rPr>
        <w:t>Internal Audit</w:t>
      </w:r>
    </w:p>
    <w:p w14:paraId="3955DFE7" w14:textId="77777777" w:rsidR="00A50E1D" w:rsidRPr="00B81B7F" w:rsidRDefault="00A50E1D" w:rsidP="00A50E1D">
      <w:pPr>
        <w:pStyle w:val="NoSpacing"/>
        <w:rPr>
          <w:rFonts w:ascii="Verdana" w:hAnsi="Verdana"/>
        </w:rPr>
      </w:pPr>
    </w:p>
    <w:p w14:paraId="2E7B8240" w14:textId="0107D907" w:rsidR="00A50E1D" w:rsidRPr="00B81B7F" w:rsidRDefault="00000D4E" w:rsidP="00A50E1D">
      <w:pPr>
        <w:pStyle w:val="Default"/>
        <w:tabs>
          <w:tab w:val="num" w:pos="716"/>
        </w:tabs>
        <w:spacing w:line="276" w:lineRule="auto"/>
        <w:ind w:left="716" w:right="567" w:hanging="716"/>
        <w:jc w:val="both"/>
        <w:rPr>
          <w:rFonts w:ascii="Verdana" w:hAnsi="Verdana"/>
          <w:color w:val="auto"/>
          <w:sz w:val="22"/>
          <w:szCs w:val="22"/>
        </w:rPr>
      </w:pPr>
      <w:r w:rsidRPr="00B81B7F">
        <w:rPr>
          <w:rFonts w:ascii="Verdana" w:hAnsi="Verdana"/>
          <w:color w:val="auto"/>
          <w:sz w:val="22"/>
          <w:szCs w:val="22"/>
        </w:rPr>
        <w:t>7.18</w:t>
      </w:r>
      <w:r w:rsidR="00A50E1D" w:rsidRPr="00B81B7F">
        <w:rPr>
          <w:rFonts w:ascii="Verdana" w:hAnsi="Verdana"/>
          <w:color w:val="auto"/>
          <w:sz w:val="22"/>
          <w:szCs w:val="22"/>
        </w:rPr>
        <w:tab/>
        <w:t>Internal Audit Services, provided by NHS Wales Shared Services Partnership will, through a risk based programme of work, provide the Health Board with independent assurance in respect of the adequacy of the systems of internal control across a range of financial and business areas in accordance with the standards and good practice. They will also review the effectiveness of risk management arrangements as part of their programme of audits and reviews, reporting findings to the Audit and Risk Committee as appropriate.</w:t>
      </w:r>
    </w:p>
    <w:p w14:paraId="251DA521" w14:textId="7D54B6AE" w:rsidR="00000D4E" w:rsidRPr="00B81B7F" w:rsidRDefault="00000D4E" w:rsidP="00A50E1D">
      <w:pPr>
        <w:pStyle w:val="Heading1"/>
        <w:numPr>
          <w:ilvl w:val="0"/>
          <w:numId w:val="3"/>
        </w:numPr>
        <w:rPr>
          <w:rFonts w:ascii="Verdana Bold" w:hAnsi="Verdana Bold"/>
          <w:b/>
          <w:caps/>
          <w:color w:val="auto"/>
          <w:sz w:val="22"/>
          <w:szCs w:val="22"/>
        </w:rPr>
      </w:pPr>
      <w:bookmarkStart w:id="5" w:name="_Toc100163216"/>
      <w:r w:rsidRPr="00B81B7F">
        <w:rPr>
          <w:rFonts w:ascii="Verdana Bold" w:hAnsi="Verdana Bold"/>
          <w:b/>
          <w:caps/>
          <w:color w:val="auto"/>
          <w:sz w:val="22"/>
          <w:szCs w:val="22"/>
        </w:rPr>
        <w:t>Categories of risk</w:t>
      </w:r>
    </w:p>
    <w:p w14:paraId="205E8536" w14:textId="77777777" w:rsidR="007056CE" w:rsidRPr="00B81B7F" w:rsidRDefault="007056CE" w:rsidP="007056CE">
      <w:pPr>
        <w:pStyle w:val="Default"/>
        <w:spacing w:line="276" w:lineRule="auto"/>
        <w:ind w:left="720" w:right="567" w:hanging="720"/>
        <w:jc w:val="both"/>
        <w:rPr>
          <w:rFonts w:ascii="Verdana" w:hAnsi="Verdana"/>
          <w:i/>
          <w:color w:val="auto"/>
          <w:sz w:val="22"/>
          <w:szCs w:val="22"/>
        </w:rPr>
      </w:pPr>
    </w:p>
    <w:p w14:paraId="019B1447" w14:textId="2F27E321" w:rsidR="007056CE" w:rsidRPr="00B81B7F" w:rsidRDefault="007056CE" w:rsidP="007056CE">
      <w:pPr>
        <w:pStyle w:val="Default"/>
        <w:spacing w:line="276" w:lineRule="auto"/>
        <w:ind w:left="720" w:right="567" w:hanging="720"/>
        <w:jc w:val="both"/>
        <w:rPr>
          <w:rFonts w:ascii="Verdana" w:hAnsi="Verdana"/>
          <w:color w:val="auto"/>
          <w:sz w:val="22"/>
          <w:szCs w:val="22"/>
        </w:rPr>
      </w:pPr>
      <w:r w:rsidRPr="00B81B7F">
        <w:rPr>
          <w:rFonts w:ascii="Verdana" w:hAnsi="Verdana"/>
          <w:i/>
          <w:color w:val="auto"/>
          <w:sz w:val="22"/>
          <w:szCs w:val="22"/>
        </w:rPr>
        <w:t>8.1</w:t>
      </w:r>
      <w:r w:rsidRPr="00B81B7F">
        <w:rPr>
          <w:rFonts w:ascii="Verdana" w:hAnsi="Verdana"/>
          <w:b/>
          <w:i/>
          <w:color w:val="auto"/>
          <w:sz w:val="22"/>
          <w:szCs w:val="22"/>
        </w:rPr>
        <w:tab/>
        <w:t>Strategic/Principal Risks</w:t>
      </w:r>
      <w:r w:rsidRPr="00B81B7F">
        <w:rPr>
          <w:rFonts w:ascii="Verdana" w:hAnsi="Verdana"/>
          <w:i/>
          <w:color w:val="auto"/>
          <w:sz w:val="22"/>
          <w:szCs w:val="22"/>
        </w:rPr>
        <w:t>:</w:t>
      </w:r>
      <w:r w:rsidRPr="00B81B7F">
        <w:rPr>
          <w:rFonts w:ascii="Verdana" w:hAnsi="Verdana"/>
          <w:color w:val="auto"/>
          <w:sz w:val="22"/>
          <w:szCs w:val="22"/>
        </w:rPr>
        <w:t xml:space="preserve"> are significant risks that have the potential to impact upon the delivery of Strategic Objectives and are reviewed and monitored by the </w:t>
      </w:r>
      <w:r w:rsidR="00B81B7F">
        <w:rPr>
          <w:rFonts w:ascii="Verdana" w:hAnsi="Verdana"/>
          <w:color w:val="auto"/>
          <w:sz w:val="22"/>
          <w:szCs w:val="22"/>
        </w:rPr>
        <w:t>Executive Leadership Group / Executive Management Board</w:t>
      </w:r>
      <w:r w:rsidRPr="00B81B7F">
        <w:rPr>
          <w:rFonts w:ascii="Verdana" w:hAnsi="Verdana"/>
          <w:color w:val="auto"/>
          <w:sz w:val="22"/>
          <w:szCs w:val="22"/>
        </w:rPr>
        <w:t xml:space="preserve">, Board Committees and the Board. </w:t>
      </w:r>
    </w:p>
    <w:p w14:paraId="356597E6" w14:textId="77777777" w:rsidR="007056CE" w:rsidRPr="00B81B7F" w:rsidRDefault="007056CE" w:rsidP="007056CE">
      <w:pPr>
        <w:pStyle w:val="Default"/>
        <w:spacing w:line="276" w:lineRule="auto"/>
        <w:ind w:right="567"/>
        <w:jc w:val="both"/>
        <w:rPr>
          <w:rFonts w:ascii="Verdana" w:hAnsi="Verdana"/>
          <w:color w:val="auto"/>
          <w:sz w:val="22"/>
          <w:szCs w:val="22"/>
        </w:rPr>
      </w:pPr>
    </w:p>
    <w:p w14:paraId="15811D90" w14:textId="36FB8C1E" w:rsidR="007056CE" w:rsidRPr="00B81B7F" w:rsidRDefault="007056CE" w:rsidP="007056CE">
      <w:pPr>
        <w:pStyle w:val="Default"/>
        <w:spacing w:line="276" w:lineRule="auto"/>
        <w:ind w:left="720" w:right="567" w:hanging="720"/>
        <w:jc w:val="both"/>
        <w:rPr>
          <w:rFonts w:ascii="Verdana" w:hAnsi="Verdana"/>
          <w:color w:val="auto"/>
          <w:sz w:val="22"/>
          <w:szCs w:val="22"/>
        </w:rPr>
      </w:pPr>
      <w:r w:rsidRPr="00B81B7F">
        <w:rPr>
          <w:rFonts w:ascii="Verdana" w:hAnsi="Verdana"/>
          <w:color w:val="auto"/>
          <w:sz w:val="22"/>
          <w:szCs w:val="22"/>
        </w:rPr>
        <w:t>8.2</w:t>
      </w:r>
      <w:r w:rsidRPr="00B81B7F">
        <w:rPr>
          <w:rFonts w:ascii="Verdana" w:hAnsi="Verdana"/>
          <w:b/>
          <w:color w:val="auto"/>
          <w:sz w:val="22"/>
          <w:szCs w:val="22"/>
        </w:rPr>
        <w:tab/>
      </w:r>
      <w:r w:rsidRPr="00B81B7F">
        <w:rPr>
          <w:rFonts w:ascii="Verdana" w:hAnsi="Verdana"/>
          <w:b/>
          <w:i/>
          <w:color w:val="auto"/>
          <w:sz w:val="22"/>
          <w:szCs w:val="22"/>
        </w:rPr>
        <w:t>Organisational Risks:</w:t>
      </w:r>
      <w:r w:rsidRPr="00B81B7F">
        <w:rPr>
          <w:rFonts w:ascii="Verdana" w:hAnsi="Verdana"/>
          <w:b/>
          <w:color w:val="auto"/>
          <w:sz w:val="22"/>
          <w:szCs w:val="22"/>
        </w:rPr>
        <w:t xml:space="preserve"> </w:t>
      </w:r>
      <w:r w:rsidRPr="00B81B7F">
        <w:rPr>
          <w:rFonts w:ascii="Verdana" w:hAnsi="Verdana"/>
          <w:color w:val="auto"/>
          <w:sz w:val="22"/>
          <w:szCs w:val="22"/>
        </w:rPr>
        <w:t xml:space="preserve">are risks that are mainly operational in nature and arise from the CTMUHB’s day-to-day activities. </w:t>
      </w:r>
    </w:p>
    <w:p w14:paraId="3037EA76" w14:textId="17F5412A" w:rsidR="00A50E1D" w:rsidRPr="00B81B7F" w:rsidRDefault="00A50E1D" w:rsidP="00A50E1D">
      <w:pPr>
        <w:pStyle w:val="Heading1"/>
        <w:numPr>
          <w:ilvl w:val="0"/>
          <w:numId w:val="3"/>
        </w:numPr>
        <w:rPr>
          <w:rFonts w:ascii="Verdana Bold" w:hAnsi="Verdana Bold"/>
          <w:b/>
          <w:caps/>
          <w:color w:val="auto"/>
          <w:sz w:val="22"/>
          <w:szCs w:val="22"/>
        </w:rPr>
      </w:pPr>
      <w:r w:rsidRPr="00B81B7F">
        <w:rPr>
          <w:rFonts w:ascii="Verdana Bold" w:hAnsi="Verdana Bold"/>
          <w:b/>
          <w:caps/>
          <w:color w:val="auto"/>
          <w:sz w:val="22"/>
          <w:szCs w:val="22"/>
        </w:rPr>
        <w:t>Core elements of Risk Management</w:t>
      </w:r>
      <w:bookmarkEnd w:id="5"/>
    </w:p>
    <w:p w14:paraId="6C2A8E00" w14:textId="77777777" w:rsidR="00A50E1D" w:rsidRPr="00B81B7F" w:rsidRDefault="00A50E1D" w:rsidP="00A50E1D">
      <w:pPr>
        <w:pStyle w:val="Default"/>
        <w:tabs>
          <w:tab w:val="num" w:pos="716"/>
        </w:tabs>
        <w:spacing w:line="276" w:lineRule="auto"/>
        <w:ind w:left="716" w:right="567" w:hanging="716"/>
        <w:jc w:val="both"/>
        <w:rPr>
          <w:rFonts w:ascii="Verdana" w:hAnsi="Verdana"/>
          <w:color w:val="auto"/>
          <w:sz w:val="22"/>
          <w:szCs w:val="22"/>
        </w:rPr>
      </w:pPr>
    </w:p>
    <w:p w14:paraId="31286BF4" w14:textId="6601C67C" w:rsidR="00BB7A7E" w:rsidRPr="00B81B7F" w:rsidRDefault="007056CE" w:rsidP="00BB7A7E">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w:t>
      </w:r>
      <w:r w:rsidR="00BB7A7E" w:rsidRPr="00B81B7F">
        <w:rPr>
          <w:rFonts w:ascii="Verdana" w:hAnsi="Verdana"/>
          <w:sz w:val="22"/>
          <w:szCs w:val="22"/>
        </w:rPr>
        <w:t>.1</w:t>
      </w:r>
      <w:r w:rsidR="00BB7A7E" w:rsidRPr="00B81B7F">
        <w:rPr>
          <w:rFonts w:ascii="Verdana" w:hAnsi="Verdana"/>
          <w:sz w:val="22"/>
          <w:szCs w:val="22"/>
        </w:rPr>
        <w:tab/>
      </w:r>
      <w:r w:rsidR="00BB7A7E" w:rsidRPr="00B81B7F">
        <w:rPr>
          <w:rFonts w:ascii="Verdana" w:hAnsi="Verdana"/>
          <w:b/>
          <w:sz w:val="22"/>
          <w:szCs w:val="22"/>
        </w:rPr>
        <w:t>Risk Management</w:t>
      </w:r>
      <w:r w:rsidR="00BB7A7E" w:rsidRPr="00B81B7F">
        <w:rPr>
          <w:rFonts w:ascii="Verdana" w:hAnsi="Verdana"/>
          <w:sz w:val="22"/>
          <w:szCs w:val="22"/>
        </w:rPr>
        <w:t xml:space="preserve"> is the assessment, analysis and management of risks.  It is simply a way of recognising which events (hazards) may lead to harm in the </w:t>
      </w:r>
      <w:r w:rsidR="00B81B7F" w:rsidRPr="00B81B7F">
        <w:rPr>
          <w:rFonts w:ascii="Verdana" w:hAnsi="Verdana"/>
          <w:sz w:val="22"/>
          <w:szCs w:val="22"/>
        </w:rPr>
        <w:t>future and</w:t>
      </w:r>
      <w:r w:rsidR="00BB7A7E" w:rsidRPr="00B81B7F">
        <w:rPr>
          <w:rFonts w:ascii="Verdana" w:hAnsi="Verdana"/>
          <w:sz w:val="22"/>
          <w:szCs w:val="22"/>
        </w:rPr>
        <w:t xml:space="preserve"> minimising their likelihood of occurrence (how often?) and consequence(s) (how bad).</w:t>
      </w:r>
    </w:p>
    <w:p w14:paraId="76C2353F" w14:textId="77777777" w:rsidR="00BB7A7E" w:rsidRPr="00B81B7F" w:rsidRDefault="00BB7A7E" w:rsidP="00BB7A7E">
      <w:pPr>
        <w:pStyle w:val="Default"/>
        <w:tabs>
          <w:tab w:val="num" w:pos="716"/>
        </w:tabs>
        <w:spacing w:line="276" w:lineRule="auto"/>
        <w:ind w:left="716" w:right="567" w:hanging="716"/>
        <w:rPr>
          <w:rFonts w:ascii="Verdana" w:hAnsi="Verdana"/>
          <w:sz w:val="22"/>
          <w:szCs w:val="22"/>
        </w:rPr>
      </w:pPr>
    </w:p>
    <w:p w14:paraId="1381A847" w14:textId="42BB904B" w:rsidR="00BB7A7E" w:rsidRPr="00B81B7F" w:rsidRDefault="007056CE" w:rsidP="00BB7A7E">
      <w:pPr>
        <w:pStyle w:val="Default"/>
        <w:tabs>
          <w:tab w:val="num" w:pos="716"/>
        </w:tabs>
        <w:spacing w:line="276" w:lineRule="auto"/>
        <w:ind w:left="716" w:right="567" w:hanging="716"/>
        <w:rPr>
          <w:rFonts w:ascii="Verdana" w:hAnsi="Verdana"/>
          <w:sz w:val="22"/>
          <w:szCs w:val="22"/>
        </w:rPr>
      </w:pPr>
      <w:r w:rsidRPr="00B81B7F">
        <w:rPr>
          <w:rFonts w:ascii="Verdana" w:hAnsi="Verdana"/>
          <w:sz w:val="22"/>
          <w:szCs w:val="22"/>
        </w:rPr>
        <w:t>9</w:t>
      </w:r>
      <w:r w:rsidR="00BB7A7E" w:rsidRPr="00B81B7F">
        <w:rPr>
          <w:rFonts w:ascii="Verdana" w:hAnsi="Verdana"/>
          <w:sz w:val="22"/>
          <w:szCs w:val="22"/>
        </w:rPr>
        <w:t>.2</w:t>
      </w:r>
      <w:r w:rsidR="00BB7A7E" w:rsidRPr="00B81B7F">
        <w:rPr>
          <w:rFonts w:ascii="Verdana" w:hAnsi="Verdana"/>
          <w:sz w:val="22"/>
          <w:szCs w:val="22"/>
        </w:rPr>
        <w:tab/>
      </w:r>
      <w:r w:rsidR="00BB7A7E" w:rsidRPr="00B81B7F">
        <w:rPr>
          <w:rFonts w:ascii="Verdana" w:hAnsi="Verdana"/>
          <w:b/>
          <w:sz w:val="22"/>
          <w:szCs w:val="22"/>
        </w:rPr>
        <w:t>Acceptable / tolerable risk</w:t>
      </w:r>
      <w:r w:rsidR="00BB7A7E" w:rsidRPr="00B81B7F">
        <w:rPr>
          <w:rFonts w:ascii="Verdana" w:hAnsi="Verdana"/>
          <w:sz w:val="22"/>
          <w:szCs w:val="22"/>
        </w:rPr>
        <w:t xml:space="preserve"> is defined based on the following principles: </w:t>
      </w:r>
    </w:p>
    <w:p w14:paraId="70215EF7" w14:textId="78FB0EDE" w:rsidR="00BB7A7E" w:rsidRPr="00B81B7F" w:rsidRDefault="00BB7A7E" w:rsidP="00BB7A7E">
      <w:pPr>
        <w:pStyle w:val="Default"/>
        <w:numPr>
          <w:ilvl w:val="0"/>
          <w:numId w:val="18"/>
        </w:numPr>
        <w:tabs>
          <w:tab w:val="num" w:pos="716"/>
        </w:tabs>
        <w:spacing w:line="276" w:lineRule="auto"/>
        <w:ind w:right="567"/>
        <w:jc w:val="both"/>
        <w:rPr>
          <w:rFonts w:ascii="Verdana" w:hAnsi="Verdana"/>
          <w:sz w:val="22"/>
          <w:szCs w:val="22"/>
        </w:rPr>
      </w:pPr>
      <w:r w:rsidRPr="00B81B7F">
        <w:rPr>
          <w:rFonts w:ascii="Verdana" w:hAnsi="Verdana"/>
          <w:sz w:val="22"/>
          <w:szCs w:val="22"/>
        </w:rPr>
        <w:t>tolerabili</w:t>
      </w:r>
      <w:r w:rsidR="00BE3485" w:rsidRPr="00B81B7F">
        <w:rPr>
          <w:rFonts w:ascii="Verdana" w:hAnsi="Verdana"/>
          <w:sz w:val="22"/>
          <w:szCs w:val="22"/>
        </w:rPr>
        <w:t xml:space="preserve">ty does not mean acceptability. </w:t>
      </w:r>
      <w:r w:rsidRPr="00B81B7F">
        <w:rPr>
          <w:rFonts w:ascii="Verdana" w:hAnsi="Verdana"/>
          <w:sz w:val="22"/>
          <w:szCs w:val="22"/>
        </w:rPr>
        <w:t>It refers to a willingness to live with risk to secure certain benefits, but with the confidence that it is being properly controlled. To tolerate risk does not mean to disregard it, but rather that it is reviewed with the aim of reducing further risk;</w:t>
      </w:r>
    </w:p>
    <w:p w14:paraId="4B452C41" w14:textId="380C110F" w:rsidR="00BB7A7E" w:rsidRPr="00B81B7F" w:rsidRDefault="00BB7A7E" w:rsidP="00BB7A7E">
      <w:pPr>
        <w:pStyle w:val="Default"/>
        <w:numPr>
          <w:ilvl w:val="0"/>
          <w:numId w:val="18"/>
        </w:numPr>
        <w:tabs>
          <w:tab w:val="num" w:pos="716"/>
        </w:tabs>
        <w:spacing w:line="276" w:lineRule="auto"/>
        <w:ind w:right="567"/>
        <w:jc w:val="both"/>
        <w:rPr>
          <w:rFonts w:ascii="Verdana" w:hAnsi="Verdana"/>
          <w:sz w:val="22"/>
          <w:szCs w:val="22"/>
        </w:rPr>
      </w:pPr>
      <w:r w:rsidRPr="00B81B7F">
        <w:rPr>
          <w:rFonts w:ascii="Verdana" w:hAnsi="Verdana"/>
          <w:sz w:val="22"/>
          <w:szCs w:val="22"/>
        </w:rPr>
        <w:t xml:space="preserve">no person should knowingly be exposed to serious </w:t>
      </w:r>
      <w:r w:rsidR="00377F24" w:rsidRPr="00B81B7F">
        <w:rPr>
          <w:rFonts w:ascii="Verdana" w:hAnsi="Verdana"/>
          <w:sz w:val="22"/>
          <w:szCs w:val="22"/>
        </w:rPr>
        <w:t>avoidable risk</w:t>
      </w:r>
      <w:r w:rsidRPr="00B81B7F">
        <w:rPr>
          <w:rFonts w:ascii="Verdana" w:hAnsi="Verdana"/>
          <w:sz w:val="22"/>
          <w:szCs w:val="22"/>
        </w:rPr>
        <w:t>;</w:t>
      </w:r>
    </w:p>
    <w:p w14:paraId="37BFA3A3" w14:textId="228DC340" w:rsidR="00BB7A7E" w:rsidRPr="00B81B7F" w:rsidRDefault="00BB7A7E" w:rsidP="00BB7A7E">
      <w:pPr>
        <w:pStyle w:val="Default"/>
        <w:numPr>
          <w:ilvl w:val="0"/>
          <w:numId w:val="18"/>
        </w:numPr>
        <w:tabs>
          <w:tab w:val="num" w:pos="716"/>
        </w:tabs>
        <w:spacing w:line="276" w:lineRule="auto"/>
        <w:ind w:right="567"/>
        <w:jc w:val="both"/>
        <w:rPr>
          <w:rFonts w:ascii="Verdana" w:hAnsi="Verdana"/>
          <w:sz w:val="22"/>
          <w:szCs w:val="22"/>
        </w:rPr>
      </w:pPr>
      <w:r w:rsidRPr="00B81B7F">
        <w:rPr>
          <w:rFonts w:ascii="Verdana" w:hAnsi="Verdana"/>
          <w:sz w:val="22"/>
          <w:szCs w:val="22"/>
        </w:rPr>
        <w:lastRenderedPageBreak/>
        <w:t>it is reasonable to accept a risk that under normal circumstances would be unacceptable if the risk of all other alternatives, in</w:t>
      </w:r>
      <w:r w:rsidR="00BE3485" w:rsidRPr="00B81B7F">
        <w:rPr>
          <w:rFonts w:ascii="Verdana" w:hAnsi="Verdana"/>
          <w:sz w:val="22"/>
          <w:szCs w:val="22"/>
        </w:rPr>
        <w:t>cluding nothing is even greater.</w:t>
      </w:r>
      <w:r w:rsidRPr="00B81B7F">
        <w:rPr>
          <w:rFonts w:ascii="Verdana" w:hAnsi="Verdana"/>
          <w:sz w:val="22"/>
          <w:szCs w:val="22"/>
        </w:rPr>
        <w:t xml:space="preserve"> </w:t>
      </w:r>
    </w:p>
    <w:p w14:paraId="5E114F55" w14:textId="77777777" w:rsidR="00BB7A7E" w:rsidRPr="00B81B7F" w:rsidRDefault="00BB7A7E" w:rsidP="00BB7A7E">
      <w:pPr>
        <w:pStyle w:val="Default"/>
        <w:tabs>
          <w:tab w:val="num" w:pos="716"/>
        </w:tabs>
        <w:spacing w:line="276" w:lineRule="auto"/>
        <w:ind w:left="716" w:right="567" w:hanging="716"/>
        <w:rPr>
          <w:rFonts w:ascii="Verdana" w:hAnsi="Verdana"/>
          <w:sz w:val="22"/>
          <w:szCs w:val="22"/>
        </w:rPr>
      </w:pPr>
    </w:p>
    <w:p w14:paraId="591D68A9" w14:textId="52BAC097" w:rsidR="00BB7A7E" w:rsidRPr="00B81B7F" w:rsidRDefault="007056CE" w:rsidP="005A1C1E">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w:t>
      </w:r>
      <w:r w:rsidR="00BB7A7E" w:rsidRPr="00B81B7F">
        <w:rPr>
          <w:rFonts w:ascii="Verdana" w:hAnsi="Verdana"/>
          <w:sz w:val="22"/>
          <w:szCs w:val="22"/>
        </w:rPr>
        <w:t>.3</w:t>
      </w:r>
      <w:r w:rsidR="00BB7A7E" w:rsidRPr="00B81B7F">
        <w:rPr>
          <w:rFonts w:ascii="Verdana" w:hAnsi="Verdana"/>
          <w:sz w:val="22"/>
          <w:szCs w:val="22"/>
        </w:rPr>
        <w:tab/>
      </w:r>
      <w:r w:rsidR="00BB7A7E" w:rsidRPr="00B81B7F">
        <w:rPr>
          <w:rFonts w:ascii="Verdana" w:hAnsi="Verdana"/>
          <w:sz w:val="22"/>
          <w:szCs w:val="22"/>
        </w:rPr>
        <w:tab/>
        <w:t>Given that acceptable risk is defined as:</w:t>
      </w:r>
    </w:p>
    <w:p w14:paraId="5845141A" w14:textId="41F28C59" w:rsidR="00BB7A7E" w:rsidRPr="00B81B7F" w:rsidRDefault="00BB7A7E" w:rsidP="005A1C1E">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ab/>
        <w:t xml:space="preserve">“A risk is deemed acceptable when there are adequate control mechanisms in place and the risk has been managed as far as </w:t>
      </w:r>
      <w:proofErr w:type="gramStart"/>
      <w:r w:rsidRPr="00B81B7F">
        <w:rPr>
          <w:rFonts w:ascii="Verdana" w:hAnsi="Verdana"/>
          <w:sz w:val="22"/>
          <w:szCs w:val="22"/>
        </w:rPr>
        <w:t>is considered to be</w:t>
      </w:r>
      <w:proofErr w:type="gramEnd"/>
      <w:r w:rsidRPr="00B81B7F">
        <w:rPr>
          <w:rFonts w:ascii="Verdana" w:hAnsi="Verdana"/>
          <w:sz w:val="22"/>
          <w:szCs w:val="22"/>
        </w:rPr>
        <w:t xml:space="preserve"> reasonably practicable. The potential benefits should outweigh the potential harm.”</w:t>
      </w:r>
    </w:p>
    <w:p w14:paraId="6D211B2F" w14:textId="77777777" w:rsidR="00BB7A7E" w:rsidRPr="00B81B7F" w:rsidRDefault="00BB7A7E" w:rsidP="0084324E">
      <w:pPr>
        <w:pStyle w:val="Default"/>
        <w:tabs>
          <w:tab w:val="num" w:pos="716"/>
        </w:tabs>
        <w:spacing w:line="276" w:lineRule="auto"/>
        <w:ind w:left="716" w:right="567" w:hanging="716"/>
        <w:jc w:val="both"/>
        <w:rPr>
          <w:rFonts w:ascii="Verdana" w:hAnsi="Verdana"/>
          <w:sz w:val="22"/>
          <w:szCs w:val="22"/>
        </w:rPr>
      </w:pPr>
    </w:p>
    <w:p w14:paraId="2A1CCFF0" w14:textId="43F80300" w:rsidR="00BB7A7E" w:rsidRPr="00B81B7F" w:rsidRDefault="007056CE" w:rsidP="0084324E">
      <w:pPr>
        <w:pStyle w:val="Default"/>
        <w:spacing w:line="276" w:lineRule="auto"/>
        <w:ind w:left="716" w:right="567" w:hanging="716"/>
        <w:jc w:val="both"/>
        <w:rPr>
          <w:rFonts w:ascii="Verdana" w:hAnsi="Verdana"/>
          <w:sz w:val="22"/>
          <w:szCs w:val="22"/>
        </w:rPr>
      </w:pPr>
      <w:r w:rsidRPr="00B81B7F">
        <w:rPr>
          <w:rFonts w:ascii="Verdana" w:hAnsi="Verdana"/>
          <w:sz w:val="22"/>
          <w:szCs w:val="22"/>
        </w:rPr>
        <w:t>9</w:t>
      </w:r>
      <w:r w:rsidR="0084324E" w:rsidRPr="00B81B7F">
        <w:rPr>
          <w:rFonts w:ascii="Verdana" w:hAnsi="Verdana"/>
          <w:sz w:val="22"/>
          <w:szCs w:val="22"/>
        </w:rPr>
        <w:t>.4</w:t>
      </w:r>
      <w:r w:rsidR="0084324E" w:rsidRPr="00B81B7F">
        <w:rPr>
          <w:rFonts w:ascii="Verdana" w:hAnsi="Verdana"/>
          <w:sz w:val="22"/>
          <w:szCs w:val="22"/>
        </w:rPr>
        <w:tab/>
      </w:r>
      <w:r w:rsidR="00BB7A7E" w:rsidRPr="00B81B7F">
        <w:rPr>
          <w:rFonts w:ascii="Verdana" w:hAnsi="Verdana"/>
          <w:b/>
          <w:sz w:val="22"/>
          <w:szCs w:val="22"/>
        </w:rPr>
        <w:t xml:space="preserve">Identification and reporting of risk: </w:t>
      </w:r>
      <w:r w:rsidR="00BB7A7E" w:rsidRPr="00B81B7F">
        <w:rPr>
          <w:rFonts w:ascii="Verdana" w:hAnsi="Verdana"/>
          <w:sz w:val="22"/>
          <w:szCs w:val="22"/>
        </w:rPr>
        <w:t xml:space="preserve">the identification of risk within </w:t>
      </w:r>
      <w:r w:rsidR="0084324E" w:rsidRPr="00B81B7F">
        <w:rPr>
          <w:rFonts w:ascii="Verdana" w:hAnsi="Verdana"/>
          <w:sz w:val="22"/>
          <w:szCs w:val="22"/>
        </w:rPr>
        <w:t>CTMUHB</w:t>
      </w:r>
      <w:r w:rsidR="00BB7A7E" w:rsidRPr="00B81B7F">
        <w:rPr>
          <w:rFonts w:ascii="Verdana" w:hAnsi="Verdana"/>
          <w:sz w:val="22"/>
          <w:szCs w:val="22"/>
        </w:rPr>
        <w:t xml:space="preserve"> must be addressed in a proactive as well as a reactive way.  The proactive approach to the identification of risk relies upon robust risk assessment and</w:t>
      </w:r>
      <w:r w:rsidR="0084324E" w:rsidRPr="00B81B7F">
        <w:rPr>
          <w:rFonts w:ascii="Verdana" w:hAnsi="Verdana"/>
          <w:sz w:val="22"/>
          <w:szCs w:val="22"/>
        </w:rPr>
        <w:t xml:space="preserve"> a</w:t>
      </w:r>
      <w:r w:rsidR="00BB7A7E" w:rsidRPr="00B81B7F">
        <w:rPr>
          <w:rFonts w:ascii="Verdana" w:hAnsi="Verdana"/>
          <w:sz w:val="22"/>
          <w:szCs w:val="22"/>
        </w:rPr>
        <w:t xml:space="preserve"> comprehensive dynamic organisational risk register</w:t>
      </w:r>
      <w:r w:rsidR="0084324E" w:rsidRPr="00B81B7F">
        <w:rPr>
          <w:rFonts w:ascii="Verdana" w:hAnsi="Verdana"/>
          <w:sz w:val="22"/>
          <w:szCs w:val="22"/>
        </w:rPr>
        <w:t>. Risks must be reported via the Datix Risk Management System.</w:t>
      </w:r>
      <w:r w:rsidR="00BB7A7E" w:rsidRPr="00B81B7F">
        <w:rPr>
          <w:rFonts w:ascii="Verdana" w:hAnsi="Verdana"/>
          <w:sz w:val="22"/>
          <w:szCs w:val="22"/>
        </w:rPr>
        <w:t xml:space="preserve"> The organisation relies upon the accurate reporting of incidents by all its staff. The data analysis of this source of risk identification will continue to be a crucial part of monitoring progress and lessons le</w:t>
      </w:r>
      <w:r w:rsidR="00D73CD1" w:rsidRPr="00B81B7F">
        <w:rPr>
          <w:rFonts w:ascii="Verdana" w:hAnsi="Verdana"/>
          <w:sz w:val="22"/>
          <w:szCs w:val="22"/>
        </w:rPr>
        <w:t>arnt from incidents. E</w:t>
      </w:r>
      <w:r w:rsidR="00BB7A7E" w:rsidRPr="00B81B7F">
        <w:rPr>
          <w:rFonts w:ascii="Verdana" w:hAnsi="Verdana"/>
          <w:sz w:val="22"/>
          <w:szCs w:val="22"/>
        </w:rPr>
        <w:t>valuation, audit, service reviews, complaints and litigation must also be utilised as a source of data for the identification and reporting of risk.</w:t>
      </w:r>
    </w:p>
    <w:p w14:paraId="2E61F963" w14:textId="77777777" w:rsidR="00BB7A7E" w:rsidRPr="00B81B7F" w:rsidRDefault="00BB7A7E" w:rsidP="00BB7A7E">
      <w:pPr>
        <w:pStyle w:val="Default"/>
        <w:tabs>
          <w:tab w:val="num" w:pos="716"/>
        </w:tabs>
        <w:spacing w:line="276" w:lineRule="auto"/>
        <w:ind w:left="716" w:right="567" w:hanging="716"/>
        <w:rPr>
          <w:rFonts w:ascii="Verdana" w:hAnsi="Verdana"/>
          <w:sz w:val="22"/>
          <w:szCs w:val="22"/>
        </w:rPr>
      </w:pPr>
    </w:p>
    <w:p w14:paraId="7FA92493" w14:textId="51FC32AE" w:rsidR="00BB7A7E" w:rsidRPr="00B81B7F" w:rsidRDefault="007056CE" w:rsidP="0084324E">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w:t>
      </w:r>
      <w:r w:rsidR="0084324E" w:rsidRPr="00B81B7F">
        <w:rPr>
          <w:rFonts w:ascii="Verdana" w:hAnsi="Verdana"/>
          <w:sz w:val="22"/>
          <w:szCs w:val="22"/>
        </w:rPr>
        <w:t>.5</w:t>
      </w:r>
      <w:r w:rsidR="0084324E" w:rsidRPr="00B81B7F">
        <w:rPr>
          <w:rFonts w:ascii="Verdana" w:hAnsi="Verdana"/>
          <w:sz w:val="22"/>
          <w:szCs w:val="22"/>
        </w:rPr>
        <w:tab/>
      </w:r>
      <w:r w:rsidR="0077502E" w:rsidRPr="00B81B7F">
        <w:rPr>
          <w:rFonts w:ascii="Verdana" w:hAnsi="Verdana"/>
          <w:sz w:val="22"/>
          <w:szCs w:val="22"/>
        </w:rPr>
        <w:t>CTMUHB</w:t>
      </w:r>
      <w:r w:rsidR="00BB7A7E" w:rsidRPr="00B81B7F">
        <w:rPr>
          <w:rFonts w:ascii="Verdana" w:hAnsi="Verdana"/>
          <w:sz w:val="22"/>
          <w:szCs w:val="22"/>
        </w:rPr>
        <w:t xml:space="preserve"> must ensure that the </w:t>
      </w:r>
      <w:r w:rsidR="00BB7A7E" w:rsidRPr="00B81B7F">
        <w:rPr>
          <w:rFonts w:ascii="Verdana" w:hAnsi="Verdana"/>
          <w:b/>
          <w:sz w:val="22"/>
          <w:szCs w:val="22"/>
        </w:rPr>
        <w:t>processes to identify and report risk are open and accessible to all staff, patients and public</w:t>
      </w:r>
      <w:r w:rsidR="00BB7A7E" w:rsidRPr="00B81B7F">
        <w:rPr>
          <w:rFonts w:ascii="Verdana" w:hAnsi="Verdana"/>
          <w:sz w:val="22"/>
          <w:szCs w:val="22"/>
        </w:rPr>
        <w:t xml:space="preserve">. This may result in an increase in the number of incidents identified within the Health Board.  Any media interest will be managed in a positive way, by reassuring the public that increased reporting is essential to the prevention of serious incidents and the increase in incident reporting is a major step forward in improving the quality and safety of patient care. </w:t>
      </w:r>
    </w:p>
    <w:p w14:paraId="16ED24E6" w14:textId="77777777" w:rsidR="00BB7A7E" w:rsidRPr="00B81B7F" w:rsidRDefault="00BB7A7E" w:rsidP="0084324E">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 xml:space="preserve"> </w:t>
      </w:r>
    </w:p>
    <w:p w14:paraId="51153ED2" w14:textId="0BD2A818" w:rsidR="00AB0745" w:rsidRPr="00B81B7F" w:rsidRDefault="007056CE" w:rsidP="00AB0745">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w:t>
      </w:r>
      <w:r w:rsidR="0084324E" w:rsidRPr="00B81B7F">
        <w:rPr>
          <w:rFonts w:ascii="Verdana" w:hAnsi="Verdana"/>
          <w:sz w:val="22"/>
          <w:szCs w:val="22"/>
        </w:rPr>
        <w:t>.6</w:t>
      </w:r>
      <w:r w:rsidR="0084324E" w:rsidRPr="00B81B7F">
        <w:rPr>
          <w:rFonts w:ascii="Verdana" w:hAnsi="Verdana"/>
          <w:sz w:val="22"/>
          <w:szCs w:val="22"/>
        </w:rPr>
        <w:tab/>
      </w:r>
      <w:r w:rsidR="00BB7A7E" w:rsidRPr="00B81B7F">
        <w:rPr>
          <w:rFonts w:ascii="Verdana" w:hAnsi="Verdana"/>
          <w:sz w:val="22"/>
          <w:szCs w:val="22"/>
        </w:rPr>
        <w:t xml:space="preserve">The </w:t>
      </w:r>
      <w:r w:rsidR="00BB7A7E" w:rsidRPr="00B81B7F">
        <w:rPr>
          <w:rFonts w:ascii="Verdana" w:hAnsi="Verdana"/>
          <w:b/>
          <w:sz w:val="22"/>
          <w:szCs w:val="22"/>
        </w:rPr>
        <w:t xml:space="preserve">Risk Assessment Procedure </w:t>
      </w:r>
      <w:r w:rsidR="00BB7A7E" w:rsidRPr="00B81B7F">
        <w:rPr>
          <w:rFonts w:ascii="Verdana" w:hAnsi="Verdana"/>
          <w:sz w:val="22"/>
          <w:szCs w:val="22"/>
        </w:rPr>
        <w:t>sets out the process to be followed.</w:t>
      </w:r>
      <w:r w:rsidR="00AB0745" w:rsidRPr="00B81B7F">
        <w:rPr>
          <w:rFonts w:ascii="Verdana" w:hAnsi="Verdana"/>
          <w:sz w:val="22"/>
          <w:szCs w:val="22"/>
        </w:rPr>
        <w:t xml:space="preserve"> The Risk Assessment Procedure will support this Policy by e</w:t>
      </w:r>
      <w:r w:rsidR="00BE3485" w:rsidRPr="00B81B7F">
        <w:rPr>
          <w:rFonts w:ascii="Verdana" w:hAnsi="Verdana"/>
          <w:sz w:val="22"/>
          <w:szCs w:val="22"/>
        </w:rPr>
        <w:t>xplaining:</w:t>
      </w:r>
    </w:p>
    <w:p w14:paraId="3717CDA4" w14:textId="77777777" w:rsidR="00AB0745" w:rsidRPr="00B81B7F" w:rsidRDefault="00AB0745" w:rsidP="00AB0745">
      <w:pPr>
        <w:pStyle w:val="Default"/>
        <w:numPr>
          <w:ilvl w:val="0"/>
          <w:numId w:val="20"/>
        </w:numPr>
        <w:tabs>
          <w:tab w:val="num" w:pos="716"/>
        </w:tabs>
        <w:spacing w:line="276" w:lineRule="auto"/>
        <w:ind w:right="567"/>
        <w:rPr>
          <w:rFonts w:ascii="Verdana" w:hAnsi="Verdana"/>
          <w:sz w:val="22"/>
          <w:szCs w:val="22"/>
        </w:rPr>
      </w:pPr>
      <w:r w:rsidRPr="00B81B7F">
        <w:rPr>
          <w:rFonts w:ascii="Verdana" w:hAnsi="Verdana"/>
          <w:sz w:val="22"/>
          <w:szCs w:val="22"/>
        </w:rPr>
        <w:t xml:space="preserve">when to undertake a risk assessment; </w:t>
      </w:r>
    </w:p>
    <w:p w14:paraId="2738CDC5" w14:textId="77777777" w:rsidR="00AB0745" w:rsidRPr="00B81B7F" w:rsidRDefault="00AB0745" w:rsidP="00AB0745">
      <w:pPr>
        <w:pStyle w:val="Default"/>
        <w:numPr>
          <w:ilvl w:val="0"/>
          <w:numId w:val="20"/>
        </w:numPr>
        <w:tabs>
          <w:tab w:val="num" w:pos="716"/>
        </w:tabs>
        <w:spacing w:line="276" w:lineRule="auto"/>
        <w:ind w:right="567"/>
        <w:rPr>
          <w:rFonts w:ascii="Verdana" w:hAnsi="Verdana"/>
          <w:sz w:val="22"/>
          <w:szCs w:val="22"/>
        </w:rPr>
      </w:pPr>
      <w:r w:rsidRPr="00B81B7F">
        <w:rPr>
          <w:rFonts w:ascii="Verdana" w:hAnsi="Verdana"/>
          <w:sz w:val="22"/>
          <w:szCs w:val="22"/>
        </w:rPr>
        <w:t xml:space="preserve">how to undertake a risk assessment; </w:t>
      </w:r>
    </w:p>
    <w:p w14:paraId="493AB317" w14:textId="77777777" w:rsidR="00AB0745" w:rsidRPr="00B81B7F" w:rsidRDefault="00AB0745" w:rsidP="00AB0745">
      <w:pPr>
        <w:pStyle w:val="Default"/>
        <w:numPr>
          <w:ilvl w:val="0"/>
          <w:numId w:val="20"/>
        </w:numPr>
        <w:tabs>
          <w:tab w:val="num" w:pos="716"/>
        </w:tabs>
        <w:spacing w:line="276" w:lineRule="auto"/>
        <w:ind w:right="567"/>
        <w:rPr>
          <w:rFonts w:ascii="Verdana" w:hAnsi="Verdana"/>
          <w:sz w:val="22"/>
          <w:szCs w:val="22"/>
        </w:rPr>
      </w:pPr>
      <w:r w:rsidRPr="00B81B7F">
        <w:rPr>
          <w:rFonts w:ascii="Verdana" w:hAnsi="Verdana"/>
          <w:sz w:val="22"/>
          <w:szCs w:val="22"/>
        </w:rPr>
        <w:t xml:space="preserve">what is a generic risk assessment; </w:t>
      </w:r>
    </w:p>
    <w:p w14:paraId="6BF55FDB" w14:textId="77777777" w:rsidR="00AB0745" w:rsidRPr="00B81B7F" w:rsidRDefault="00AB0745" w:rsidP="00AB0745">
      <w:pPr>
        <w:pStyle w:val="Default"/>
        <w:numPr>
          <w:ilvl w:val="0"/>
          <w:numId w:val="20"/>
        </w:numPr>
        <w:tabs>
          <w:tab w:val="num" w:pos="716"/>
        </w:tabs>
        <w:spacing w:line="276" w:lineRule="auto"/>
        <w:ind w:right="567"/>
        <w:rPr>
          <w:rFonts w:ascii="Verdana" w:hAnsi="Verdana"/>
          <w:sz w:val="22"/>
          <w:szCs w:val="22"/>
        </w:rPr>
      </w:pPr>
      <w:r w:rsidRPr="00B81B7F">
        <w:rPr>
          <w:rFonts w:ascii="Verdana" w:hAnsi="Verdana"/>
          <w:sz w:val="22"/>
          <w:szCs w:val="22"/>
        </w:rPr>
        <w:t xml:space="preserve">the principles of risk assessment; and </w:t>
      </w:r>
    </w:p>
    <w:p w14:paraId="3F6B40FB" w14:textId="77777777" w:rsidR="00AB0745" w:rsidRPr="00B81B7F" w:rsidRDefault="00AB0745" w:rsidP="00AB0745">
      <w:pPr>
        <w:pStyle w:val="Default"/>
        <w:numPr>
          <w:ilvl w:val="0"/>
          <w:numId w:val="20"/>
        </w:numPr>
        <w:tabs>
          <w:tab w:val="num" w:pos="716"/>
        </w:tabs>
        <w:spacing w:line="276" w:lineRule="auto"/>
        <w:ind w:right="567"/>
        <w:rPr>
          <w:rFonts w:ascii="Verdana" w:hAnsi="Verdana"/>
          <w:sz w:val="22"/>
          <w:szCs w:val="22"/>
        </w:rPr>
      </w:pPr>
      <w:r w:rsidRPr="00B81B7F">
        <w:rPr>
          <w:rFonts w:ascii="Verdana" w:hAnsi="Verdana"/>
          <w:sz w:val="22"/>
          <w:szCs w:val="22"/>
        </w:rPr>
        <w:t xml:space="preserve">the risk assessment process. </w:t>
      </w:r>
    </w:p>
    <w:p w14:paraId="22AD4B05" w14:textId="14A4F28A" w:rsidR="00BB7A7E" w:rsidRPr="00B81B7F" w:rsidRDefault="00BB7A7E" w:rsidP="0084324E">
      <w:pPr>
        <w:pStyle w:val="Default"/>
        <w:tabs>
          <w:tab w:val="num" w:pos="716"/>
        </w:tabs>
        <w:spacing w:line="276" w:lineRule="auto"/>
        <w:ind w:left="716" w:right="567" w:hanging="716"/>
        <w:jc w:val="both"/>
        <w:rPr>
          <w:rFonts w:ascii="Verdana" w:hAnsi="Verdana"/>
          <w:sz w:val="22"/>
          <w:szCs w:val="22"/>
        </w:rPr>
      </w:pPr>
    </w:p>
    <w:p w14:paraId="797316F0" w14:textId="69CFF677" w:rsidR="001A154B" w:rsidRPr="00B81B7F" w:rsidRDefault="007056CE" w:rsidP="001A154B">
      <w:pPr>
        <w:pStyle w:val="Default"/>
        <w:tabs>
          <w:tab w:val="num" w:pos="716"/>
        </w:tabs>
        <w:spacing w:line="276" w:lineRule="auto"/>
        <w:ind w:left="716" w:right="567" w:hanging="716"/>
        <w:jc w:val="both"/>
        <w:rPr>
          <w:rFonts w:ascii="Verdana" w:hAnsi="Verdana"/>
          <w:bCs/>
          <w:sz w:val="22"/>
          <w:szCs w:val="22"/>
        </w:rPr>
      </w:pPr>
      <w:r w:rsidRPr="00B81B7F">
        <w:rPr>
          <w:rFonts w:ascii="Verdana" w:hAnsi="Verdana"/>
          <w:sz w:val="22"/>
          <w:szCs w:val="22"/>
        </w:rPr>
        <w:t>9</w:t>
      </w:r>
      <w:r w:rsidR="0084324E" w:rsidRPr="00B81B7F">
        <w:rPr>
          <w:rFonts w:ascii="Verdana" w:hAnsi="Verdana"/>
          <w:sz w:val="22"/>
          <w:szCs w:val="22"/>
        </w:rPr>
        <w:t>.7</w:t>
      </w:r>
      <w:r w:rsidR="0084324E" w:rsidRPr="00B81B7F">
        <w:rPr>
          <w:rFonts w:ascii="Verdana" w:hAnsi="Verdana"/>
          <w:sz w:val="22"/>
          <w:szCs w:val="22"/>
        </w:rPr>
        <w:tab/>
      </w:r>
      <w:r w:rsidR="00BB7A7E" w:rsidRPr="00B81B7F">
        <w:rPr>
          <w:rFonts w:ascii="Verdana" w:hAnsi="Verdana"/>
          <w:b/>
          <w:sz w:val="22"/>
          <w:szCs w:val="22"/>
        </w:rPr>
        <w:t>Learning lessons</w:t>
      </w:r>
      <w:r w:rsidR="00BB7A7E" w:rsidRPr="00B81B7F">
        <w:rPr>
          <w:rFonts w:ascii="Verdana" w:hAnsi="Verdana"/>
          <w:sz w:val="22"/>
          <w:szCs w:val="22"/>
        </w:rPr>
        <w:t xml:space="preserve"> from </w:t>
      </w:r>
      <w:r w:rsidR="0084324E" w:rsidRPr="00B81B7F">
        <w:rPr>
          <w:rFonts w:ascii="Verdana" w:hAnsi="Verdana"/>
          <w:sz w:val="22"/>
          <w:szCs w:val="22"/>
        </w:rPr>
        <w:t xml:space="preserve">risk identification and other concerns (incidents, claims and complaints) is key </w:t>
      </w:r>
      <w:r w:rsidR="00BB7A7E" w:rsidRPr="00B81B7F">
        <w:rPr>
          <w:rFonts w:ascii="Verdana" w:hAnsi="Verdana"/>
          <w:sz w:val="22"/>
          <w:szCs w:val="22"/>
        </w:rPr>
        <w:t>to prevent</w:t>
      </w:r>
      <w:r w:rsidR="0084324E" w:rsidRPr="00B81B7F">
        <w:rPr>
          <w:rFonts w:ascii="Verdana" w:hAnsi="Verdana"/>
          <w:sz w:val="22"/>
          <w:szCs w:val="22"/>
        </w:rPr>
        <w:t>ing</w:t>
      </w:r>
      <w:r w:rsidR="00BB7A7E" w:rsidRPr="00B81B7F">
        <w:rPr>
          <w:rFonts w:ascii="Verdana" w:hAnsi="Verdana"/>
          <w:sz w:val="22"/>
          <w:szCs w:val="22"/>
        </w:rPr>
        <w:t xml:space="preserve"> </w:t>
      </w:r>
      <w:r w:rsidR="0084324E" w:rsidRPr="00B81B7F">
        <w:rPr>
          <w:rFonts w:ascii="Verdana" w:hAnsi="Verdana"/>
          <w:sz w:val="22"/>
          <w:szCs w:val="22"/>
        </w:rPr>
        <w:t>and minimising</w:t>
      </w:r>
      <w:r w:rsidR="00BB7A7E" w:rsidRPr="00B81B7F">
        <w:rPr>
          <w:rFonts w:ascii="Verdana" w:hAnsi="Verdana"/>
          <w:sz w:val="22"/>
          <w:szCs w:val="22"/>
        </w:rPr>
        <w:t xml:space="preserve"> the likelihood of reoccurrence</w:t>
      </w:r>
      <w:r w:rsidR="0084324E" w:rsidRPr="00B81B7F">
        <w:rPr>
          <w:rFonts w:ascii="Verdana" w:hAnsi="Verdana"/>
          <w:sz w:val="22"/>
          <w:szCs w:val="22"/>
        </w:rPr>
        <w:t xml:space="preserve">.  Please refer to the Health Board’s Being Open Policy. Lessons learned can be shared using the newly </w:t>
      </w:r>
      <w:r w:rsidR="0084324E" w:rsidRPr="00B81B7F">
        <w:rPr>
          <w:rFonts w:ascii="Verdana" w:hAnsi="Verdana"/>
          <w:sz w:val="22"/>
          <w:szCs w:val="22"/>
        </w:rPr>
        <w:lastRenderedPageBreak/>
        <w:t>established Shared Listening and Learning For</w:t>
      </w:r>
      <w:r w:rsidR="0084324E" w:rsidRPr="00B81B7F">
        <w:rPr>
          <w:rFonts w:ascii="Verdana" w:hAnsi="Verdana"/>
          <w:color w:val="auto"/>
          <w:sz w:val="22"/>
          <w:szCs w:val="22"/>
        </w:rPr>
        <w:t xml:space="preserve">um with the Health Board which supports the values of CTMUHB that </w:t>
      </w:r>
      <w:r w:rsidR="0084324E" w:rsidRPr="00B81B7F">
        <w:rPr>
          <w:rFonts w:ascii="Verdana" w:hAnsi="Verdana"/>
          <w:i/>
          <w:color w:val="auto"/>
          <w:sz w:val="22"/>
          <w:szCs w:val="22"/>
        </w:rPr>
        <w:t>We Listen, Learn and Improve</w:t>
      </w:r>
      <w:r w:rsidR="001A154B" w:rsidRPr="00B81B7F">
        <w:rPr>
          <w:rFonts w:ascii="Verdana" w:hAnsi="Verdana"/>
          <w:color w:val="auto"/>
          <w:sz w:val="22"/>
          <w:szCs w:val="22"/>
        </w:rPr>
        <w:t xml:space="preserve"> and </w:t>
      </w:r>
      <w:r w:rsidR="001A154B" w:rsidRPr="00B81B7F">
        <w:rPr>
          <w:rFonts w:ascii="Verdana" w:hAnsi="Verdana"/>
          <w:i/>
          <w:color w:val="auto"/>
          <w:sz w:val="22"/>
          <w:szCs w:val="22"/>
        </w:rPr>
        <w:t xml:space="preserve">We Treat everyone with Respect. </w:t>
      </w:r>
      <w:r w:rsidR="00BB7A7E" w:rsidRPr="00B81B7F">
        <w:rPr>
          <w:rFonts w:ascii="Verdana" w:hAnsi="Verdana"/>
          <w:bCs/>
          <w:color w:val="auto"/>
          <w:sz w:val="22"/>
          <w:szCs w:val="22"/>
        </w:rPr>
        <w:t>Th</w:t>
      </w:r>
      <w:r w:rsidR="00BB7A7E" w:rsidRPr="00B81B7F">
        <w:rPr>
          <w:rFonts w:ascii="Verdana" w:hAnsi="Verdana"/>
          <w:bCs/>
          <w:sz w:val="22"/>
          <w:szCs w:val="22"/>
        </w:rPr>
        <w:t xml:space="preserve">is will mean that staff feel reassured that the investigation of incidents will be undertaken in a fair and open way.  </w:t>
      </w:r>
    </w:p>
    <w:p w14:paraId="2A5BE552" w14:textId="77777777" w:rsidR="00AB0745" w:rsidRPr="00B81B7F" w:rsidRDefault="00AB0745" w:rsidP="001A154B">
      <w:pPr>
        <w:pStyle w:val="Default"/>
        <w:tabs>
          <w:tab w:val="num" w:pos="716"/>
        </w:tabs>
        <w:spacing w:line="276" w:lineRule="auto"/>
        <w:ind w:left="716" w:right="567" w:hanging="716"/>
        <w:jc w:val="both"/>
        <w:rPr>
          <w:rFonts w:ascii="Verdana" w:hAnsi="Verdana"/>
          <w:bCs/>
          <w:sz w:val="22"/>
          <w:szCs w:val="22"/>
        </w:rPr>
      </w:pPr>
    </w:p>
    <w:p w14:paraId="3FA96A55" w14:textId="2D53F7D6" w:rsidR="00BB7A7E" w:rsidRPr="00B81B7F" w:rsidRDefault="007056CE" w:rsidP="008279D0">
      <w:pPr>
        <w:pStyle w:val="Default"/>
        <w:tabs>
          <w:tab w:val="num" w:pos="716"/>
        </w:tabs>
        <w:spacing w:line="276" w:lineRule="auto"/>
        <w:ind w:left="716" w:right="567" w:hanging="716"/>
        <w:jc w:val="both"/>
        <w:rPr>
          <w:rFonts w:ascii="Verdana" w:hAnsi="Verdana"/>
          <w:bCs/>
          <w:sz w:val="22"/>
          <w:szCs w:val="22"/>
        </w:rPr>
      </w:pPr>
      <w:r w:rsidRPr="00B81B7F">
        <w:rPr>
          <w:rFonts w:ascii="Verdana" w:hAnsi="Verdana"/>
          <w:bCs/>
          <w:sz w:val="22"/>
          <w:szCs w:val="22"/>
        </w:rPr>
        <w:t>9</w:t>
      </w:r>
      <w:r w:rsidR="001A154B" w:rsidRPr="00B81B7F">
        <w:rPr>
          <w:rFonts w:ascii="Verdana" w:hAnsi="Verdana"/>
          <w:bCs/>
          <w:sz w:val="22"/>
          <w:szCs w:val="22"/>
        </w:rPr>
        <w:t>.8</w:t>
      </w:r>
      <w:r w:rsidR="001A154B" w:rsidRPr="00B81B7F">
        <w:rPr>
          <w:rFonts w:ascii="Verdana" w:hAnsi="Verdana"/>
          <w:bCs/>
          <w:sz w:val="22"/>
          <w:szCs w:val="22"/>
        </w:rPr>
        <w:tab/>
      </w:r>
      <w:r w:rsidR="008279D0" w:rsidRPr="00B81B7F">
        <w:rPr>
          <w:rFonts w:ascii="Verdana" w:hAnsi="Verdana"/>
          <w:bCs/>
          <w:sz w:val="22"/>
          <w:szCs w:val="22"/>
        </w:rPr>
        <w:t xml:space="preserve">As part of a </w:t>
      </w:r>
      <w:r w:rsidR="008279D0" w:rsidRPr="00B81B7F">
        <w:rPr>
          <w:rFonts w:ascii="Verdana" w:hAnsi="Verdana"/>
          <w:b/>
          <w:bCs/>
          <w:sz w:val="22"/>
          <w:szCs w:val="22"/>
        </w:rPr>
        <w:t>Just and Learning Culture</w:t>
      </w:r>
      <w:r w:rsidR="008279D0" w:rsidRPr="00B81B7F">
        <w:rPr>
          <w:rFonts w:ascii="Verdana" w:hAnsi="Verdana"/>
          <w:bCs/>
          <w:sz w:val="22"/>
          <w:szCs w:val="22"/>
        </w:rPr>
        <w:t>, o</w:t>
      </w:r>
      <w:r w:rsidR="00C9206B" w:rsidRPr="00B81B7F">
        <w:rPr>
          <w:rFonts w:ascii="Verdana" w:hAnsi="Verdana"/>
          <w:bCs/>
          <w:sz w:val="22"/>
          <w:szCs w:val="22"/>
        </w:rPr>
        <w:t xml:space="preserve">n occasion there </w:t>
      </w:r>
      <w:r w:rsidR="008279D0" w:rsidRPr="00B81B7F">
        <w:rPr>
          <w:rFonts w:ascii="Verdana" w:hAnsi="Verdana"/>
          <w:bCs/>
          <w:sz w:val="22"/>
          <w:szCs w:val="22"/>
        </w:rPr>
        <w:t>may potentially</w:t>
      </w:r>
      <w:r w:rsidR="00BB7A7E" w:rsidRPr="00B81B7F">
        <w:rPr>
          <w:rFonts w:ascii="Verdana" w:hAnsi="Verdana"/>
          <w:bCs/>
          <w:sz w:val="22"/>
          <w:szCs w:val="22"/>
        </w:rPr>
        <w:t xml:space="preserve"> </w:t>
      </w:r>
      <w:r w:rsidR="00C9206B" w:rsidRPr="00B81B7F">
        <w:rPr>
          <w:rFonts w:ascii="Verdana" w:hAnsi="Verdana"/>
          <w:bCs/>
          <w:sz w:val="22"/>
          <w:szCs w:val="22"/>
        </w:rPr>
        <w:t xml:space="preserve">be a </w:t>
      </w:r>
      <w:r w:rsidR="00BB7A7E" w:rsidRPr="00B81B7F">
        <w:rPr>
          <w:rFonts w:ascii="Verdana" w:hAnsi="Verdana"/>
          <w:bCs/>
          <w:sz w:val="22"/>
          <w:szCs w:val="22"/>
        </w:rPr>
        <w:t>serious breach of professional practice,</w:t>
      </w:r>
      <w:r w:rsidR="00C9206B" w:rsidRPr="00B81B7F">
        <w:rPr>
          <w:rFonts w:ascii="Verdana" w:hAnsi="Verdana"/>
          <w:bCs/>
          <w:sz w:val="22"/>
          <w:szCs w:val="22"/>
        </w:rPr>
        <w:t xml:space="preserve"> or possible criminal activity </w:t>
      </w:r>
      <w:r w:rsidR="00BB7A7E" w:rsidRPr="00B81B7F">
        <w:rPr>
          <w:rFonts w:ascii="Verdana" w:hAnsi="Verdana"/>
          <w:bCs/>
          <w:sz w:val="22"/>
          <w:szCs w:val="22"/>
        </w:rPr>
        <w:t>revealed, indicating the need for further investigation under the Health Board’s Disciplinary or Capability Policies (agreed at an all Wales level). All such cases will be considered individually, however, formal disciplinary action may result where:</w:t>
      </w:r>
    </w:p>
    <w:p w14:paraId="61611904" w14:textId="77777777" w:rsidR="00BB7A7E" w:rsidRPr="00B81B7F" w:rsidRDefault="00BB7A7E" w:rsidP="008279D0">
      <w:pPr>
        <w:pStyle w:val="Default"/>
        <w:numPr>
          <w:ilvl w:val="0"/>
          <w:numId w:val="19"/>
        </w:numPr>
        <w:tabs>
          <w:tab w:val="num" w:pos="716"/>
        </w:tabs>
        <w:spacing w:line="276" w:lineRule="auto"/>
        <w:ind w:right="567"/>
        <w:jc w:val="both"/>
        <w:rPr>
          <w:rFonts w:ascii="Verdana" w:hAnsi="Verdana"/>
          <w:bCs/>
          <w:sz w:val="22"/>
          <w:szCs w:val="22"/>
        </w:rPr>
      </w:pPr>
      <w:r w:rsidRPr="00B81B7F">
        <w:rPr>
          <w:rFonts w:ascii="Verdana" w:hAnsi="Verdana"/>
          <w:bCs/>
          <w:sz w:val="22"/>
          <w:szCs w:val="22"/>
        </w:rPr>
        <w:t>an individual persists in unsafe practice;</w:t>
      </w:r>
    </w:p>
    <w:p w14:paraId="65099BFF" w14:textId="77777777" w:rsidR="00BB7A7E" w:rsidRPr="00B81B7F" w:rsidRDefault="00BB7A7E" w:rsidP="008279D0">
      <w:pPr>
        <w:pStyle w:val="Default"/>
        <w:numPr>
          <w:ilvl w:val="0"/>
          <w:numId w:val="19"/>
        </w:numPr>
        <w:tabs>
          <w:tab w:val="num" w:pos="716"/>
        </w:tabs>
        <w:spacing w:line="276" w:lineRule="auto"/>
        <w:ind w:right="567"/>
        <w:jc w:val="both"/>
        <w:rPr>
          <w:rFonts w:ascii="Verdana" w:hAnsi="Verdana"/>
          <w:bCs/>
          <w:sz w:val="22"/>
          <w:szCs w:val="22"/>
        </w:rPr>
      </w:pPr>
      <w:r w:rsidRPr="00B81B7F">
        <w:rPr>
          <w:rFonts w:ascii="Verdana" w:hAnsi="Verdana"/>
          <w:bCs/>
          <w:sz w:val="22"/>
          <w:szCs w:val="22"/>
        </w:rPr>
        <w:t>there is a deliberate failure to report, or attempt to cover up an incident;</w:t>
      </w:r>
    </w:p>
    <w:p w14:paraId="3CB274E8" w14:textId="77777777" w:rsidR="00BB7A7E" w:rsidRPr="00B81B7F" w:rsidRDefault="00BB7A7E" w:rsidP="008279D0">
      <w:pPr>
        <w:pStyle w:val="Default"/>
        <w:numPr>
          <w:ilvl w:val="0"/>
          <w:numId w:val="19"/>
        </w:numPr>
        <w:tabs>
          <w:tab w:val="num" w:pos="716"/>
        </w:tabs>
        <w:spacing w:line="276" w:lineRule="auto"/>
        <w:ind w:right="567"/>
        <w:jc w:val="both"/>
        <w:rPr>
          <w:rFonts w:ascii="Verdana" w:hAnsi="Verdana"/>
          <w:bCs/>
          <w:sz w:val="22"/>
          <w:szCs w:val="22"/>
        </w:rPr>
      </w:pPr>
      <w:r w:rsidRPr="00B81B7F">
        <w:rPr>
          <w:rFonts w:ascii="Verdana" w:hAnsi="Verdana"/>
          <w:bCs/>
          <w:sz w:val="22"/>
          <w:szCs w:val="22"/>
        </w:rPr>
        <w:t>there have been repeated unreported errors or violations;</w:t>
      </w:r>
    </w:p>
    <w:p w14:paraId="253BB802" w14:textId="77777777" w:rsidR="00BB7A7E" w:rsidRPr="00B81B7F" w:rsidRDefault="00BB7A7E" w:rsidP="008279D0">
      <w:pPr>
        <w:pStyle w:val="Default"/>
        <w:numPr>
          <w:ilvl w:val="0"/>
          <w:numId w:val="19"/>
        </w:numPr>
        <w:tabs>
          <w:tab w:val="num" w:pos="716"/>
        </w:tabs>
        <w:spacing w:line="276" w:lineRule="auto"/>
        <w:ind w:right="567"/>
        <w:jc w:val="both"/>
        <w:rPr>
          <w:rFonts w:ascii="Verdana" w:hAnsi="Verdana"/>
          <w:bCs/>
          <w:sz w:val="22"/>
          <w:szCs w:val="22"/>
        </w:rPr>
      </w:pPr>
      <w:r w:rsidRPr="00B81B7F">
        <w:rPr>
          <w:rFonts w:ascii="Verdana" w:hAnsi="Verdana"/>
          <w:bCs/>
          <w:sz w:val="22"/>
          <w:szCs w:val="22"/>
        </w:rPr>
        <w:t>there is evidence of malicious activities (including malicious reporting of untrue allegations against a colleague);</w:t>
      </w:r>
    </w:p>
    <w:p w14:paraId="7F0EE264" w14:textId="77777777" w:rsidR="00BB7A7E" w:rsidRPr="00B81B7F" w:rsidRDefault="00BB7A7E" w:rsidP="008279D0">
      <w:pPr>
        <w:pStyle w:val="Default"/>
        <w:numPr>
          <w:ilvl w:val="0"/>
          <w:numId w:val="19"/>
        </w:numPr>
        <w:tabs>
          <w:tab w:val="num" w:pos="716"/>
        </w:tabs>
        <w:spacing w:line="276" w:lineRule="auto"/>
        <w:ind w:right="567"/>
        <w:jc w:val="both"/>
        <w:rPr>
          <w:rFonts w:ascii="Verdana" w:hAnsi="Verdana"/>
          <w:bCs/>
          <w:sz w:val="22"/>
          <w:szCs w:val="22"/>
        </w:rPr>
      </w:pPr>
      <w:r w:rsidRPr="00B81B7F">
        <w:rPr>
          <w:rFonts w:ascii="Verdana" w:hAnsi="Verdana"/>
          <w:bCs/>
          <w:sz w:val="22"/>
          <w:szCs w:val="22"/>
        </w:rPr>
        <w:t>there has been an act of gross misconduct (e.g. treating patients whilst under the influence of drugs or alcohol);</w:t>
      </w:r>
    </w:p>
    <w:p w14:paraId="791002F9" w14:textId="77777777" w:rsidR="00BB7A7E" w:rsidRPr="00B81B7F" w:rsidRDefault="00BB7A7E" w:rsidP="008279D0">
      <w:pPr>
        <w:pStyle w:val="Default"/>
        <w:numPr>
          <w:ilvl w:val="0"/>
          <w:numId w:val="19"/>
        </w:numPr>
        <w:tabs>
          <w:tab w:val="num" w:pos="716"/>
        </w:tabs>
        <w:spacing w:line="276" w:lineRule="auto"/>
        <w:ind w:right="567"/>
        <w:jc w:val="both"/>
        <w:rPr>
          <w:rFonts w:ascii="Verdana" w:hAnsi="Verdana"/>
          <w:sz w:val="22"/>
          <w:szCs w:val="22"/>
        </w:rPr>
      </w:pPr>
      <w:r w:rsidRPr="00B81B7F">
        <w:rPr>
          <w:rFonts w:ascii="Verdana" w:hAnsi="Verdana"/>
          <w:sz w:val="22"/>
          <w:szCs w:val="22"/>
        </w:rPr>
        <w:t>a breach of the criminal law (e.g. theft or assault) or professional conduct has occurred.</w:t>
      </w:r>
    </w:p>
    <w:p w14:paraId="764EF2FB" w14:textId="77777777" w:rsidR="00BB7A7E" w:rsidRPr="00B81B7F" w:rsidRDefault="00BB7A7E" w:rsidP="00BB7A7E">
      <w:pPr>
        <w:pStyle w:val="Default"/>
        <w:tabs>
          <w:tab w:val="num" w:pos="716"/>
        </w:tabs>
        <w:spacing w:line="276" w:lineRule="auto"/>
        <w:ind w:left="716" w:right="567" w:hanging="716"/>
        <w:rPr>
          <w:rFonts w:ascii="Verdana" w:hAnsi="Verdana"/>
          <w:sz w:val="22"/>
          <w:szCs w:val="22"/>
        </w:rPr>
      </w:pPr>
    </w:p>
    <w:p w14:paraId="426FD1A5" w14:textId="1FA1DB68" w:rsidR="00C21B20" w:rsidRPr="00B81B7F" w:rsidRDefault="007056CE" w:rsidP="00C21B20">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w:t>
      </w:r>
      <w:r w:rsidR="008279D0" w:rsidRPr="00B81B7F">
        <w:rPr>
          <w:rFonts w:ascii="Verdana" w:hAnsi="Verdana"/>
          <w:sz w:val="22"/>
          <w:szCs w:val="22"/>
        </w:rPr>
        <w:t>.9</w:t>
      </w:r>
      <w:r w:rsidR="008279D0" w:rsidRPr="00B81B7F">
        <w:rPr>
          <w:rFonts w:ascii="Verdana" w:hAnsi="Verdana"/>
          <w:sz w:val="22"/>
          <w:szCs w:val="22"/>
        </w:rPr>
        <w:tab/>
      </w:r>
      <w:r w:rsidR="00BB7A7E" w:rsidRPr="00B81B7F">
        <w:rPr>
          <w:rFonts w:ascii="Verdana" w:hAnsi="Verdana"/>
          <w:b/>
          <w:sz w:val="22"/>
          <w:szCs w:val="22"/>
        </w:rPr>
        <w:t>Communication with staff, patients and public</w:t>
      </w:r>
      <w:r w:rsidR="00D7159A" w:rsidRPr="00B81B7F">
        <w:rPr>
          <w:rFonts w:ascii="Verdana" w:hAnsi="Verdana"/>
          <w:b/>
          <w:sz w:val="22"/>
          <w:szCs w:val="22"/>
        </w:rPr>
        <w:t xml:space="preserve"> – </w:t>
      </w:r>
      <w:r w:rsidR="00D7159A" w:rsidRPr="00B81B7F">
        <w:rPr>
          <w:rFonts w:ascii="Verdana" w:hAnsi="Verdana"/>
          <w:sz w:val="22"/>
          <w:szCs w:val="22"/>
        </w:rPr>
        <w:t>it is important</w:t>
      </w:r>
      <w:r w:rsidR="00BB7A7E" w:rsidRPr="00B81B7F">
        <w:rPr>
          <w:rFonts w:ascii="Verdana" w:hAnsi="Verdana"/>
          <w:sz w:val="22"/>
          <w:szCs w:val="22"/>
        </w:rPr>
        <w:t xml:space="preserve"> that communication relating to risk management is both transparent and eff</w:t>
      </w:r>
      <w:r w:rsidR="00D7159A" w:rsidRPr="00B81B7F">
        <w:rPr>
          <w:rFonts w:ascii="Verdana" w:hAnsi="Verdana"/>
          <w:sz w:val="22"/>
          <w:szCs w:val="22"/>
        </w:rPr>
        <w:t xml:space="preserve">ective for staff and patients. </w:t>
      </w:r>
      <w:r w:rsidR="00BB7A7E" w:rsidRPr="00B81B7F">
        <w:rPr>
          <w:rFonts w:ascii="Verdana" w:hAnsi="Verdana"/>
          <w:sz w:val="22"/>
          <w:szCs w:val="22"/>
        </w:rPr>
        <w:t xml:space="preserve">The communication of risk management issues will </w:t>
      </w:r>
      <w:r w:rsidR="00D7159A" w:rsidRPr="00B81B7F">
        <w:rPr>
          <w:rFonts w:ascii="Verdana" w:hAnsi="Verdana"/>
          <w:sz w:val="22"/>
          <w:szCs w:val="22"/>
        </w:rPr>
        <w:t xml:space="preserve">be available through the Health Board and Board Committee papers available on the Health Board’s website </w:t>
      </w:r>
      <w:hyperlink r:id="rId15" w:history="1">
        <w:r w:rsidR="003161EE" w:rsidRPr="00B81B7F">
          <w:rPr>
            <w:rStyle w:val="Hyperlink"/>
            <w:rFonts w:ascii="Verdana" w:hAnsi="Verdana"/>
            <w:sz w:val="22"/>
            <w:szCs w:val="22"/>
          </w:rPr>
          <w:t>Click Here</w:t>
        </w:r>
      </w:hyperlink>
      <w:r w:rsidR="00D7159A" w:rsidRPr="00B81B7F">
        <w:rPr>
          <w:rFonts w:ascii="Verdana" w:hAnsi="Verdana"/>
          <w:sz w:val="22"/>
          <w:szCs w:val="22"/>
        </w:rPr>
        <w:t>.</w:t>
      </w:r>
      <w:r w:rsidR="00BE3485" w:rsidRPr="00B81B7F">
        <w:rPr>
          <w:rFonts w:ascii="Verdana" w:hAnsi="Verdana"/>
          <w:sz w:val="22"/>
          <w:szCs w:val="22"/>
        </w:rPr>
        <w:t xml:space="preserve"> </w:t>
      </w:r>
      <w:r w:rsidR="00C21B20" w:rsidRPr="00B81B7F">
        <w:rPr>
          <w:rFonts w:ascii="Verdana" w:hAnsi="Verdana"/>
          <w:sz w:val="22"/>
          <w:szCs w:val="22"/>
        </w:rPr>
        <w:t>The patients and the public have an important role to play in the identification and reduction of risk. Further work will be undertaken to build on the current involvement of patients and public in service development. Gaining their perspective and involvement in risk management will support the identification and reduction of risk throughout the organisation.</w:t>
      </w:r>
    </w:p>
    <w:p w14:paraId="76A11A06" w14:textId="12674B39" w:rsidR="005531C4" w:rsidRPr="00B81B7F" w:rsidRDefault="005531C4" w:rsidP="005531C4">
      <w:pPr>
        <w:pStyle w:val="Default"/>
        <w:tabs>
          <w:tab w:val="num" w:pos="716"/>
        </w:tabs>
        <w:spacing w:line="276" w:lineRule="auto"/>
        <w:ind w:left="716" w:right="567" w:hanging="716"/>
        <w:jc w:val="both"/>
        <w:rPr>
          <w:rFonts w:ascii="Verdana" w:hAnsi="Verdana"/>
          <w:sz w:val="22"/>
          <w:szCs w:val="22"/>
        </w:rPr>
      </w:pPr>
    </w:p>
    <w:p w14:paraId="096E2C17" w14:textId="05D3B8C4" w:rsidR="00BB7A7E" w:rsidRPr="00B81B7F" w:rsidRDefault="007056CE" w:rsidP="005531C4">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9.10</w:t>
      </w:r>
      <w:r w:rsidR="005531C4" w:rsidRPr="00B81B7F">
        <w:rPr>
          <w:rFonts w:ascii="Verdana" w:hAnsi="Verdana"/>
          <w:sz w:val="22"/>
          <w:szCs w:val="22"/>
        </w:rPr>
        <w:tab/>
        <w:t xml:space="preserve">CTMUHB works with </w:t>
      </w:r>
      <w:proofErr w:type="gramStart"/>
      <w:r w:rsidR="005531C4" w:rsidRPr="00B81B7F">
        <w:rPr>
          <w:rFonts w:ascii="Verdana" w:hAnsi="Verdana"/>
          <w:sz w:val="22"/>
          <w:szCs w:val="22"/>
        </w:rPr>
        <w:t xml:space="preserve">a </w:t>
      </w:r>
      <w:r w:rsidR="00BB7A7E" w:rsidRPr="00B81B7F">
        <w:rPr>
          <w:rFonts w:ascii="Verdana" w:hAnsi="Verdana"/>
          <w:sz w:val="22"/>
          <w:szCs w:val="22"/>
        </w:rPr>
        <w:t>number of</w:t>
      </w:r>
      <w:proofErr w:type="gramEnd"/>
      <w:r w:rsidR="00BB7A7E" w:rsidRPr="00B81B7F">
        <w:rPr>
          <w:rFonts w:ascii="Verdana" w:hAnsi="Verdana"/>
          <w:sz w:val="22"/>
          <w:szCs w:val="22"/>
        </w:rPr>
        <w:t xml:space="preserve"> </w:t>
      </w:r>
      <w:r w:rsidR="00BB7A7E" w:rsidRPr="00B81B7F">
        <w:rPr>
          <w:rFonts w:ascii="Verdana" w:hAnsi="Verdana"/>
          <w:b/>
          <w:sz w:val="22"/>
          <w:szCs w:val="22"/>
        </w:rPr>
        <w:t xml:space="preserve">external partners </w:t>
      </w:r>
      <w:r w:rsidR="00BB7A7E" w:rsidRPr="00B81B7F">
        <w:rPr>
          <w:rFonts w:ascii="Verdana" w:hAnsi="Verdana"/>
          <w:sz w:val="22"/>
          <w:szCs w:val="22"/>
        </w:rPr>
        <w:t>including Social Services and the Voluntary Sector. It is important that a clear process for communication with these partners regarding risk is implemente</w:t>
      </w:r>
      <w:r w:rsidR="00BE3485" w:rsidRPr="00B81B7F">
        <w:rPr>
          <w:rFonts w:ascii="Verdana" w:hAnsi="Verdana"/>
          <w:sz w:val="22"/>
          <w:szCs w:val="22"/>
        </w:rPr>
        <w:t xml:space="preserve">d. </w:t>
      </w:r>
      <w:r w:rsidR="00BB7A7E" w:rsidRPr="00B81B7F">
        <w:rPr>
          <w:rFonts w:ascii="Verdana" w:hAnsi="Verdana"/>
          <w:sz w:val="22"/>
          <w:szCs w:val="22"/>
        </w:rPr>
        <w:t>Healthcare Inspectorate Wales (HIW), Welsh Risk Pool (WRP), Health and Safety Executive (HSE), South Wales Fire &amp; Rescue Service, Internal Audit and External Audit have a role in the monitoring and evaluation o</w:t>
      </w:r>
      <w:r w:rsidR="005531C4" w:rsidRPr="00B81B7F">
        <w:rPr>
          <w:rFonts w:ascii="Verdana" w:hAnsi="Verdana"/>
          <w:sz w:val="22"/>
          <w:szCs w:val="22"/>
        </w:rPr>
        <w:t>f organisational risk issues. CTMUHB w</w:t>
      </w:r>
      <w:r w:rsidR="00BB7A7E" w:rsidRPr="00B81B7F">
        <w:rPr>
          <w:rFonts w:ascii="Verdana" w:hAnsi="Verdana"/>
          <w:sz w:val="22"/>
          <w:szCs w:val="22"/>
        </w:rPr>
        <w:t xml:space="preserve">ill continue to work </w:t>
      </w:r>
      <w:r w:rsidR="00BB7A7E" w:rsidRPr="00B81B7F">
        <w:rPr>
          <w:rFonts w:ascii="Verdana" w:hAnsi="Verdana"/>
          <w:sz w:val="22"/>
          <w:szCs w:val="22"/>
        </w:rPr>
        <w:lastRenderedPageBreak/>
        <w:t>collaboratively with these agencies in the continuous improvement of risk management and risk reduction.</w:t>
      </w:r>
    </w:p>
    <w:p w14:paraId="629E2D85" w14:textId="77777777" w:rsidR="00BB7A7E" w:rsidRPr="00B81B7F" w:rsidRDefault="00BB7A7E" w:rsidP="00BB7A7E">
      <w:pPr>
        <w:pStyle w:val="Default"/>
        <w:tabs>
          <w:tab w:val="num" w:pos="716"/>
        </w:tabs>
        <w:spacing w:line="276" w:lineRule="auto"/>
        <w:ind w:left="716" w:right="567" w:hanging="716"/>
        <w:rPr>
          <w:rFonts w:ascii="Verdana" w:hAnsi="Verdana"/>
          <w:sz w:val="22"/>
          <w:szCs w:val="22"/>
        </w:rPr>
      </w:pPr>
    </w:p>
    <w:p w14:paraId="1CCAE50F" w14:textId="2663DCBE" w:rsidR="00BB7A7E" w:rsidRPr="00B81B7F" w:rsidRDefault="007056CE" w:rsidP="00C21B20">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9.11</w:t>
      </w:r>
      <w:r w:rsidR="00C21B20" w:rsidRPr="00B81B7F">
        <w:rPr>
          <w:rFonts w:ascii="Verdana" w:hAnsi="Verdana"/>
          <w:sz w:val="22"/>
          <w:szCs w:val="22"/>
        </w:rPr>
        <w:tab/>
      </w:r>
      <w:r w:rsidR="00BB7A7E" w:rsidRPr="00B81B7F">
        <w:rPr>
          <w:rFonts w:ascii="Verdana" w:hAnsi="Verdana"/>
          <w:b/>
          <w:sz w:val="22"/>
          <w:szCs w:val="22"/>
        </w:rPr>
        <w:t>Partnership Working</w:t>
      </w:r>
      <w:r w:rsidR="00C21B20" w:rsidRPr="00B81B7F">
        <w:rPr>
          <w:rFonts w:ascii="Verdana" w:hAnsi="Verdana"/>
          <w:b/>
          <w:sz w:val="22"/>
          <w:szCs w:val="22"/>
        </w:rPr>
        <w:t xml:space="preserve"> </w:t>
      </w:r>
      <w:r w:rsidR="00BE3485" w:rsidRPr="00B81B7F">
        <w:rPr>
          <w:rFonts w:ascii="Verdana" w:hAnsi="Verdana"/>
          <w:b/>
          <w:sz w:val="22"/>
          <w:szCs w:val="22"/>
        </w:rPr>
        <w:t xml:space="preserve">- </w:t>
      </w:r>
      <w:r w:rsidR="00BB7A7E" w:rsidRPr="00B81B7F">
        <w:rPr>
          <w:rFonts w:ascii="Verdana" w:hAnsi="Verdana"/>
          <w:sz w:val="22"/>
          <w:szCs w:val="22"/>
        </w:rPr>
        <w:t>Risk management does not exist in isolation and is one of the enabling systems</w:t>
      </w:r>
      <w:r w:rsidR="00C21B20" w:rsidRPr="00B81B7F">
        <w:rPr>
          <w:rFonts w:ascii="Verdana" w:hAnsi="Verdana"/>
          <w:sz w:val="22"/>
          <w:szCs w:val="22"/>
        </w:rPr>
        <w:t xml:space="preserve"> within Governance frameworks. The r</w:t>
      </w:r>
      <w:r w:rsidR="00BB7A7E" w:rsidRPr="00B81B7F">
        <w:rPr>
          <w:rFonts w:ascii="Verdana" w:hAnsi="Verdana"/>
          <w:sz w:val="22"/>
          <w:szCs w:val="22"/>
        </w:rPr>
        <w:t xml:space="preserve">isk management processes must continue to enable the organisation to identify unacceptable risks, these can </w:t>
      </w:r>
      <w:r w:rsidR="0077502E" w:rsidRPr="00B81B7F">
        <w:rPr>
          <w:rFonts w:ascii="Verdana" w:hAnsi="Verdana"/>
          <w:sz w:val="22"/>
          <w:szCs w:val="22"/>
        </w:rPr>
        <w:t xml:space="preserve">then </w:t>
      </w:r>
      <w:r w:rsidR="00BB7A7E" w:rsidRPr="00B81B7F">
        <w:rPr>
          <w:rFonts w:ascii="Verdana" w:hAnsi="Verdana"/>
          <w:sz w:val="22"/>
          <w:szCs w:val="22"/>
        </w:rPr>
        <w:t xml:space="preserve">be minimised to meet high quality care for patients. </w:t>
      </w:r>
    </w:p>
    <w:p w14:paraId="214C31B5" w14:textId="09F70484" w:rsidR="00AB0745" w:rsidRPr="00B81B7F" w:rsidRDefault="00AB0745" w:rsidP="00AB0745">
      <w:pPr>
        <w:pStyle w:val="Heading1"/>
        <w:numPr>
          <w:ilvl w:val="0"/>
          <w:numId w:val="3"/>
        </w:numPr>
        <w:rPr>
          <w:rFonts w:ascii="Verdana Bold" w:hAnsi="Verdana Bold"/>
          <w:b/>
          <w:caps/>
          <w:color w:val="000000" w:themeColor="text1"/>
          <w:sz w:val="22"/>
          <w:szCs w:val="22"/>
        </w:rPr>
      </w:pPr>
      <w:bookmarkStart w:id="6" w:name="_Toc100163217"/>
      <w:r w:rsidRPr="00B81B7F">
        <w:rPr>
          <w:rFonts w:ascii="Verdana Bold" w:hAnsi="Verdana Bold"/>
          <w:b/>
          <w:caps/>
          <w:color w:val="000000" w:themeColor="text1"/>
          <w:sz w:val="22"/>
          <w:szCs w:val="22"/>
        </w:rPr>
        <w:t>lEGISLATIVE REQUIREMENTS</w:t>
      </w:r>
      <w:bookmarkEnd w:id="6"/>
      <w:r w:rsidRPr="00B81B7F">
        <w:rPr>
          <w:rFonts w:ascii="Verdana Bold" w:hAnsi="Verdana Bold"/>
          <w:b/>
          <w:caps/>
          <w:color w:val="000000" w:themeColor="text1"/>
          <w:sz w:val="22"/>
          <w:szCs w:val="22"/>
        </w:rPr>
        <w:t xml:space="preserve"> </w:t>
      </w:r>
    </w:p>
    <w:p w14:paraId="1960F5A7" w14:textId="77777777" w:rsidR="00BB7A7E" w:rsidRPr="00B81B7F" w:rsidRDefault="00BB7A7E" w:rsidP="00A50E1D">
      <w:pPr>
        <w:pStyle w:val="Default"/>
        <w:tabs>
          <w:tab w:val="num" w:pos="716"/>
        </w:tabs>
        <w:spacing w:line="276" w:lineRule="auto"/>
        <w:ind w:left="716" w:right="567" w:hanging="716"/>
        <w:jc w:val="both"/>
        <w:rPr>
          <w:rFonts w:ascii="Verdana" w:hAnsi="Verdana"/>
          <w:color w:val="auto"/>
          <w:sz w:val="22"/>
          <w:szCs w:val="22"/>
        </w:rPr>
      </w:pPr>
    </w:p>
    <w:p w14:paraId="755176F7" w14:textId="793F6730" w:rsidR="00AB0745" w:rsidRPr="00B81B7F" w:rsidRDefault="007056CE" w:rsidP="00AB0745">
      <w:pPr>
        <w:pStyle w:val="Default"/>
        <w:tabs>
          <w:tab w:val="num" w:pos="716"/>
        </w:tabs>
        <w:spacing w:line="276" w:lineRule="auto"/>
        <w:ind w:left="716" w:right="567" w:hanging="716"/>
        <w:jc w:val="both"/>
        <w:rPr>
          <w:rFonts w:ascii="Verdana" w:hAnsi="Verdana"/>
          <w:sz w:val="22"/>
          <w:szCs w:val="22"/>
        </w:rPr>
      </w:pPr>
      <w:r w:rsidRPr="00B81B7F">
        <w:rPr>
          <w:rFonts w:ascii="Verdana" w:hAnsi="Verdana"/>
          <w:color w:val="auto"/>
          <w:sz w:val="22"/>
          <w:szCs w:val="22"/>
        </w:rPr>
        <w:t>10.1</w:t>
      </w:r>
      <w:r w:rsidR="00AB0745" w:rsidRPr="00B81B7F">
        <w:rPr>
          <w:rFonts w:ascii="Verdana" w:hAnsi="Verdana"/>
          <w:color w:val="auto"/>
          <w:sz w:val="22"/>
          <w:szCs w:val="22"/>
        </w:rPr>
        <w:tab/>
      </w:r>
      <w:r w:rsidR="00AB0745" w:rsidRPr="00B81B7F">
        <w:rPr>
          <w:rFonts w:ascii="Verdana" w:hAnsi="Verdana"/>
          <w:sz w:val="22"/>
          <w:szCs w:val="22"/>
        </w:rPr>
        <w:t xml:space="preserve">The risk assessment provision of the Management of Health and Safety at Work Regulations (1999) requires employers to assess the risks created by their undertaking, so as to identify the measures they need to have in place to comply with their duties under health and safety legislation. </w:t>
      </w:r>
    </w:p>
    <w:p w14:paraId="514DD81E" w14:textId="77777777" w:rsidR="00AB0745" w:rsidRPr="00B81B7F" w:rsidRDefault="00AB0745" w:rsidP="00AB0745">
      <w:pPr>
        <w:pStyle w:val="Default"/>
        <w:tabs>
          <w:tab w:val="num" w:pos="716"/>
        </w:tabs>
        <w:spacing w:line="276" w:lineRule="auto"/>
        <w:ind w:left="716" w:right="567" w:hanging="716"/>
        <w:jc w:val="both"/>
        <w:rPr>
          <w:rFonts w:ascii="Verdana" w:hAnsi="Verdana"/>
          <w:sz w:val="22"/>
          <w:szCs w:val="22"/>
        </w:rPr>
      </w:pPr>
    </w:p>
    <w:p w14:paraId="3268D070" w14:textId="498BC8CF" w:rsidR="00AB0745" w:rsidRPr="00B81B7F" w:rsidRDefault="007056CE" w:rsidP="00AB0745">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10</w:t>
      </w:r>
      <w:r w:rsidR="00AB0745" w:rsidRPr="00B81B7F">
        <w:rPr>
          <w:rFonts w:ascii="Verdana" w:hAnsi="Verdana"/>
          <w:sz w:val="22"/>
          <w:szCs w:val="22"/>
        </w:rPr>
        <w:t>.2</w:t>
      </w:r>
      <w:r w:rsidR="00AB0745" w:rsidRPr="00B81B7F">
        <w:rPr>
          <w:rFonts w:ascii="Verdana" w:hAnsi="Verdana"/>
          <w:sz w:val="22"/>
          <w:szCs w:val="22"/>
        </w:rPr>
        <w:tab/>
        <w:t xml:space="preserve">As such, the assessment provision of the Management of Health and Safety at Work Regulations are superimposed over all other workplace legislation including the general duties in the Health and Safety at Work </w:t>
      </w:r>
      <w:r w:rsidR="00891FA2" w:rsidRPr="00B81B7F">
        <w:rPr>
          <w:rFonts w:ascii="Verdana" w:hAnsi="Verdana"/>
          <w:sz w:val="22"/>
          <w:szCs w:val="22"/>
        </w:rPr>
        <w:t>Etc.</w:t>
      </w:r>
      <w:r w:rsidR="00AB0745" w:rsidRPr="00B81B7F">
        <w:rPr>
          <w:rFonts w:ascii="Verdana" w:hAnsi="Verdana"/>
          <w:sz w:val="22"/>
          <w:szCs w:val="22"/>
        </w:rPr>
        <w:t xml:space="preserve"> Act 1974. </w:t>
      </w:r>
    </w:p>
    <w:p w14:paraId="7A1134D9" w14:textId="77777777" w:rsidR="00AB0745" w:rsidRPr="00B81B7F" w:rsidRDefault="00AB0745" w:rsidP="00AB0745">
      <w:pPr>
        <w:pStyle w:val="Default"/>
        <w:tabs>
          <w:tab w:val="num" w:pos="716"/>
        </w:tabs>
        <w:spacing w:line="276" w:lineRule="auto"/>
        <w:ind w:left="716" w:right="567" w:hanging="716"/>
        <w:jc w:val="both"/>
        <w:rPr>
          <w:rFonts w:ascii="Verdana" w:hAnsi="Verdana"/>
          <w:sz w:val="22"/>
          <w:szCs w:val="22"/>
        </w:rPr>
      </w:pPr>
    </w:p>
    <w:p w14:paraId="012552B6" w14:textId="255289E3" w:rsidR="00AB0745" w:rsidRPr="00B81B7F" w:rsidRDefault="007056CE" w:rsidP="00AB0745">
      <w:pPr>
        <w:pStyle w:val="Default"/>
        <w:tabs>
          <w:tab w:val="num" w:pos="716"/>
        </w:tabs>
        <w:spacing w:line="276" w:lineRule="auto"/>
        <w:ind w:left="716" w:right="567" w:hanging="716"/>
        <w:jc w:val="both"/>
        <w:rPr>
          <w:rFonts w:ascii="Verdana" w:hAnsi="Verdana"/>
          <w:sz w:val="22"/>
          <w:szCs w:val="22"/>
        </w:rPr>
      </w:pPr>
      <w:r w:rsidRPr="00B81B7F">
        <w:rPr>
          <w:rFonts w:ascii="Verdana" w:hAnsi="Verdana"/>
          <w:sz w:val="22"/>
          <w:szCs w:val="22"/>
        </w:rPr>
        <w:t>10</w:t>
      </w:r>
      <w:r w:rsidR="00AB0745" w:rsidRPr="00B81B7F">
        <w:rPr>
          <w:rFonts w:ascii="Verdana" w:hAnsi="Verdana"/>
          <w:sz w:val="22"/>
          <w:szCs w:val="22"/>
        </w:rPr>
        <w:t>.3</w:t>
      </w:r>
      <w:r w:rsidR="00AB0745" w:rsidRPr="00B81B7F">
        <w:rPr>
          <w:rFonts w:ascii="Verdana" w:hAnsi="Verdana"/>
          <w:sz w:val="22"/>
          <w:szCs w:val="22"/>
        </w:rPr>
        <w:tab/>
        <w:t xml:space="preserve">This Policy is the overarching document for implementing the Risk Management Strategy and is intended to meet all legal and internal requirements. </w:t>
      </w:r>
    </w:p>
    <w:p w14:paraId="144DE20E" w14:textId="280FF41D" w:rsidR="00CA7C08" w:rsidRPr="00B81B7F" w:rsidRDefault="00CA7C08" w:rsidP="00AB0745">
      <w:pPr>
        <w:pStyle w:val="Heading1"/>
        <w:numPr>
          <w:ilvl w:val="0"/>
          <w:numId w:val="3"/>
        </w:numPr>
        <w:rPr>
          <w:rFonts w:ascii="Verdana Bold" w:hAnsi="Verdana Bold"/>
          <w:b/>
          <w:caps/>
          <w:color w:val="000000" w:themeColor="text1"/>
          <w:sz w:val="22"/>
          <w:szCs w:val="22"/>
        </w:rPr>
      </w:pPr>
      <w:bookmarkStart w:id="7" w:name="_Toc100163218"/>
      <w:r w:rsidRPr="00B81B7F">
        <w:rPr>
          <w:rFonts w:ascii="Verdana Bold" w:hAnsi="Verdana Bold"/>
          <w:b/>
          <w:caps/>
          <w:color w:val="000000" w:themeColor="text1"/>
          <w:sz w:val="22"/>
          <w:szCs w:val="22"/>
        </w:rPr>
        <w:t>Implementation/Policy Compliance</w:t>
      </w:r>
      <w:bookmarkEnd w:id="7"/>
    </w:p>
    <w:p w14:paraId="20D4D369" w14:textId="77777777" w:rsidR="00AB0745" w:rsidRPr="00B81B7F" w:rsidRDefault="00AB0745" w:rsidP="00AB0745">
      <w:pPr>
        <w:pStyle w:val="NoSpacing"/>
        <w:rPr>
          <w:lang w:eastAsia="en-GB"/>
        </w:rPr>
      </w:pPr>
    </w:p>
    <w:p w14:paraId="4E6DB81A" w14:textId="5FCFC981" w:rsidR="00AB0745" w:rsidRPr="00B81B7F" w:rsidRDefault="007056CE" w:rsidP="00AB0745">
      <w:pPr>
        <w:ind w:left="720" w:hanging="720"/>
        <w:jc w:val="both"/>
        <w:rPr>
          <w:rFonts w:ascii="Verdana" w:eastAsia="Times New Roman" w:hAnsi="Verdana" w:cs="Arial"/>
          <w:color w:val="000000"/>
          <w:lang w:eastAsia="en-GB"/>
        </w:rPr>
      </w:pPr>
      <w:r w:rsidRPr="00B81B7F">
        <w:rPr>
          <w:rFonts w:ascii="Verdana" w:eastAsia="Times New Roman" w:hAnsi="Verdana" w:cs="Arial"/>
          <w:color w:val="000000"/>
          <w:lang w:eastAsia="en-GB"/>
        </w:rPr>
        <w:t>11</w:t>
      </w:r>
      <w:r w:rsidR="00AB0745" w:rsidRPr="00B81B7F">
        <w:rPr>
          <w:rFonts w:ascii="Verdana" w:eastAsia="Times New Roman" w:hAnsi="Verdana" w:cs="Arial"/>
          <w:color w:val="000000"/>
          <w:lang w:eastAsia="en-GB"/>
        </w:rPr>
        <w:t>.1</w:t>
      </w:r>
      <w:r w:rsidR="00AB0745" w:rsidRPr="00B81B7F">
        <w:rPr>
          <w:rFonts w:ascii="Verdana" w:eastAsia="Times New Roman" w:hAnsi="Verdana" w:cs="Arial"/>
          <w:color w:val="000000"/>
          <w:lang w:eastAsia="en-GB"/>
        </w:rPr>
        <w:tab/>
        <w:t>There is a requirement of all staff to comply with the provisions of this Policy and, where requested, to demonstrate such compliance.  Failure to comply will be dealt with in accordance with the appropriate Workforce and Organisational Development policy.</w:t>
      </w:r>
    </w:p>
    <w:p w14:paraId="33A7F302" w14:textId="076AF8DD" w:rsidR="00CA7C08" w:rsidRPr="00B81B7F" w:rsidRDefault="00CA7C08" w:rsidP="00AB0745">
      <w:pPr>
        <w:pStyle w:val="Heading1"/>
        <w:numPr>
          <w:ilvl w:val="0"/>
          <w:numId w:val="3"/>
        </w:numPr>
        <w:rPr>
          <w:rFonts w:ascii="Verdana Bold" w:hAnsi="Verdana Bold"/>
          <w:b/>
          <w:caps/>
          <w:color w:val="000000" w:themeColor="text1"/>
          <w:sz w:val="22"/>
          <w:szCs w:val="22"/>
        </w:rPr>
      </w:pPr>
      <w:bookmarkStart w:id="8" w:name="_Toc100163219"/>
      <w:r w:rsidRPr="00B81B7F">
        <w:rPr>
          <w:rFonts w:ascii="Verdana Bold" w:hAnsi="Verdana Bold"/>
          <w:b/>
          <w:caps/>
          <w:color w:val="000000" w:themeColor="text1"/>
          <w:sz w:val="22"/>
          <w:szCs w:val="22"/>
        </w:rPr>
        <w:t>Equality Impact Assessment Statement</w:t>
      </w:r>
      <w:bookmarkEnd w:id="8"/>
    </w:p>
    <w:p w14:paraId="4E31F357" w14:textId="77777777" w:rsidR="00AB0745" w:rsidRPr="00B81B7F" w:rsidRDefault="00AB0745" w:rsidP="00AB0745">
      <w:pPr>
        <w:pStyle w:val="NoSpacing"/>
        <w:rPr>
          <w:i/>
        </w:rPr>
      </w:pPr>
    </w:p>
    <w:p w14:paraId="2D40CD76" w14:textId="4E25C93B" w:rsidR="00CA7C08" w:rsidRDefault="00CA7C08" w:rsidP="0077502E">
      <w:pPr>
        <w:pStyle w:val="ListParagraph"/>
        <w:numPr>
          <w:ilvl w:val="1"/>
          <w:numId w:val="3"/>
        </w:numPr>
        <w:jc w:val="both"/>
        <w:rPr>
          <w:rFonts w:ascii="Verdana" w:hAnsi="Verdana"/>
          <w:bCs/>
        </w:rPr>
      </w:pPr>
      <w:r w:rsidRPr="00B81B7F">
        <w:rPr>
          <w:rFonts w:ascii="Verdana" w:hAnsi="Verdana"/>
          <w:bCs/>
        </w:rPr>
        <w:t xml:space="preserve">This policy has been screened for relevance to </w:t>
      </w:r>
      <w:r w:rsidR="00BF502B" w:rsidRPr="00B81B7F">
        <w:rPr>
          <w:rFonts w:ascii="Verdana" w:hAnsi="Verdana"/>
          <w:bCs/>
        </w:rPr>
        <w:t>E</w:t>
      </w:r>
      <w:r w:rsidRPr="00B81B7F">
        <w:rPr>
          <w:rFonts w:ascii="Verdana" w:hAnsi="Verdana"/>
          <w:bCs/>
        </w:rPr>
        <w:t>quality.  No potential negative impact has been identified.</w:t>
      </w:r>
    </w:p>
    <w:p w14:paraId="1AA5BC58" w14:textId="77777777" w:rsidR="00B81B7F" w:rsidRPr="00B81B7F" w:rsidRDefault="00B81B7F" w:rsidP="00B81B7F">
      <w:pPr>
        <w:pStyle w:val="ListParagraph"/>
        <w:jc w:val="both"/>
        <w:rPr>
          <w:rFonts w:ascii="Verdana" w:hAnsi="Verdana"/>
          <w:bCs/>
        </w:rPr>
      </w:pPr>
    </w:p>
    <w:p w14:paraId="66072DD7" w14:textId="6D2876CF" w:rsidR="00CA5C02" w:rsidRPr="00B81B7F" w:rsidRDefault="00CA5C02" w:rsidP="00CA5C02">
      <w:pPr>
        <w:pStyle w:val="ListParagraph"/>
        <w:numPr>
          <w:ilvl w:val="1"/>
          <w:numId w:val="3"/>
        </w:numPr>
        <w:autoSpaceDE w:val="0"/>
        <w:autoSpaceDN w:val="0"/>
        <w:adjustRightInd w:val="0"/>
        <w:jc w:val="both"/>
        <w:rPr>
          <w:rFonts w:cs="Arial"/>
        </w:rPr>
      </w:pPr>
      <w:r w:rsidRPr="00B81B7F">
        <w:rPr>
          <w:rFonts w:ascii="Verdana" w:hAnsi="Verdana"/>
          <w:bCs/>
        </w:rPr>
        <w:t>Advice and guidance should be sort from the Equality Team prior to implementing any risk management measures that could have a potential impact on equality.</w:t>
      </w:r>
    </w:p>
    <w:p w14:paraId="4462D564" w14:textId="0299906D" w:rsidR="00B81B7F" w:rsidRDefault="00B81B7F" w:rsidP="00B81B7F">
      <w:pPr>
        <w:autoSpaceDE w:val="0"/>
        <w:autoSpaceDN w:val="0"/>
        <w:adjustRightInd w:val="0"/>
        <w:jc w:val="both"/>
        <w:rPr>
          <w:rFonts w:cs="Arial"/>
        </w:rPr>
      </w:pPr>
    </w:p>
    <w:p w14:paraId="58464D3C" w14:textId="77777777" w:rsidR="00B81B7F" w:rsidRPr="00B81B7F" w:rsidRDefault="00B81B7F" w:rsidP="00B81B7F">
      <w:pPr>
        <w:autoSpaceDE w:val="0"/>
        <w:autoSpaceDN w:val="0"/>
        <w:adjustRightInd w:val="0"/>
        <w:jc w:val="both"/>
        <w:rPr>
          <w:rFonts w:cs="Arial"/>
        </w:rPr>
      </w:pPr>
    </w:p>
    <w:p w14:paraId="4FD66DDE" w14:textId="516D293E" w:rsidR="00AB0745" w:rsidRPr="00B81B7F" w:rsidRDefault="00891FA2" w:rsidP="00AB0745">
      <w:pPr>
        <w:pStyle w:val="Heading1"/>
        <w:numPr>
          <w:ilvl w:val="0"/>
          <w:numId w:val="3"/>
        </w:numPr>
        <w:rPr>
          <w:rFonts w:ascii="Verdana Bold" w:hAnsi="Verdana Bold"/>
          <w:b/>
          <w:caps/>
          <w:color w:val="000000" w:themeColor="text1"/>
          <w:sz w:val="22"/>
          <w:szCs w:val="22"/>
        </w:rPr>
      </w:pPr>
      <w:bookmarkStart w:id="9" w:name="_Toc100163220"/>
      <w:r w:rsidRPr="00B81B7F">
        <w:rPr>
          <w:rFonts w:ascii="Verdana Bold" w:hAnsi="Verdana Bold"/>
          <w:b/>
          <w:caps/>
          <w:color w:val="000000" w:themeColor="text1"/>
          <w:sz w:val="22"/>
          <w:szCs w:val="22"/>
        </w:rPr>
        <w:lastRenderedPageBreak/>
        <w:t>training implications</w:t>
      </w:r>
      <w:bookmarkEnd w:id="9"/>
    </w:p>
    <w:p w14:paraId="5BF99067" w14:textId="77777777" w:rsidR="00891FA2" w:rsidRPr="00B81B7F" w:rsidRDefault="00891FA2" w:rsidP="00891FA2">
      <w:pPr>
        <w:pStyle w:val="NoSpacing"/>
      </w:pPr>
    </w:p>
    <w:p w14:paraId="656C6716" w14:textId="77777777" w:rsidR="0077502E" w:rsidRPr="00B81B7F" w:rsidRDefault="00891FA2" w:rsidP="00891FA2">
      <w:pPr>
        <w:pStyle w:val="ListParagraph"/>
        <w:numPr>
          <w:ilvl w:val="1"/>
          <w:numId w:val="3"/>
        </w:numPr>
        <w:jc w:val="both"/>
        <w:rPr>
          <w:rFonts w:ascii="Verdana" w:eastAsia="Times New Roman" w:hAnsi="Verdana" w:cs="Arial"/>
          <w:color w:val="000000"/>
          <w:lang w:eastAsia="en-GB"/>
        </w:rPr>
      </w:pPr>
      <w:r w:rsidRPr="00B81B7F">
        <w:rPr>
          <w:rFonts w:ascii="Verdana" w:eastAsia="Times New Roman" w:hAnsi="Verdana" w:cs="Arial"/>
          <w:color w:val="000000"/>
          <w:lang w:eastAsia="en-GB"/>
        </w:rPr>
        <w:t xml:space="preserve">The effectiveness of managing risk within CTMUHB relies upon the knowledge of staff, patients and public regarding risk identification and reporting. </w:t>
      </w:r>
    </w:p>
    <w:p w14:paraId="688F43DF" w14:textId="77777777" w:rsidR="0077502E" w:rsidRPr="00B81B7F" w:rsidRDefault="0077502E" w:rsidP="0077502E">
      <w:pPr>
        <w:pStyle w:val="ListParagraph"/>
        <w:jc w:val="both"/>
        <w:rPr>
          <w:rFonts w:ascii="Verdana" w:eastAsia="Times New Roman" w:hAnsi="Verdana" w:cs="Arial"/>
          <w:color w:val="000000"/>
          <w:lang w:eastAsia="en-GB"/>
        </w:rPr>
      </w:pPr>
    </w:p>
    <w:p w14:paraId="7A16C49F" w14:textId="5C19E5BC" w:rsidR="00891FA2" w:rsidRPr="00B81B7F" w:rsidRDefault="00891FA2" w:rsidP="00891FA2">
      <w:pPr>
        <w:pStyle w:val="ListParagraph"/>
        <w:numPr>
          <w:ilvl w:val="1"/>
          <w:numId w:val="3"/>
        </w:numPr>
        <w:jc w:val="both"/>
        <w:rPr>
          <w:rFonts w:ascii="Verdana" w:eastAsia="Times New Roman" w:hAnsi="Verdana" w:cs="Arial"/>
          <w:color w:val="000000"/>
          <w:lang w:eastAsia="en-GB"/>
        </w:rPr>
      </w:pPr>
      <w:r w:rsidRPr="00B81B7F">
        <w:rPr>
          <w:rFonts w:ascii="Verdana" w:eastAsia="Times New Roman" w:hAnsi="Verdana" w:cs="Arial"/>
          <w:color w:val="000000"/>
          <w:lang w:eastAsia="en-GB"/>
        </w:rPr>
        <w:t>It is important that all staff are aware of their responsibilities regarding risk management.  The identification and management of risk must be a core competency of the annual personal review and appraisal process.</w:t>
      </w:r>
    </w:p>
    <w:p w14:paraId="54366EF6" w14:textId="77777777" w:rsidR="00891FA2" w:rsidRPr="00B81B7F" w:rsidRDefault="00891FA2" w:rsidP="00891FA2">
      <w:pPr>
        <w:pStyle w:val="ListParagraph"/>
        <w:jc w:val="both"/>
        <w:rPr>
          <w:rFonts w:ascii="Verdana" w:eastAsia="Times New Roman" w:hAnsi="Verdana" w:cs="Arial"/>
          <w:color w:val="000000"/>
          <w:lang w:eastAsia="en-GB"/>
        </w:rPr>
      </w:pPr>
    </w:p>
    <w:p w14:paraId="6D83A399" w14:textId="45099E33" w:rsidR="00891FA2" w:rsidRPr="00B81B7F" w:rsidRDefault="00891FA2" w:rsidP="00891FA2">
      <w:pPr>
        <w:pStyle w:val="ListParagraph"/>
        <w:numPr>
          <w:ilvl w:val="1"/>
          <w:numId w:val="3"/>
        </w:numPr>
        <w:jc w:val="both"/>
        <w:rPr>
          <w:rFonts w:ascii="Verdana" w:eastAsia="Times New Roman" w:hAnsi="Verdana" w:cs="Arial"/>
          <w:color w:val="000000"/>
          <w:lang w:eastAsia="en-GB"/>
        </w:rPr>
      </w:pPr>
      <w:r w:rsidRPr="00B81B7F">
        <w:rPr>
          <w:rFonts w:ascii="Verdana" w:hAnsi="Verdana" w:cs="Tahoma"/>
        </w:rPr>
        <w:t xml:space="preserve">A range of training and education relating to risk management </w:t>
      </w:r>
      <w:r w:rsidR="00D16DF8" w:rsidRPr="00B81B7F">
        <w:rPr>
          <w:rFonts w:ascii="Verdana" w:hAnsi="Verdana" w:cs="Tahoma"/>
        </w:rPr>
        <w:t>is</w:t>
      </w:r>
      <w:r w:rsidRPr="00B81B7F">
        <w:rPr>
          <w:rFonts w:ascii="Verdana" w:hAnsi="Verdana" w:cs="Tahoma"/>
        </w:rPr>
        <w:t xml:space="preserve"> available aimed at the specific needs of staff members. Where required the education and training programmes can also be extended to our independent contractor colleagues to support their responsibilities in the management of risk and safety.</w:t>
      </w:r>
    </w:p>
    <w:p w14:paraId="11CAEACB" w14:textId="77777777" w:rsidR="00891FA2" w:rsidRPr="00B81B7F" w:rsidRDefault="00891FA2" w:rsidP="00891FA2">
      <w:pPr>
        <w:pStyle w:val="ListParagraph"/>
        <w:rPr>
          <w:rFonts w:ascii="Verdana" w:hAnsi="Verdana" w:cs="Tahoma"/>
          <w:color w:val="000000"/>
          <w:lang w:eastAsia="en-GB"/>
        </w:rPr>
      </w:pPr>
    </w:p>
    <w:p w14:paraId="5599795E" w14:textId="1D3355D5" w:rsidR="00891FA2" w:rsidRPr="00B81B7F" w:rsidRDefault="00891FA2" w:rsidP="00891FA2">
      <w:pPr>
        <w:pStyle w:val="ListParagraph"/>
        <w:numPr>
          <w:ilvl w:val="1"/>
          <w:numId w:val="3"/>
        </w:numPr>
        <w:jc w:val="both"/>
        <w:rPr>
          <w:rFonts w:ascii="Verdana" w:eastAsia="Times New Roman" w:hAnsi="Verdana" w:cs="Arial"/>
          <w:color w:val="000000"/>
          <w:lang w:eastAsia="en-GB"/>
        </w:rPr>
      </w:pPr>
      <w:r w:rsidRPr="00B81B7F">
        <w:rPr>
          <w:rFonts w:ascii="Verdana" w:hAnsi="Verdana" w:cs="Tahoma"/>
          <w:color w:val="000000"/>
          <w:lang w:eastAsia="en-GB"/>
        </w:rPr>
        <w:t>All Managers must ensure</w:t>
      </w:r>
      <w:r w:rsidR="00BE3485" w:rsidRPr="00B81B7F">
        <w:rPr>
          <w:rFonts w:ascii="Verdana" w:hAnsi="Verdana" w:cs="Tahoma"/>
          <w:color w:val="000000"/>
          <w:lang w:eastAsia="en-GB"/>
        </w:rPr>
        <w:t>:</w:t>
      </w:r>
    </w:p>
    <w:p w14:paraId="4EF8BBA8" w14:textId="57366E1E" w:rsidR="00891FA2" w:rsidRPr="00B81B7F" w:rsidRDefault="00891FA2" w:rsidP="00891FA2">
      <w:pPr>
        <w:pStyle w:val="ListParagraph"/>
        <w:numPr>
          <w:ilvl w:val="0"/>
          <w:numId w:val="25"/>
        </w:numPr>
        <w:jc w:val="both"/>
        <w:rPr>
          <w:rFonts w:ascii="Verdana" w:eastAsia="Times New Roman" w:hAnsi="Verdana" w:cs="Arial"/>
          <w:color w:val="000000"/>
          <w:lang w:eastAsia="en-GB"/>
        </w:rPr>
      </w:pPr>
      <w:r w:rsidRPr="00B81B7F">
        <w:rPr>
          <w:rFonts w:ascii="Verdana" w:hAnsi="Verdana" w:cs="Tahoma"/>
          <w:color w:val="000000"/>
          <w:lang w:eastAsia="en-GB"/>
        </w:rPr>
        <w:t>t</w:t>
      </w:r>
      <w:r w:rsidRPr="00B81B7F">
        <w:rPr>
          <w:rFonts w:ascii="Verdana" w:eastAsia="Times New Roman" w:hAnsi="Verdana" w:cs="Arial"/>
          <w:bCs/>
          <w:color w:val="000000"/>
          <w:lang w:eastAsia="en-GB"/>
        </w:rPr>
        <w:t xml:space="preserve">hat all members of staff receive </w:t>
      </w:r>
      <w:proofErr w:type="gramStart"/>
      <w:r w:rsidRPr="00B81B7F">
        <w:rPr>
          <w:rFonts w:ascii="Verdana" w:eastAsia="Times New Roman" w:hAnsi="Verdana" w:cs="Arial"/>
          <w:bCs/>
          <w:color w:val="000000"/>
          <w:lang w:eastAsia="en-GB"/>
        </w:rPr>
        <w:t>sufficient</w:t>
      </w:r>
      <w:proofErr w:type="gramEnd"/>
      <w:r w:rsidRPr="00B81B7F">
        <w:rPr>
          <w:rFonts w:ascii="Verdana" w:eastAsia="Times New Roman" w:hAnsi="Verdana" w:cs="Arial"/>
          <w:bCs/>
          <w:color w:val="000000"/>
          <w:lang w:eastAsia="en-GB"/>
        </w:rPr>
        <w:t xml:space="preserve"> training to fulfil their individual duties, to ensure compliance with this policy, and to understand the importance of id</w:t>
      </w:r>
      <w:r w:rsidR="00BE3485" w:rsidRPr="00B81B7F">
        <w:rPr>
          <w:rFonts w:ascii="Verdana" w:eastAsia="Times New Roman" w:hAnsi="Verdana" w:cs="Arial"/>
          <w:bCs/>
          <w:color w:val="000000"/>
          <w:lang w:eastAsia="en-GB"/>
        </w:rPr>
        <w:t>entifying and controlling risks;</w:t>
      </w:r>
      <w:r w:rsidRPr="00B81B7F">
        <w:rPr>
          <w:rFonts w:ascii="Verdana" w:eastAsia="Times New Roman" w:hAnsi="Verdana" w:cs="Arial"/>
          <w:bCs/>
          <w:color w:val="000000"/>
          <w:lang w:eastAsia="en-GB"/>
        </w:rPr>
        <w:t xml:space="preserve"> </w:t>
      </w:r>
    </w:p>
    <w:p w14:paraId="1C387B53" w14:textId="383BC1D3" w:rsidR="00891FA2" w:rsidRPr="00B81B7F" w:rsidRDefault="00891FA2" w:rsidP="00891FA2">
      <w:pPr>
        <w:pStyle w:val="ListParagraph"/>
        <w:numPr>
          <w:ilvl w:val="0"/>
          <w:numId w:val="25"/>
        </w:numPr>
        <w:jc w:val="both"/>
        <w:rPr>
          <w:rFonts w:ascii="Verdana" w:eastAsia="Times New Roman" w:hAnsi="Verdana" w:cs="Arial"/>
          <w:color w:val="000000"/>
          <w:lang w:eastAsia="en-GB"/>
        </w:rPr>
      </w:pPr>
      <w:r w:rsidRPr="00B81B7F">
        <w:rPr>
          <w:rFonts w:ascii="Verdana" w:hAnsi="Verdana" w:cs="Tahoma"/>
          <w:lang w:eastAsia="en-GB"/>
        </w:rPr>
        <w:t>that</w:t>
      </w:r>
      <w:r w:rsidRPr="00B81B7F">
        <w:rPr>
          <w:rFonts w:ascii="Verdana" w:hAnsi="Verdana" w:cs="Tahoma"/>
          <w:color w:val="000000"/>
          <w:lang w:eastAsia="en-GB"/>
        </w:rPr>
        <w:t xml:space="preserve"> adequate risk assessment training is given to appropriate members of staff in their specific duties as defined within the Risk Management Strategy.  It is essential that risk assessments are completed by competent members of staff, who have </w:t>
      </w:r>
      <w:proofErr w:type="gramStart"/>
      <w:r w:rsidRPr="00B81B7F">
        <w:rPr>
          <w:rFonts w:ascii="Verdana" w:hAnsi="Verdana" w:cs="Tahoma"/>
          <w:color w:val="000000"/>
          <w:lang w:eastAsia="en-GB"/>
        </w:rPr>
        <w:t>sufficient</w:t>
      </w:r>
      <w:proofErr w:type="gramEnd"/>
      <w:r w:rsidRPr="00B81B7F">
        <w:rPr>
          <w:rFonts w:ascii="Verdana" w:hAnsi="Verdana" w:cs="Tahoma"/>
          <w:color w:val="000000"/>
          <w:lang w:eastAsia="en-GB"/>
        </w:rPr>
        <w:t xml:space="preserve"> experience of the working procedures and have received the appropriate training.</w:t>
      </w:r>
    </w:p>
    <w:p w14:paraId="7041C1FA" w14:textId="5C9F5666" w:rsidR="00AB0745" w:rsidRPr="00B81B7F" w:rsidRDefault="00891FA2" w:rsidP="00AB0745">
      <w:pPr>
        <w:pStyle w:val="Heading1"/>
        <w:numPr>
          <w:ilvl w:val="0"/>
          <w:numId w:val="3"/>
        </w:numPr>
        <w:rPr>
          <w:rFonts w:ascii="Verdana Bold" w:hAnsi="Verdana Bold"/>
          <w:b/>
          <w:caps/>
          <w:color w:val="000000" w:themeColor="text1"/>
          <w:sz w:val="22"/>
          <w:szCs w:val="22"/>
        </w:rPr>
      </w:pPr>
      <w:bookmarkStart w:id="10" w:name="_Toc100163221"/>
      <w:r w:rsidRPr="00B81B7F">
        <w:rPr>
          <w:rFonts w:ascii="Verdana Bold" w:hAnsi="Verdana Bold"/>
          <w:b/>
          <w:caps/>
          <w:color w:val="000000" w:themeColor="text1"/>
          <w:sz w:val="22"/>
          <w:szCs w:val="22"/>
        </w:rPr>
        <w:t>Review and monitoring arrangements</w:t>
      </w:r>
      <w:bookmarkEnd w:id="10"/>
    </w:p>
    <w:p w14:paraId="678782AF" w14:textId="77777777" w:rsidR="00891FA2" w:rsidRPr="00B81B7F" w:rsidRDefault="00891FA2" w:rsidP="005A1C1E">
      <w:pPr>
        <w:pStyle w:val="NoSpacing"/>
      </w:pPr>
    </w:p>
    <w:p w14:paraId="4FE0478E" w14:textId="022F535E" w:rsidR="005A1C1E" w:rsidRPr="00B81B7F" w:rsidRDefault="005A1C1E" w:rsidP="005A1C1E">
      <w:pPr>
        <w:pStyle w:val="ListParagraph"/>
        <w:numPr>
          <w:ilvl w:val="1"/>
          <w:numId w:val="3"/>
        </w:numPr>
        <w:jc w:val="both"/>
        <w:rPr>
          <w:rFonts w:ascii="Verdana" w:hAnsi="Verdana"/>
        </w:rPr>
      </w:pPr>
      <w:r w:rsidRPr="00B81B7F">
        <w:rPr>
          <w:rFonts w:ascii="Verdana" w:hAnsi="Verdana"/>
        </w:rPr>
        <w:t xml:space="preserve">All Departmental Heads will regularly monitor to ensure that measures to control risks are being fully implemented and remain effective.  They will arrange for managers to continually review risk assessments and risk registers, in accordance with the frequency set out in the Risk Assessment Procedure and Risk Management Strategy. </w:t>
      </w:r>
    </w:p>
    <w:p w14:paraId="1ADB4CB1" w14:textId="56C5E016" w:rsidR="005A1C1E" w:rsidRPr="00B81B7F" w:rsidRDefault="007056CE" w:rsidP="005A1C1E">
      <w:pPr>
        <w:ind w:left="720" w:hanging="720"/>
        <w:jc w:val="both"/>
        <w:rPr>
          <w:rFonts w:ascii="Verdana" w:hAnsi="Verdana"/>
        </w:rPr>
      </w:pPr>
      <w:r w:rsidRPr="00B81B7F">
        <w:rPr>
          <w:rFonts w:ascii="Verdana" w:hAnsi="Verdana"/>
        </w:rPr>
        <w:t>14</w:t>
      </w:r>
      <w:r w:rsidR="005A1C1E" w:rsidRPr="00B81B7F">
        <w:rPr>
          <w:rFonts w:ascii="Verdana" w:hAnsi="Verdana"/>
        </w:rPr>
        <w:t>.2</w:t>
      </w:r>
      <w:r w:rsidR="005A1C1E" w:rsidRPr="00B81B7F">
        <w:rPr>
          <w:rFonts w:ascii="Verdana" w:hAnsi="Verdana"/>
        </w:rPr>
        <w:tab/>
      </w:r>
      <w:bookmarkStart w:id="11" w:name="_Toc191097072"/>
      <w:r w:rsidR="005A1C1E" w:rsidRPr="00B81B7F">
        <w:rPr>
          <w:rFonts w:ascii="Verdana" w:hAnsi="Verdana"/>
        </w:rPr>
        <w:t xml:space="preserve">This Policy will be formally reviewed every three </w:t>
      </w:r>
      <w:proofErr w:type="gramStart"/>
      <w:r w:rsidR="005A1C1E" w:rsidRPr="00B81B7F">
        <w:rPr>
          <w:rFonts w:ascii="Verdana" w:hAnsi="Verdana"/>
        </w:rPr>
        <w:t>years</w:t>
      </w:r>
      <w:proofErr w:type="gramEnd"/>
      <w:r w:rsidR="005A1C1E" w:rsidRPr="00B81B7F">
        <w:rPr>
          <w:rFonts w:ascii="Verdana" w:hAnsi="Verdana"/>
        </w:rPr>
        <w:t xml:space="preserve"> or sooner should there be any service or legislative changes that require an earlier review to be undertaken.</w:t>
      </w:r>
    </w:p>
    <w:p w14:paraId="3055E61D" w14:textId="737E2733" w:rsidR="00CA7C08" w:rsidRPr="00B81B7F" w:rsidRDefault="00CA7C08" w:rsidP="005A1C1E">
      <w:pPr>
        <w:pStyle w:val="Heading1"/>
        <w:numPr>
          <w:ilvl w:val="0"/>
          <w:numId w:val="3"/>
        </w:numPr>
        <w:rPr>
          <w:rFonts w:ascii="Verdana Bold" w:hAnsi="Verdana Bold"/>
          <w:b/>
          <w:caps/>
          <w:color w:val="000000" w:themeColor="text1"/>
          <w:sz w:val="22"/>
          <w:szCs w:val="22"/>
        </w:rPr>
      </w:pPr>
      <w:bookmarkStart w:id="12" w:name="_Toc100163222"/>
      <w:bookmarkEnd w:id="11"/>
      <w:r w:rsidRPr="00B81B7F">
        <w:rPr>
          <w:rFonts w:ascii="Verdana Bold" w:hAnsi="Verdana Bold"/>
          <w:b/>
          <w:caps/>
          <w:color w:val="000000" w:themeColor="text1"/>
          <w:sz w:val="22"/>
          <w:szCs w:val="22"/>
        </w:rPr>
        <w:t>Getting Help</w:t>
      </w:r>
      <w:bookmarkEnd w:id="12"/>
    </w:p>
    <w:p w14:paraId="6D560DDF" w14:textId="77777777" w:rsidR="005A1C1E" w:rsidRPr="00B81B7F" w:rsidRDefault="005A1C1E" w:rsidP="005A1C1E">
      <w:pPr>
        <w:pStyle w:val="NoSpacing"/>
      </w:pPr>
    </w:p>
    <w:p w14:paraId="70901413" w14:textId="40A07C4F" w:rsidR="005A1C1E" w:rsidRPr="00B81B7F" w:rsidRDefault="005A1C1E" w:rsidP="005A1C1E">
      <w:pPr>
        <w:pStyle w:val="ListParagraph"/>
        <w:numPr>
          <w:ilvl w:val="1"/>
          <w:numId w:val="3"/>
        </w:numPr>
        <w:rPr>
          <w:rFonts w:ascii="Verdana" w:hAnsi="Verdana"/>
          <w:bCs/>
        </w:rPr>
      </w:pPr>
      <w:r w:rsidRPr="00B81B7F">
        <w:rPr>
          <w:rFonts w:ascii="Verdana" w:hAnsi="Verdana"/>
          <w:bCs/>
          <w:caps/>
        </w:rPr>
        <w:t>r</w:t>
      </w:r>
      <w:r w:rsidRPr="00B81B7F">
        <w:rPr>
          <w:rFonts w:ascii="Verdana" w:hAnsi="Verdana"/>
          <w:bCs/>
        </w:rPr>
        <w:t>isk Management support and guidance is available from:</w:t>
      </w:r>
    </w:p>
    <w:p w14:paraId="35AA755F" w14:textId="23AF859D" w:rsidR="005A1C1E" w:rsidRPr="00B81B7F" w:rsidRDefault="005A1C1E" w:rsidP="00B81B7F">
      <w:pPr>
        <w:ind w:firstLine="720"/>
        <w:rPr>
          <w:rFonts w:ascii="Verdana" w:hAnsi="Verdana"/>
          <w:b/>
          <w:bCs/>
        </w:rPr>
      </w:pPr>
      <w:r w:rsidRPr="00B81B7F">
        <w:rPr>
          <w:rFonts w:ascii="Verdana" w:hAnsi="Verdana"/>
          <w:bCs/>
        </w:rPr>
        <w:t>Assistant Director of Governance &amp; Risk:</w:t>
      </w:r>
      <w:hyperlink r:id="rId16" w:history="1">
        <w:r w:rsidR="00B81B7F" w:rsidRPr="003C612D">
          <w:rPr>
            <w:rStyle w:val="Hyperlink"/>
            <w:rFonts w:ascii="Verdana" w:hAnsi="Verdana"/>
            <w:b/>
            <w:bCs/>
          </w:rPr>
          <w:t>Cally.Hamblyn2@wales.nhs.uk</w:t>
        </w:r>
      </w:hyperlink>
      <w:r w:rsidRPr="00B81B7F">
        <w:rPr>
          <w:rFonts w:ascii="Verdana" w:hAnsi="Verdana"/>
          <w:b/>
          <w:bCs/>
        </w:rPr>
        <w:t xml:space="preserve"> </w:t>
      </w:r>
    </w:p>
    <w:p w14:paraId="330E750A" w14:textId="128B1DEC" w:rsidR="005A1C1E" w:rsidRPr="00B81B7F" w:rsidRDefault="005A1C1E" w:rsidP="00B81B7F">
      <w:pPr>
        <w:ind w:firstLine="720"/>
        <w:rPr>
          <w:rFonts w:ascii="Verdana" w:hAnsi="Verdana"/>
          <w:bCs/>
        </w:rPr>
      </w:pPr>
      <w:r w:rsidRPr="00B81B7F">
        <w:rPr>
          <w:rFonts w:ascii="Verdana" w:hAnsi="Verdana"/>
          <w:bCs/>
        </w:rPr>
        <w:t>Or visit:</w:t>
      </w:r>
    </w:p>
    <w:p w14:paraId="2C56F499" w14:textId="08C90B5A" w:rsidR="005A1C1E" w:rsidRPr="00B81B7F" w:rsidRDefault="00C86B78" w:rsidP="00B81B7F">
      <w:pPr>
        <w:ind w:firstLine="720"/>
        <w:rPr>
          <w:rFonts w:ascii="Verdana" w:hAnsi="Verdana"/>
          <w:bCs/>
        </w:rPr>
      </w:pPr>
      <w:hyperlink r:id="rId17" w:history="1">
        <w:r w:rsidR="00B81B7F" w:rsidRPr="003C612D">
          <w:rPr>
            <w:rStyle w:val="Hyperlink"/>
            <w:rFonts w:ascii="Verdana" w:hAnsi="Verdana"/>
            <w:b/>
            <w:bCs/>
          </w:rPr>
          <w:t>http://ctuhb-intranet/dir/HealthandSafety/default.aspx</w:t>
        </w:r>
      </w:hyperlink>
    </w:p>
    <w:p w14:paraId="4494F093" w14:textId="5757C4BB" w:rsidR="00CA7C08" w:rsidRPr="00B81B7F" w:rsidRDefault="00CA7C08" w:rsidP="005A1C1E">
      <w:pPr>
        <w:pStyle w:val="Heading1"/>
        <w:numPr>
          <w:ilvl w:val="0"/>
          <w:numId w:val="3"/>
        </w:numPr>
        <w:rPr>
          <w:rFonts w:ascii="Verdana Bold" w:hAnsi="Verdana Bold"/>
          <w:b/>
          <w:caps/>
          <w:color w:val="000000" w:themeColor="text1"/>
          <w:sz w:val="22"/>
          <w:szCs w:val="22"/>
        </w:rPr>
      </w:pPr>
      <w:bookmarkStart w:id="13" w:name="_Toc100163223"/>
      <w:r w:rsidRPr="00B81B7F">
        <w:rPr>
          <w:rFonts w:ascii="Verdana Bold" w:hAnsi="Verdana Bold"/>
          <w:b/>
          <w:caps/>
          <w:color w:val="000000" w:themeColor="text1"/>
          <w:sz w:val="22"/>
          <w:szCs w:val="22"/>
        </w:rPr>
        <w:lastRenderedPageBreak/>
        <w:t>Related Policies</w:t>
      </w:r>
      <w:bookmarkEnd w:id="13"/>
    </w:p>
    <w:p w14:paraId="74D803FC" w14:textId="77777777" w:rsidR="005A1C1E" w:rsidRPr="00B81B7F" w:rsidRDefault="005A1C1E" w:rsidP="005A1C1E">
      <w:pPr>
        <w:pStyle w:val="NoSpacing"/>
      </w:pPr>
    </w:p>
    <w:p w14:paraId="269A8978" w14:textId="77777777" w:rsidR="005A1C1E" w:rsidRPr="00B81B7F" w:rsidRDefault="005A1C1E" w:rsidP="005A1C1E">
      <w:pPr>
        <w:pStyle w:val="ListParagraph"/>
        <w:numPr>
          <w:ilvl w:val="1"/>
          <w:numId w:val="3"/>
        </w:numPr>
        <w:rPr>
          <w:rFonts w:ascii="Verdana" w:hAnsi="Verdana"/>
          <w:bCs/>
        </w:rPr>
      </w:pPr>
      <w:r w:rsidRPr="00B81B7F">
        <w:rPr>
          <w:rFonts w:ascii="Verdana" w:hAnsi="Verdana"/>
          <w:bCs/>
        </w:rPr>
        <w:t>This policy should be read in conjunction with the following policies and procedures:</w:t>
      </w:r>
    </w:p>
    <w:p w14:paraId="7049E771" w14:textId="5E2B637E" w:rsidR="005A1C1E" w:rsidRPr="00B81B7F" w:rsidRDefault="005A1C1E" w:rsidP="005A1C1E">
      <w:pPr>
        <w:pStyle w:val="ListParagraph"/>
        <w:numPr>
          <w:ilvl w:val="0"/>
          <w:numId w:val="26"/>
        </w:numPr>
        <w:rPr>
          <w:rFonts w:ascii="Verdana" w:hAnsi="Verdana"/>
          <w:bCs/>
        </w:rPr>
      </w:pPr>
      <w:r w:rsidRPr="00B81B7F">
        <w:rPr>
          <w:rFonts w:ascii="Verdana" w:hAnsi="Verdana"/>
          <w:bCs/>
        </w:rPr>
        <w:t>Risk Management Strategy</w:t>
      </w:r>
      <w:r w:rsidR="00BE3485" w:rsidRPr="00B81B7F">
        <w:rPr>
          <w:rFonts w:ascii="Verdana" w:hAnsi="Verdana"/>
          <w:bCs/>
        </w:rPr>
        <w:t>;</w:t>
      </w:r>
    </w:p>
    <w:p w14:paraId="79C53890" w14:textId="4194B682" w:rsidR="005A1C1E" w:rsidRPr="00B81B7F" w:rsidRDefault="005A1C1E" w:rsidP="005A1C1E">
      <w:pPr>
        <w:pStyle w:val="ListParagraph"/>
        <w:numPr>
          <w:ilvl w:val="0"/>
          <w:numId w:val="26"/>
        </w:numPr>
        <w:rPr>
          <w:rFonts w:ascii="Verdana" w:hAnsi="Verdana"/>
          <w:bCs/>
        </w:rPr>
      </w:pPr>
      <w:r w:rsidRPr="00B81B7F">
        <w:rPr>
          <w:rFonts w:ascii="Verdana" w:hAnsi="Verdana"/>
          <w:bCs/>
        </w:rPr>
        <w:t>Risk Management Procedure</w:t>
      </w:r>
      <w:r w:rsidR="00BE3485" w:rsidRPr="00B81B7F">
        <w:rPr>
          <w:rFonts w:ascii="Verdana" w:hAnsi="Verdana"/>
          <w:bCs/>
        </w:rPr>
        <w:t>;</w:t>
      </w:r>
    </w:p>
    <w:p w14:paraId="1612FEB4" w14:textId="012A7BFC" w:rsidR="005A1C1E" w:rsidRPr="00B81B7F" w:rsidRDefault="005A1C1E" w:rsidP="005A1C1E">
      <w:pPr>
        <w:pStyle w:val="ListParagraph"/>
        <w:numPr>
          <w:ilvl w:val="0"/>
          <w:numId w:val="26"/>
        </w:numPr>
        <w:rPr>
          <w:rFonts w:ascii="Verdana" w:hAnsi="Verdana"/>
          <w:bCs/>
        </w:rPr>
      </w:pPr>
      <w:r w:rsidRPr="00B81B7F">
        <w:rPr>
          <w:rFonts w:ascii="Verdana" w:hAnsi="Verdana"/>
          <w:bCs/>
        </w:rPr>
        <w:t>Health &amp; Safety Policy</w:t>
      </w:r>
      <w:r w:rsidR="00BE3485" w:rsidRPr="00B81B7F">
        <w:rPr>
          <w:rFonts w:ascii="Verdana" w:hAnsi="Verdana"/>
          <w:bCs/>
        </w:rPr>
        <w:t>;</w:t>
      </w:r>
    </w:p>
    <w:p w14:paraId="37332FF8" w14:textId="55E33575" w:rsidR="005A1C1E" w:rsidRPr="00B81B7F" w:rsidRDefault="005A1C1E" w:rsidP="005A1C1E">
      <w:pPr>
        <w:pStyle w:val="ListParagraph"/>
        <w:numPr>
          <w:ilvl w:val="0"/>
          <w:numId w:val="26"/>
        </w:numPr>
        <w:rPr>
          <w:rFonts w:ascii="Verdana" w:hAnsi="Verdana"/>
          <w:bCs/>
        </w:rPr>
      </w:pPr>
      <w:r w:rsidRPr="00B81B7F">
        <w:rPr>
          <w:rFonts w:ascii="Verdana" w:hAnsi="Verdana"/>
          <w:bCs/>
        </w:rPr>
        <w:t>Incident Reporting Policy</w:t>
      </w:r>
      <w:r w:rsidR="00BE3485" w:rsidRPr="00B81B7F">
        <w:rPr>
          <w:rFonts w:ascii="Verdana" w:hAnsi="Verdana"/>
          <w:bCs/>
        </w:rPr>
        <w:t>;</w:t>
      </w:r>
    </w:p>
    <w:p w14:paraId="20DE0554" w14:textId="31631687" w:rsidR="00CA7C08" w:rsidRPr="00B81B7F" w:rsidRDefault="005A1C1E" w:rsidP="005A1C1E">
      <w:pPr>
        <w:pStyle w:val="ListParagraph"/>
        <w:numPr>
          <w:ilvl w:val="0"/>
          <w:numId w:val="26"/>
        </w:numPr>
        <w:rPr>
          <w:rFonts w:ascii="Verdana" w:hAnsi="Verdana"/>
          <w:bCs/>
        </w:rPr>
      </w:pPr>
      <w:r w:rsidRPr="00B81B7F">
        <w:rPr>
          <w:rFonts w:ascii="Verdana" w:hAnsi="Verdana"/>
          <w:bCs/>
        </w:rPr>
        <w:t>Being Open Policy</w:t>
      </w:r>
      <w:r w:rsidR="00BE3485" w:rsidRPr="00B81B7F">
        <w:rPr>
          <w:rFonts w:ascii="Verdana" w:hAnsi="Verdana"/>
          <w:bCs/>
        </w:rPr>
        <w:t>.</w:t>
      </w:r>
    </w:p>
    <w:p w14:paraId="4C4024C1" w14:textId="4B90423C" w:rsidR="005A1C1E" w:rsidRPr="00B81B7F" w:rsidRDefault="005A1C1E" w:rsidP="005A1C1E">
      <w:pPr>
        <w:pStyle w:val="Heading1"/>
        <w:numPr>
          <w:ilvl w:val="0"/>
          <w:numId w:val="3"/>
        </w:numPr>
        <w:rPr>
          <w:rFonts w:ascii="Verdana Bold" w:hAnsi="Verdana Bold"/>
          <w:b/>
          <w:caps/>
          <w:color w:val="000000" w:themeColor="text1"/>
          <w:sz w:val="22"/>
          <w:szCs w:val="22"/>
        </w:rPr>
      </w:pPr>
      <w:bookmarkStart w:id="14" w:name="_Toc100163224"/>
      <w:r w:rsidRPr="00B81B7F">
        <w:rPr>
          <w:rFonts w:ascii="Verdana Bold" w:hAnsi="Verdana Bold"/>
          <w:b/>
          <w:caps/>
          <w:color w:val="000000" w:themeColor="text1"/>
          <w:sz w:val="22"/>
          <w:szCs w:val="22"/>
        </w:rPr>
        <w:t>references</w:t>
      </w:r>
      <w:bookmarkEnd w:id="14"/>
    </w:p>
    <w:p w14:paraId="20C23C1C" w14:textId="77777777" w:rsidR="005A1C1E" w:rsidRPr="00B81B7F" w:rsidRDefault="005A1C1E" w:rsidP="005A1C1E">
      <w:pPr>
        <w:pStyle w:val="NoSpacing"/>
      </w:pPr>
    </w:p>
    <w:p w14:paraId="1B303DFD" w14:textId="0AAE0664" w:rsidR="005A1C1E" w:rsidRPr="00B81B7F" w:rsidRDefault="005A1C1E" w:rsidP="00B81B7F">
      <w:pPr>
        <w:pStyle w:val="ListParagraph"/>
        <w:numPr>
          <w:ilvl w:val="0"/>
          <w:numId w:val="27"/>
        </w:numPr>
        <w:jc w:val="both"/>
        <w:rPr>
          <w:rFonts w:ascii="Verdana" w:hAnsi="Verdana" w:cs="Tahoma"/>
        </w:rPr>
      </w:pPr>
      <w:r w:rsidRPr="00B81B7F">
        <w:rPr>
          <w:rFonts w:ascii="Verdana" w:hAnsi="Verdana"/>
        </w:rPr>
        <w:t>Bateman, Mike. (2006</w:t>
      </w:r>
      <w:r w:rsidR="002D37C6" w:rsidRPr="00B81B7F">
        <w:rPr>
          <w:rFonts w:ascii="Verdana" w:hAnsi="Verdana"/>
        </w:rPr>
        <w:t>) Tolley’s</w:t>
      </w:r>
      <w:r w:rsidRPr="00B81B7F">
        <w:rPr>
          <w:rFonts w:ascii="Verdana" w:hAnsi="Verdana"/>
        </w:rPr>
        <w:t xml:space="preserve"> Practical Risk Assessment Handbook.  Elsevier.</w:t>
      </w:r>
    </w:p>
    <w:p w14:paraId="24C6DB98"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Control of Substances Hazardous to Health Regulations 2002.</w:t>
      </w:r>
    </w:p>
    <w:p w14:paraId="7BE31109"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Controls Assurance and Corporate Governance Agenda.</w:t>
      </w:r>
    </w:p>
    <w:p w14:paraId="511176A9"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Corporate Manslaughter Act 2007.</w:t>
      </w:r>
    </w:p>
    <w:p w14:paraId="26021CEB"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Display Screen Equipment Regulations 1992.</w:t>
      </w:r>
    </w:p>
    <w:p w14:paraId="3A1C2FF3"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Financial controls documentation.</w:t>
      </w:r>
    </w:p>
    <w:p w14:paraId="6668492D" w14:textId="6ADA832D"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Health and Safety at Work Etc. Act 1974.</w:t>
      </w:r>
    </w:p>
    <w:p w14:paraId="49CC43A0" w14:textId="68E5C6C1" w:rsidR="005A1C1E" w:rsidRPr="00B81B7F" w:rsidRDefault="005A1C1E" w:rsidP="00B81B7F">
      <w:pPr>
        <w:pStyle w:val="ListParagraph"/>
        <w:numPr>
          <w:ilvl w:val="0"/>
          <w:numId w:val="27"/>
        </w:numPr>
        <w:jc w:val="both"/>
        <w:rPr>
          <w:rFonts w:ascii="Verdana" w:hAnsi="Verdana" w:cs="Tahoma"/>
        </w:rPr>
      </w:pPr>
      <w:r w:rsidRPr="00B81B7F">
        <w:rPr>
          <w:rFonts w:ascii="Verdana" w:hAnsi="Verdana" w:cs="Tahoma"/>
          <w:iCs/>
        </w:rPr>
        <w:t>Health</w:t>
      </w:r>
      <w:r w:rsidRPr="00B81B7F">
        <w:rPr>
          <w:rFonts w:ascii="Verdana" w:hAnsi="Verdana" w:cs="Tahoma"/>
          <w:iCs/>
          <w:color w:val="000000"/>
        </w:rPr>
        <w:t xml:space="preserve"> and Safety Executive.  (2006</w:t>
      </w:r>
      <w:r w:rsidR="002D37C6" w:rsidRPr="00B81B7F">
        <w:rPr>
          <w:rFonts w:ascii="Verdana" w:hAnsi="Verdana" w:cs="Tahoma"/>
          <w:iCs/>
          <w:color w:val="000000"/>
        </w:rPr>
        <w:t>) Five</w:t>
      </w:r>
      <w:r w:rsidRPr="00B81B7F">
        <w:rPr>
          <w:rFonts w:ascii="Verdana" w:hAnsi="Verdana" w:cs="Tahoma"/>
          <w:iCs/>
          <w:color w:val="000000"/>
        </w:rPr>
        <w:t xml:space="preserve"> Steps to Risk Assessment.</w:t>
      </w:r>
    </w:p>
    <w:p w14:paraId="3C4B29C4" w14:textId="3E6E8793" w:rsidR="005A1C1E" w:rsidRPr="00B81B7F" w:rsidRDefault="005A1C1E" w:rsidP="00B81B7F">
      <w:pPr>
        <w:pStyle w:val="ListParagraph"/>
        <w:numPr>
          <w:ilvl w:val="0"/>
          <w:numId w:val="27"/>
        </w:numPr>
        <w:jc w:val="both"/>
        <w:rPr>
          <w:rFonts w:ascii="Verdana" w:hAnsi="Verdana" w:cs="Tahoma"/>
          <w:color w:val="000000"/>
        </w:rPr>
      </w:pPr>
      <w:r w:rsidRPr="00B81B7F">
        <w:rPr>
          <w:rFonts w:ascii="Verdana" w:hAnsi="Verdana" w:cs="Tahoma"/>
          <w:iCs/>
        </w:rPr>
        <w:t>Health</w:t>
      </w:r>
      <w:r w:rsidRPr="00B81B7F">
        <w:rPr>
          <w:rFonts w:ascii="Verdana" w:hAnsi="Verdana" w:cs="Tahoma"/>
          <w:iCs/>
          <w:color w:val="000000"/>
        </w:rPr>
        <w:t xml:space="preserve"> and Safety Executive.  </w:t>
      </w:r>
      <w:r w:rsidRPr="00B81B7F">
        <w:rPr>
          <w:rFonts w:ascii="Verdana" w:hAnsi="Verdana" w:cs="Tahoma"/>
          <w:color w:val="000000"/>
        </w:rPr>
        <w:t>Health and Safety at Work etc. Act 1974.</w:t>
      </w:r>
    </w:p>
    <w:p w14:paraId="2A8E1979" w14:textId="1B084262" w:rsidR="005A1C1E" w:rsidRPr="00B81B7F" w:rsidRDefault="005A1C1E" w:rsidP="00B81B7F">
      <w:pPr>
        <w:pStyle w:val="ListParagraph"/>
        <w:numPr>
          <w:ilvl w:val="0"/>
          <w:numId w:val="27"/>
        </w:numPr>
        <w:jc w:val="both"/>
        <w:rPr>
          <w:rFonts w:ascii="Verdana" w:hAnsi="Verdana" w:cs="Tahoma"/>
          <w:color w:val="000000"/>
        </w:rPr>
      </w:pPr>
      <w:r w:rsidRPr="00B81B7F">
        <w:rPr>
          <w:rFonts w:ascii="Verdana" w:hAnsi="Verdana" w:cs="Tahoma"/>
          <w:iCs/>
          <w:color w:val="000000"/>
        </w:rPr>
        <w:t>Health and Safety Executive.  (2000</w:t>
      </w:r>
      <w:r w:rsidR="002D37C6" w:rsidRPr="00B81B7F">
        <w:rPr>
          <w:rFonts w:ascii="Verdana" w:hAnsi="Verdana" w:cs="Tahoma"/>
          <w:iCs/>
          <w:color w:val="000000"/>
        </w:rPr>
        <w:t>) Management</w:t>
      </w:r>
      <w:r w:rsidRPr="00B81B7F">
        <w:rPr>
          <w:rFonts w:ascii="Verdana" w:hAnsi="Verdana" w:cs="Tahoma"/>
          <w:color w:val="000000"/>
        </w:rPr>
        <w:t xml:space="preserve"> of Health and Safety at Work Regulations 1999.  Approved Code of Practice and guidance L21.  HSE Books.</w:t>
      </w:r>
    </w:p>
    <w:p w14:paraId="2874058F" w14:textId="008F3BAB" w:rsidR="005A1C1E" w:rsidRPr="00B81B7F" w:rsidRDefault="005A1C1E" w:rsidP="00B81B7F">
      <w:pPr>
        <w:pStyle w:val="ListParagraph"/>
        <w:numPr>
          <w:ilvl w:val="0"/>
          <w:numId w:val="27"/>
        </w:numPr>
        <w:jc w:val="both"/>
        <w:rPr>
          <w:rFonts w:ascii="Verdana" w:hAnsi="Verdana" w:cs="Tahoma"/>
          <w:color w:val="000000"/>
        </w:rPr>
      </w:pPr>
      <w:r w:rsidRPr="00B81B7F">
        <w:rPr>
          <w:rFonts w:ascii="Verdana" w:hAnsi="Verdana" w:cs="Tahoma"/>
          <w:iCs/>
          <w:color w:val="000000"/>
        </w:rPr>
        <w:t>Health and Safety Executive.  (1998</w:t>
      </w:r>
      <w:r w:rsidR="002D37C6" w:rsidRPr="00B81B7F">
        <w:rPr>
          <w:rFonts w:ascii="Verdana" w:hAnsi="Verdana" w:cs="Tahoma"/>
          <w:iCs/>
          <w:color w:val="000000"/>
        </w:rPr>
        <w:t>) Successful</w:t>
      </w:r>
      <w:r w:rsidRPr="00B81B7F">
        <w:rPr>
          <w:rFonts w:ascii="Verdana" w:hAnsi="Verdana" w:cs="Tahoma"/>
          <w:iCs/>
          <w:color w:val="000000"/>
        </w:rPr>
        <w:t xml:space="preserve"> Health and Safety Management HSG65.  HSE Books.</w:t>
      </w:r>
    </w:p>
    <w:p w14:paraId="0606072F"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Management of Health and Safety at Work Regulations 1999.</w:t>
      </w:r>
    </w:p>
    <w:p w14:paraId="304E4D73"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rPr>
        <w:t>Manual Handling Operations Regulations 1992 (as amended).</w:t>
      </w:r>
    </w:p>
    <w:p w14:paraId="1719E7E6" w14:textId="43C7E4BF" w:rsidR="005A1C1E" w:rsidRPr="00B81B7F" w:rsidRDefault="00490B02" w:rsidP="00B81B7F">
      <w:pPr>
        <w:pStyle w:val="ListParagraph"/>
        <w:numPr>
          <w:ilvl w:val="0"/>
          <w:numId w:val="27"/>
        </w:numPr>
        <w:jc w:val="both"/>
        <w:rPr>
          <w:rFonts w:ascii="Verdana" w:hAnsi="Verdana" w:cs="Tahoma"/>
          <w:lang w:eastAsia="en-GB"/>
        </w:rPr>
      </w:pPr>
      <w:r w:rsidRPr="00B81B7F">
        <w:rPr>
          <w:rFonts w:ascii="Verdana" w:hAnsi="Verdana" w:cs="Tahoma"/>
          <w:lang w:eastAsia="en-GB"/>
        </w:rPr>
        <w:t>Medicines and Healthcare products Regulatory Agency – Medical Device Alerts.</w:t>
      </w:r>
    </w:p>
    <w:p w14:paraId="57E21DE6" w14:textId="5C7D3838" w:rsidR="005A1C1E" w:rsidRPr="00B81B7F" w:rsidRDefault="005A1C1E" w:rsidP="00B81B7F">
      <w:pPr>
        <w:pStyle w:val="ListParagraph"/>
        <w:numPr>
          <w:ilvl w:val="0"/>
          <w:numId w:val="27"/>
        </w:numPr>
        <w:jc w:val="both"/>
        <w:rPr>
          <w:rFonts w:ascii="Verdana" w:hAnsi="Verdana" w:cs="Tahoma"/>
          <w:color w:val="000000"/>
        </w:rPr>
      </w:pPr>
      <w:r w:rsidRPr="00B81B7F">
        <w:rPr>
          <w:rFonts w:ascii="Verdana" w:hAnsi="Verdana" w:cs="Tahoma"/>
          <w:color w:val="000000"/>
        </w:rPr>
        <w:t>National Patient Safety Agency.  (2008</w:t>
      </w:r>
      <w:r w:rsidR="002D37C6" w:rsidRPr="00B81B7F">
        <w:rPr>
          <w:rFonts w:ascii="Verdana" w:hAnsi="Verdana" w:cs="Tahoma"/>
          <w:color w:val="000000"/>
        </w:rPr>
        <w:t>) A</w:t>
      </w:r>
      <w:r w:rsidRPr="00B81B7F">
        <w:rPr>
          <w:rFonts w:ascii="Verdana" w:hAnsi="Verdana" w:cs="Tahoma"/>
          <w:color w:val="000000"/>
        </w:rPr>
        <w:t xml:space="preserve"> Risk Matrix for Risk Managers.</w:t>
      </w:r>
    </w:p>
    <w:p w14:paraId="18A1D500"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Noise at Work Regulations.</w:t>
      </w:r>
    </w:p>
    <w:p w14:paraId="13752FAE"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Personnel Protective Equipment Regulations 1992.</w:t>
      </w:r>
    </w:p>
    <w:p w14:paraId="11B2CF0D"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Provision and Use of Work Equipment Regulations 1998.</w:t>
      </w:r>
    </w:p>
    <w:p w14:paraId="13BDD8FA"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Regulatory Reform Act.</w:t>
      </w:r>
    </w:p>
    <w:p w14:paraId="7539AB96"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Health and Care Standards.</w:t>
      </w:r>
    </w:p>
    <w:p w14:paraId="40787F3F"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Statutory duty of quality in the NHS by meeting the requirements of the Clinical Governance agenda.</w:t>
      </w:r>
    </w:p>
    <w:p w14:paraId="69B66123" w14:textId="77777777" w:rsidR="005A1C1E" w:rsidRPr="00B81B7F" w:rsidRDefault="005A1C1E" w:rsidP="00B81B7F">
      <w:pPr>
        <w:pStyle w:val="ListParagraph"/>
        <w:numPr>
          <w:ilvl w:val="0"/>
          <w:numId w:val="27"/>
        </w:numPr>
        <w:jc w:val="both"/>
        <w:rPr>
          <w:rFonts w:ascii="Verdana" w:hAnsi="Verdana"/>
        </w:rPr>
      </w:pPr>
      <w:r w:rsidRPr="00B81B7F">
        <w:rPr>
          <w:rFonts w:ascii="Verdana" w:hAnsi="Verdana" w:cs="Tahoma"/>
          <w:lang w:eastAsia="en-GB"/>
        </w:rPr>
        <w:t>Welsh Risk Management Standards.</w:t>
      </w:r>
    </w:p>
    <w:p w14:paraId="14B95FF9" w14:textId="77777777" w:rsidR="005A1C1E" w:rsidRPr="00B81B7F" w:rsidRDefault="005A1C1E" w:rsidP="00B81B7F">
      <w:pPr>
        <w:pStyle w:val="ListParagraph"/>
        <w:numPr>
          <w:ilvl w:val="0"/>
          <w:numId w:val="27"/>
        </w:numPr>
        <w:jc w:val="both"/>
        <w:rPr>
          <w:rFonts w:ascii="Verdana" w:hAnsi="Verdana" w:cs="Tahoma"/>
          <w:lang w:eastAsia="en-GB"/>
        </w:rPr>
      </w:pPr>
      <w:r w:rsidRPr="00B81B7F">
        <w:rPr>
          <w:rFonts w:ascii="Verdana" w:hAnsi="Verdana" w:cs="Tahoma"/>
          <w:lang w:eastAsia="en-GB"/>
        </w:rPr>
        <w:t xml:space="preserve">Workplace (Health, Safety &amp; Welfare Regulations) 1992. </w:t>
      </w:r>
    </w:p>
    <w:p w14:paraId="6AB00E2A" w14:textId="751712A4" w:rsidR="005A1C1E" w:rsidRPr="00B81B7F" w:rsidRDefault="005A1C1E" w:rsidP="00B81B7F">
      <w:pPr>
        <w:jc w:val="both"/>
        <w:rPr>
          <w:rFonts w:ascii="Verdana" w:hAnsi="Verdana"/>
        </w:rPr>
      </w:pPr>
      <w:bookmarkStart w:id="15" w:name="_Toc100542370"/>
      <w:r w:rsidRPr="00B81B7F">
        <w:rPr>
          <w:rFonts w:ascii="Verdana" w:hAnsi="Verdana"/>
        </w:rPr>
        <w:t>These references are not exhaustive and may be subject to change and amendment.</w:t>
      </w:r>
      <w:bookmarkStart w:id="16" w:name="_GoBack"/>
      <w:bookmarkEnd w:id="15"/>
      <w:bookmarkEnd w:id="16"/>
    </w:p>
    <w:sectPr w:rsidR="005A1C1E" w:rsidRPr="00B81B7F" w:rsidSect="00CF2F77">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03D090" w14:textId="77777777" w:rsidR="00D73CD1" w:rsidRDefault="00D73CD1" w:rsidP="00CA7C08">
      <w:pPr>
        <w:spacing w:after="0" w:line="240" w:lineRule="auto"/>
      </w:pPr>
      <w:r>
        <w:separator/>
      </w:r>
    </w:p>
  </w:endnote>
  <w:endnote w:type="continuationSeparator" w:id="0">
    <w:p w14:paraId="31CFB4D0" w14:textId="77777777" w:rsidR="00D73CD1" w:rsidRDefault="00D73CD1" w:rsidP="00CA7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EDDA6F" w14:textId="3600DFAC" w:rsidR="00D73CD1" w:rsidRPr="00CA7C08" w:rsidRDefault="00D73CD1"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Ref: </w:t>
    </w:r>
    <w:r>
      <w:rPr>
        <w:rFonts w:ascii="Verdana" w:hAnsi="Verdana"/>
        <w:sz w:val="20"/>
      </w:rPr>
      <w:t>RM02</w:t>
    </w:r>
  </w:p>
  <w:p w14:paraId="6CE17C1C" w14:textId="5A919C5B" w:rsidR="00D73CD1" w:rsidRPr="00CA7C08" w:rsidRDefault="00D73CD1"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Policy Title: </w:t>
    </w:r>
    <w:r>
      <w:rPr>
        <w:rFonts w:ascii="Verdana" w:hAnsi="Verdana"/>
        <w:sz w:val="20"/>
      </w:rPr>
      <w:t>Risk Management Policy</w:t>
    </w:r>
  </w:p>
  <w:p w14:paraId="21632952" w14:textId="4D19BE53" w:rsidR="00D73CD1" w:rsidRPr="00CA7C08" w:rsidRDefault="00D73CD1" w:rsidP="00CA7C08">
    <w:pPr>
      <w:tabs>
        <w:tab w:val="center" w:pos="4513"/>
        <w:tab w:val="right" w:pos="9026"/>
      </w:tabs>
      <w:spacing w:after="0" w:line="240" w:lineRule="auto"/>
      <w:rPr>
        <w:rFonts w:ascii="Verdana" w:hAnsi="Verdana"/>
        <w:sz w:val="20"/>
      </w:rPr>
    </w:pPr>
    <w:r w:rsidRPr="00CA7C08">
      <w:rPr>
        <w:rFonts w:ascii="Verdana" w:hAnsi="Verdana"/>
        <w:sz w:val="20"/>
      </w:rPr>
      <w:t xml:space="preserve">Page Number: </w:t>
    </w:r>
    <w:r w:rsidRPr="00CA7C08">
      <w:rPr>
        <w:rFonts w:ascii="Verdana" w:hAnsi="Verdana"/>
        <w:sz w:val="20"/>
      </w:rPr>
      <w:fldChar w:fldCharType="begin"/>
    </w:r>
    <w:r w:rsidRPr="00CA7C08">
      <w:rPr>
        <w:rFonts w:ascii="Verdana" w:hAnsi="Verdana"/>
        <w:sz w:val="20"/>
      </w:rPr>
      <w:instrText xml:space="preserve"> PAGE   \* MERGEFORMAT </w:instrText>
    </w:r>
    <w:r w:rsidRPr="00CA7C08">
      <w:rPr>
        <w:rFonts w:ascii="Verdana" w:hAnsi="Verdana"/>
        <w:sz w:val="20"/>
      </w:rPr>
      <w:fldChar w:fldCharType="separate"/>
    </w:r>
    <w:r w:rsidR="001824FE">
      <w:rPr>
        <w:rFonts w:ascii="Verdana" w:hAnsi="Verdana"/>
        <w:noProof/>
        <w:sz w:val="20"/>
      </w:rPr>
      <w:t>16</w:t>
    </w:r>
    <w:r w:rsidRPr="00CA7C08">
      <w:rPr>
        <w:rFonts w:ascii="Verdana" w:hAnsi="Verdana"/>
        <w:noProof/>
        <w:sz w:val="20"/>
      </w:rPr>
      <w:fldChar w:fldCharType="end"/>
    </w:r>
  </w:p>
  <w:p w14:paraId="7434FF09" w14:textId="77777777" w:rsidR="00D73CD1" w:rsidRDefault="00D73C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0D55C8" w14:textId="77777777" w:rsidR="00D73CD1" w:rsidRDefault="00D73CD1" w:rsidP="00CA7C08">
      <w:pPr>
        <w:spacing w:after="0" w:line="240" w:lineRule="auto"/>
      </w:pPr>
      <w:r>
        <w:separator/>
      </w:r>
    </w:p>
  </w:footnote>
  <w:footnote w:type="continuationSeparator" w:id="0">
    <w:p w14:paraId="292A624E" w14:textId="77777777" w:rsidR="00D73CD1" w:rsidRDefault="00D73CD1" w:rsidP="00CA7C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7D02A7" w14:textId="77777777" w:rsidR="00D73CD1" w:rsidRDefault="00D73CD1" w:rsidP="00CA7C08">
    <w:pPr>
      <w:pStyle w:val="Header"/>
      <w:jc w:val="center"/>
    </w:pPr>
    <w:r w:rsidRPr="00C85C8C">
      <w:rPr>
        <w:rFonts w:ascii="Verdana" w:hAnsi="Verdana"/>
        <w:noProof/>
        <w:lang w:eastAsia="en-GB"/>
      </w:rPr>
      <w:drawing>
        <wp:inline distT="0" distB="0" distL="0" distR="0" wp14:anchorId="0C84D489" wp14:editId="5EDA45B0">
          <wp:extent cx="2609850" cy="74311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TM_Logo.png"/>
                  <pic:cNvPicPr/>
                </pic:nvPicPr>
                <pic:blipFill>
                  <a:blip r:embed="rId1">
                    <a:extLst>
                      <a:ext uri="{28A0092B-C50C-407E-A947-70E740481C1C}">
                        <a14:useLocalDpi xmlns:a14="http://schemas.microsoft.com/office/drawing/2010/main" val="0"/>
                      </a:ext>
                    </a:extLst>
                  </a:blip>
                  <a:stretch>
                    <a:fillRect/>
                  </a:stretch>
                </pic:blipFill>
                <pic:spPr>
                  <a:xfrm>
                    <a:off x="0" y="0"/>
                    <a:ext cx="2704967" cy="77019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61B02"/>
    <w:multiLevelType w:val="hybridMultilevel"/>
    <w:tmpl w:val="97042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70D74"/>
    <w:multiLevelType w:val="hybridMultilevel"/>
    <w:tmpl w:val="96720E26"/>
    <w:lvl w:ilvl="0" w:tplc="06AC5536">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080"/>
        </w:tabs>
        <w:ind w:left="1080" w:hanging="360"/>
      </w:pPr>
      <w:rPr>
        <w:rFonts w:cs="Times New Roman"/>
      </w:rPr>
    </w:lvl>
    <w:lvl w:ilvl="2" w:tplc="04090005">
      <w:start w:val="1"/>
      <w:numFmt w:val="decimal"/>
      <w:lvlText w:val="%3."/>
      <w:lvlJc w:val="left"/>
      <w:pPr>
        <w:tabs>
          <w:tab w:val="num" w:pos="1800"/>
        </w:tabs>
        <w:ind w:left="1800" w:hanging="360"/>
      </w:pPr>
      <w:rPr>
        <w:rFonts w:cs="Times New Roman"/>
      </w:rPr>
    </w:lvl>
    <w:lvl w:ilvl="3" w:tplc="04090001">
      <w:start w:val="1"/>
      <w:numFmt w:val="decimal"/>
      <w:lvlText w:val="%4."/>
      <w:lvlJc w:val="left"/>
      <w:pPr>
        <w:tabs>
          <w:tab w:val="num" w:pos="2520"/>
        </w:tabs>
        <w:ind w:left="2520" w:hanging="360"/>
      </w:pPr>
      <w:rPr>
        <w:rFonts w:cs="Times New Roman"/>
      </w:rPr>
    </w:lvl>
    <w:lvl w:ilvl="4" w:tplc="04090003">
      <w:start w:val="1"/>
      <w:numFmt w:val="decimal"/>
      <w:lvlText w:val="%5."/>
      <w:lvlJc w:val="left"/>
      <w:pPr>
        <w:tabs>
          <w:tab w:val="num" w:pos="3240"/>
        </w:tabs>
        <w:ind w:left="3240" w:hanging="360"/>
      </w:pPr>
      <w:rPr>
        <w:rFonts w:cs="Times New Roman"/>
      </w:rPr>
    </w:lvl>
    <w:lvl w:ilvl="5" w:tplc="04090005">
      <w:start w:val="1"/>
      <w:numFmt w:val="decimal"/>
      <w:lvlText w:val="%6."/>
      <w:lvlJc w:val="left"/>
      <w:pPr>
        <w:tabs>
          <w:tab w:val="num" w:pos="3960"/>
        </w:tabs>
        <w:ind w:left="3960" w:hanging="360"/>
      </w:pPr>
      <w:rPr>
        <w:rFonts w:cs="Times New Roman"/>
      </w:rPr>
    </w:lvl>
    <w:lvl w:ilvl="6" w:tplc="04090001">
      <w:start w:val="1"/>
      <w:numFmt w:val="decimal"/>
      <w:lvlText w:val="%7."/>
      <w:lvlJc w:val="left"/>
      <w:pPr>
        <w:tabs>
          <w:tab w:val="num" w:pos="4680"/>
        </w:tabs>
        <w:ind w:left="4680" w:hanging="360"/>
      </w:pPr>
      <w:rPr>
        <w:rFonts w:cs="Times New Roman"/>
      </w:rPr>
    </w:lvl>
    <w:lvl w:ilvl="7" w:tplc="04090003">
      <w:start w:val="1"/>
      <w:numFmt w:val="decimal"/>
      <w:lvlText w:val="%8."/>
      <w:lvlJc w:val="left"/>
      <w:pPr>
        <w:tabs>
          <w:tab w:val="num" w:pos="5400"/>
        </w:tabs>
        <w:ind w:left="5400" w:hanging="360"/>
      </w:pPr>
      <w:rPr>
        <w:rFonts w:cs="Times New Roman"/>
      </w:rPr>
    </w:lvl>
    <w:lvl w:ilvl="8" w:tplc="04090005">
      <w:start w:val="1"/>
      <w:numFmt w:val="decimal"/>
      <w:lvlText w:val="%9."/>
      <w:lvlJc w:val="left"/>
      <w:pPr>
        <w:tabs>
          <w:tab w:val="num" w:pos="6120"/>
        </w:tabs>
        <w:ind w:left="6120" w:hanging="360"/>
      </w:pPr>
      <w:rPr>
        <w:rFonts w:cs="Times New Roman"/>
      </w:rPr>
    </w:lvl>
  </w:abstractNum>
  <w:abstractNum w:abstractNumId="2" w15:restartNumberingAfterBreak="0">
    <w:nsid w:val="1399061C"/>
    <w:multiLevelType w:val="hybridMultilevel"/>
    <w:tmpl w:val="3E94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ED25FB"/>
    <w:multiLevelType w:val="multilevel"/>
    <w:tmpl w:val="E57E9A2E"/>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rPr>
    </w:lvl>
    <w:lvl w:ilvl="2">
      <w:start w:val="1"/>
      <w:numFmt w:val="bullet"/>
      <w:lvlText w:val=""/>
      <w:lvlJc w:val="left"/>
      <w:pPr>
        <w:ind w:left="1080" w:hanging="1080"/>
      </w:pPr>
      <w:rPr>
        <w:rFonts w:ascii="Symbol" w:hAnsi="Symbol" w:hint="default"/>
      </w:rPr>
    </w:lvl>
    <w:lvl w:ilvl="3">
      <w:start w:val="1"/>
      <w:numFmt w:val="decimal"/>
      <w:isLgl/>
      <w:lvlText w:val="%1.%2.%3.%4"/>
      <w:lvlJc w:val="left"/>
      <w:pPr>
        <w:ind w:left="1080" w:hanging="1080"/>
      </w:pPr>
      <w:rPr>
        <w:rFonts w:asciiTheme="minorHAnsi" w:hAnsiTheme="minorHAnsi" w:hint="default"/>
      </w:rPr>
    </w:lvl>
    <w:lvl w:ilvl="4">
      <w:start w:val="1"/>
      <w:numFmt w:val="decimal"/>
      <w:isLgl/>
      <w:lvlText w:val="%1.%2.%3.%4.%5"/>
      <w:lvlJc w:val="left"/>
      <w:pPr>
        <w:ind w:left="1440" w:hanging="1440"/>
      </w:pPr>
      <w:rPr>
        <w:rFonts w:asciiTheme="minorHAnsi" w:hAnsiTheme="minorHAnsi" w:hint="default"/>
      </w:rPr>
    </w:lvl>
    <w:lvl w:ilvl="5">
      <w:start w:val="1"/>
      <w:numFmt w:val="decimal"/>
      <w:isLgl/>
      <w:lvlText w:val="%1.%2.%3.%4.%5.%6"/>
      <w:lvlJc w:val="left"/>
      <w:pPr>
        <w:ind w:left="1800" w:hanging="1800"/>
      </w:pPr>
      <w:rPr>
        <w:rFonts w:asciiTheme="minorHAnsi" w:hAnsiTheme="minorHAnsi" w:hint="default"/>
      </w:rPr>
    </w:lvl>
    <w:lvl w:ilvl="6">
      <w:start w:val="1"/>
      <w:numFmt w:val="decimal"/>
      <w:isLgl/>
      <w:lvlText w:val="%1.%2.%3.%4.%5.%6.%7"/>
      <w:lvlJc w:val="left"/>
      <w:pPr>
        <w:ind w:left="2160" w:hanging="2160"/>
      </w:pPr>
      <w:rPr>
        <w:rFonts w:asciiTheme="minorHAnsi" w:hAnsiTheme="minorHAnsi" w:hint="default"/>
      </w:rPr>
    </w:lvl>
    <w:lvl w:ilvl="7">
      <w:start w:val="1"/>
      <w:numFmt w:val="decimal"/>
      <w:isLgl/>
      <w:lvlText w:val="%1.%2.%3.%4.%5.%6.%7.%8"/>
      <w:lvlJc w:val="left"/>
      <w:pPr>
        <w:ind w:left="2520" w:hanging="2520"/>
      </w:pPr>
      <w:rPr>
        <w:rFonts w:asciiTheme="minorHAnsi" w:hAnsiTheme="minorHAnsi" w:hint="default"/>
      </w:rPr>
    </w:lvl>
    <w:lvl w:ilvl="8">
      <w:start w:val="1"/>
      <w:numFmt w:val="decimal"/>
      <w:isLgl/>
      <w:lvlText w:val="%1.%2.%3.%4.%5.%6.%7.%8.%9"/>
      <w:lvlJc w:val="left"/>
      <w:pPr>
        <w:ind w:left="2520" w:hanging="2520"/>
      </w:pPr>
      <w:rPr>
        <w:rFonts w:asciiTheme="minorHAnsi" w:hAnsiTheme="minorHAnsi" w:hint="default"/>
      </w:rPr>
    </w:lvl>
  </w:abstractNum>
  <w:abstractNum w:abstractNumId="4" w15:restartNumberingAfterBreak="0">
    <w:nsid w:val="20EE730B"/>
    <w:multiLevelType w:val="multilevel"/>
    <w:tmpl w:val="447C990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ascii="Verdana" w:hAnsi="Verdana" w:hint="default"/>
      </w:rPr>
    </w:lvl>
    <w:lvl w:ilvl="2">
      <w:start w:val="1"/>
      <w:numFmt w:val="bullet"/>
      <w:lvlText w:val=""/>
      <w:lvlJc w:val="left"/>
      <w:pPr>
        <w:ind w:left="1080" w:hanging="1080"/>
      </w:pPr>
      <w:rPr>
        <w:rFonts w:ascii="Symbol" w:hAnsi="Symbol" w:hint="default"/>
      </w:rPr>
    </w:lvl>
    <w:lvl w:ilvl="3">
      <w:start w:val="1"/>
      <w:numFmt w:val="decimal"/>
      <w:isLgl/>
      <w:lvlText w:val="%1.%2.%3.%4"/>
      <w:lvlJc w:val="left"/>
      <w:pPr>
        <w:ind w:left="1080" w:hanging="1080"/>
      </w:pPr>
      <w:rPr>
        <w:rFonts w:asciiTheme="minorHAnsi" w:hAnsiTheme="minorHAnsi" w:hint="default"/>
      </w:rPr>
    </w:lvl>
    <w:lvl w:ilvl="4">
      <w:start w:val="1"/>
      <w:numFmt w:val="decimal"/>
      <w:isLgl/>
      <w:lvlText w:val="%1.%2.%3.%4.%5"/>
      <w:lvlJc w:val="left"/>
      <w:pPr>
        <w:ind w:left="1440" w:hanging="1440"/>
      </w:pPr>
      <w:rPr>
        <w:rFonts w:asciiTheme="minorHAnsi" w:hAnsiTheme="minorHAnsi" w:hint="default"/>
      </w:rPr>
    </w:lvl>
    <w:lvl w:ilvl="5">
      <w:start w:val="1"/>
      <w:numFmt w:val="decimal"/>
      <w:isLgl/>
      <w:lvlText w:val="%1.%2.%3.%4.%5.%6"/>
      <w:lvlJc w:val="left"/>
      <w:pPr>
        <w:ind w:left="1800" w:hanging="1800"/>
      </w:pPr>
      <w:rPr>
        <w:rFonts w:asciiTheme="minorHAnsi" w:hAnsiTheme="minorHAnsi" w:hint="default"/>
      </w:rPr>
    </w:lvl>
    <w:lvl w:ilvl="6">
      <w:start w:val="1"/>
      <w:numFmt w:val="decimal"/>
      <w:isLgl/>
      <w:lvlText w:val="%1.%2.%3.%4.%5.%6.%7"/>
      <w:lvlJc w:val="left"/>
      <w:pPr>
        <w:ind w:left="2160" w:hanging="2160"/>
      </w:pPr>
      <w:rPr>
        <w:rFonts w:asciiTheme="minorHAnsi" w:hAnsiTheme="minorHAnsi" w:hint="default"/>
      </w:rPr>
    </w:lvl>
    <w:lvl w:ilvl="7">
      <w:start w:val="1"/>
      <w:numFmt w:val="decimal"/>
      <w:isLgl/>
      <w:lvlText w:val="%1.%2.%3.%4.%5.%6.%7.%8"/>
      <w:lvlJc w:val="left"/>
      <w:pPr>
        <w:ind w:left="2520" w:hanging="2520"/>
      </w:pPr>
      <w:rPr>
        <w:rFonts w:asciiTheme="minorHAnsi" w:hAnsiTheme="minorHAnsi" w:hint="default"/>
      </w:rPr>
    </w:lvl>
    <w:lvl w:ilvl="8">
      <w:start w:val="1"/>
      <w:numFmt w:val="decimal"/>
      <w:isLgl/>
      <w:lvlText w:val="%1.%2.%3.%4.%5.%6.%7.%8.%9"/>
      <w:lvlJc w:val="left"/>
      <w:pPr>
        <w:ind w:left="2520" w:hanging="2520"/>
      </w:pPr>
      <w:rPr>
        <w:rFonts w:asciiTheme="minorHAnsi" w:hAnsiTheme="minorHAnsi" w:hint="default"/>
      </w:rPr>
    </w:lvl>
  </w:abstractNum>
  <w:abstractNum w:abstractNumId="5" w15:restartNumberingAfterBreak="0">
    <w:nsid w:val="22647E01"/>
    <w:multiLevelType w:val="hybridMultilevel"/>
    <w:tmpl w:val="8F2618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5B84D93"/>
    <w:multiLevelType w:val="hybridMultilevel"/>
    <w:tmpl w:val="B15233B0"/>
    <w:lvl w:ilvl="0" w:tplc="06AC5536">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080"/>
        </w:tabs>
        <w:ind w:left="1080" w:hanging="360"/>
      </w:pPr>
      <w:rPr>
        <w:rFonts w:cs="Times New Roman"/>
      </w:rPr>
    </w:lvl>
    <w:lvl w:ilvl="2" w:tplc="08090005">
      <w:start w:val="1"/>
      <w:numFmt w:val="decimal"/>
      <w:lvlText w:val="%3."/>
      <w:lvlJc w:val="left"/>
      <w:pPr>
        <w:tabs>
          <w:tab w:val="num" w:pos="1800"/>
        </w:tabs>
        <w:ind w:left="1800" w:hanging="360"/>
      </w:pPr>
      <w:rPr>
        <w:rFonts w:cs="Times New Roman"/>
      </w:rPr>
    </w:lvl>
    <w:lvl w:ilvl="3" w:tplc="08090001">
      <w:start w:val="1"/>
      <w:numFmt w:val="decimal"/>
      <w:lvlText w:val="%4."/>
      <w:lvlJc w:val="left"/>
      <w:pPr>
        <w:tabs>
          <w:tab w:val="num" w:pos="2520"/>
        </w:tabs>
        <w:ind w:left="2520" w:hanging="360"/>
      </w:pPr>
      <w:rPr>
        <w:rFonts w:cs="Times New Roman"/>
      </w:rPr>
    </w:lvl>
    <w:lvl w:ilvl="4" w:tplc="08090003">
      <w:start w:val="1"/>
      <w:numFmt w:val="decimal"/>
      <w:lvlText w:val="%5."/>
      <w:lvlJc w:val="left"/>
      <w:pPr>
        <w:tabs>
          <w:tab w:val="num" w:pos="3240"/>
        </w:tabs>
        <w:ind w:left="3240" w:hanging="360"/>
      </w:pPr>
      <w:rPr>
        <w:rFonts w:cs="Times New Roman"/>
      </w:rPr>
    </w:lvl>
    <w:lvl w:ilvl="5" w:tplc="08090005">
      <w:start w:val="1"/>
      <w:numFmt w:val="decimal"/>
      <w:lvlText w:val="%6."/>
      <w:lvlJc w:val="left"/>
      <w:pPr>
        <w:tabs>
          <w:tab w:val="num" w:pos="3960"/>
        </w:tabs>
        <w:ind w:left="3960" w:hanging="360"/>
      </w:pPr>
      <w:rPr>
        <w:rFonts w:cs="Times New Roman"/>
      </w:rPr>
    </w:lvl>
    <w:lvl w:ilvl="6" w:tplc="08090001">
      <w:start w:val="1"/>
      <w:numFmt w:val="decimal"/>
      <w:lvlText w:val="%7."/>
      <w:lvlJc w:val="left"/>
      <w:pPr>
        <w:tabs>
          <w:tab w:val="num" w:pos="4680"/>
        </w:tabs>
        <w:ind w:left="4680" w:hanging="360"/>
      </w:pPr>
      <w:rPr>
        <w:rFonts w:cs="Times New Roman"/>
      </w:rPr>
    </w:lvl>
    <w:lvl w:ilvl="7" w:tplc="08090003">
      <w:start w:val="1"/>
      <w:numFmt w:val="decimal"/>
      <w:lvlText w:val="%8."/>
      <w:lvlJc w:val="left"/>
      <w:pPr>
        <w:tabs>
          <w:tab w:val="num" w:pos="5400"/>
        </w:tabs>
        <w:ind w:left="5400" w:hanging="360"/>
      </w:pPr>
      <w:rPr>
        <w:rFonts w:cs="Times New Roman"/>
      </w:rPr>
    </w:lvl>
    <w:lvl w:ilvl="8" w:tplc="08090005">
      <w:start w:val="1"/>
      <w:numFmt w:val="decimal"/>
      <w:lvlText w:val="%9."/>
      <w:lvlJc w:val="left"/>
      <w:pPr>
        <w:tabs>
          <w:tab w:val="num" w:pos="6120"/>
        </w:tabs>
        <w:ind w:left="6120" w:hanging="360"/>
      </w:pPr>
      <w:rPr>
        <w:rFonts w:cs="Times New Roman"/>
      </w:rPr>
    </w:lvl>
  </w:abstractNum>
  <w:abstractNum w:abstractNumId="7" w15:restartNumberingAfterBreak="0">
    <w:nsid w:val="2B6570C3"/>
    <w:multiLevelType w:val="hybridMultilevel"/>
    <w:tmpl w:val="89AAAB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24C554C"/>
    <w:multiLevelType w:val="multilevel"/>
    <w:tmpl w:val="64382AF4"/>
    <w:lvl w:ilvl="0">
      <w:start w:val="10"/>
      <w:numFmt w:val="decimal"/>
      <w:lvlText w:val="%1"/>
      <w:lvlJc w:val="left"/>
      <w:pPr>
        <w:tabs>
          <w:tab w:val="num" w:pos="930"/>
        </w:tabs>
        <w:ind w:left="930" w:hanging="930"/>
      </w:pPr>
      <w:rPr>
        <w:rFonts w:cs="Times New Roman" w:hint="default"/>
      </w:rPr>
    </w:lvl>
    <w:lvl w:ilvl="1">
      <w:start w:val="1"/>
      <w:numFmt w:val="decimal"/>
      <w:lvlText w:val="9.%2"/>
      <w:lvlJc w:val="left"/>
      <w:pPr>
        <w:tabs>
          <w:tab w:val="num" w:pos="720"/>
        </w:tabs>
        <w:ind w:left="720" w:hanging="72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00"/>
        </w:tabs>
        <w:ind w:left="1800" w:hanging="1800"/>
      </w:pPr>
      <w:rPr>
        <w:rFonts w:cs="Times New Roman" w:hint="default"/>
      </w:rPr>
    </w:lvl>
    <w:lvl w:ilvl="5">
      <w:start w:val="1"/>
      <w:numFmt w:val="decimal"/>
      <w:lvlText w:val="%1.%2.%3.%4.%5.%6"/>
      <w:lvlJc w:val="left"/>
      <w:pPr>
        <w:tabs>
          <w:tab w:val="num" w:pos="2160"/>
        </w:tabs>
        <w:ind w:left="2160" w:hanging="2160"/>
      </w:pPr>
      <w:rPr>
        <w:rFonts w:cs="Times New Roman" w:hint="default"/>
      </w:rPr>
    </w:lvl>
    <w:lvl w:ilvl="6">
      <w:start w:val="1"/>
      <w:numFmt w:val="decimal"/>
      <w:lvlText w:val="%1.%2.%3.%4.%5.%6.%7"/>
      <w:lvlJc w:val="left"/>
      <w:pPr>
        <w:tabs>
          <w:tab w:val="num" w:pos="2520"/>
        </w:tabs>
        <w:ind w:left="2520" w:hanging="2520"/>
      </w:pPr>
      <w:rPr>
        <w:rFonts w:cs="Times New Roman" w:hint="default"/>
      </w:rPr>
    </w:lvl>
    <w:lvl w:ilvl="7">
      <w:start w:val="1"/>
      <w:numFmt w:val="decimal"/>
      <w:lvlText w:val="%1.%2.%3.%4.%5.%6.%7.%8"/>
      <w:lvlJc w:val="left"/>
      <w:pPr>
        <w:tabs>
          <w:tab w:val="num" w:pos="2880"/>
        </w:tabs>
        <w:ind w:left="2880" w:hanging="2880"/>
      </w:pPr>
      <w:rPr>
        <w:rFonts w:cs="Times New Roman" w:hint="default"/>
      </w:rPr>
    </w:lvl>
    <w:lvl w:ilvl="8">
      <w:start w:val="1"/>
      <w:numFmt w:val="decimal"/>
      <w:lvlText w:val="%1.%2.%3.%4.%5.%6.%7.%8.%9"/>
      <w:lvlJc w:val="left"/>
      <w:pPr>
        <w:tabs>
          <w:tab w:val="num" w:pos="3240"/>
        </w:tabs>
        <w:ind w:left="3240" w:hanging="3240"/>
      </w:pPr>
      <w:rPr>
        <w:rFonts w:cs="Times New Roman" w:hint="default"/>
      </w:rPr>
    </w:lvl>
  </w:abstractNum>
  <w:abstractNum w:abstractNumId="9" w15:restartNumberingAfterBreak="0">
    <w:nsid w:val="32826A59"/>
    <w:multiLevelType w:val="multilevel"/>
    <w:tmpl w:val="1220DBAC"/>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370155AE"/>
    <w:multiLevelType w:val="hybridMultilevel"/>
    <w:tmpl w:val="8F8EC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1A1498"/>
    <w:multiLevelType w:val="hybridMultilevel"/>
    <w:tmpl w:val="59A22260"/>
    <w:lvl w:ilvl="0" w:tplc="06AC5536">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8D9263B"/>
    <w:multiLevelType w:val="hybridMultilevel"/>
    <w:tmpl w:val="A6A21D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EDC4D9A"/>
    <w:multiLevelType w:val="hybridMultilevel"/>
    <w:tmpl w:val="AD74D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3228B0"/>
    <w:multiLevelType w:val="hybridMultilevel"/>
    <w:tmpl w:val="26E8DE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D09161C"/>
    <w:multiLevelType w:val="hybridMultilevel"/>
    <w:tmpl w:val="AC941B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FA07F29"/>
    <w:multiLevelType w:val="hybridMultilevel"/>
    <w:tmpl w:val="1AAA59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523039A3"/>
    <w:multiLevelType w:val="hybridMultilevel"/>
    <w:tmpl w:val="DD14E90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59351183"/>
    <w:multiLevelType w:val="hybridMultilevel"/>
    <w:tmpl w:val="F2A402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D7466DF"/>
    <w:multiLevelType w:val="hybridMultilevel"/>
    <w:tmpl w:val="84040636"/>
    <w:lvl w:ilvl="0" w:tplc="06AC5536">
      <w:start w:val="1"/>
      <w:numFmt w:val="bullet"/>
      <w:lvlText w:val=""/>
      <w:lvlJc w:val="left"/>
      <w:pPr>
        <w:tabs>
          <w:tab w:val="num" w:pos="1076"/>
        </w:tabs>
        <w:ind w:left="1076" w:hanging="360"/>
      </w:pPr>
      <w:rPr>
        <w:rFonts w:ascii="Symbol" w:hAnsi="Symbol" w:hint="default"/>
      </w:rPr>
    </w:lvl>
    <w:lvl w:ilvl="1" w:tplc="04090019">
      <w:start w:val="1"/>
      <w:numFmt w:val="lowerLetter"/>
      <w:lvlText w:val="%2."/>
      <w:lvlJc w:val="left"/>
      <w:pPr>
        <w:tabs>
          <w:tab w:val="num" w:pos="1436"/>
        </w:tabs>
        <w:ind w:left="1436" w:hanging="360"/>
      </w:pPr>
      <w:rPr>
        <w:rFonts w:cs="Times New Roman"/>
      </w:rPr>
    </w:lvl>
    <w:lvl w:ilvl="2" w:tplc="0409001B" w:tentative="1">
      <w:start w:val="1"/>
      <w:numFmt w:val="lowerRoman"/>
      <w:lvlText w:val="%3."/>
      <w:lvlJc w:val="right"/>
      <w:pPr>
        <w:tabs>
          <w:tab w:val="num" w:pos="2156"/>
        </w:tabs>
        <w:ind w:left="2156" w:hanging="180"/>
      </w:pPr>
      <w:rPr>
        <w:rFonts w:cs="Times New Roman"/>
      </w:rPr>
    </w:lvl>
    <w:lvl w:ilvl="3" w:tplc="0409000F" w:tentative="1">
      <w:start w:val="1"/>
      <w:numFmt w:val="decimal"/>
      <w:lvlText w:val="%4."/>
      <w:lvlJc w:val="left"/>
      <w:pPr>
        <w:tabs>
          <w:tab w:val="num" w:pos="2876"/>
        </w:tabs>
        <w:ind w:left="2876" w:hanging="360"/>
      </w:pPr>
      <w:rPr>
        <w:rFonts w:cs="Times New Roman"/>
      </w:rPr>
    </w:lvl>
    <w:lvl w:ilvl="4" w:tplc="04090019" w:tentative="1">
      <w:start w:val="1"/>
      <w:numFmt w:val="lowerLetter"/>
      <w:lvlText w:val="%5."/>
      <w:lvlJc w:val="left"/>
      <w:pPr>
        <w:tabs>
          <w:tab w:val="num" w:pos="3596"/>
        </w:tabs>
        <w:ind w:left="3596" w:hanging="360"/>
      </w:pPr>
      <w:rPr>
        <w:rFonts w:cs="Times New Roman"/>
      </w:rPr>
    </w:lvl>
    <w:lvl w:ilvl="5" w:tplc="0409001B" w:tentative="1">
      <w:start w:val="1"/>
      <w:numFmt w:val="lowerRoman"/>
      <w:lvlText w:val="%6."/>
      <w:lvlJc w:val="right"/>
      <w:pPr>
        <w:tabs>
          <w:tab w:val="num" w:pos="4316"/>
        </w:tabs>
        <w:ind w:left="4316" w:hanging="180"/>
      </w:pPr>
      <w:rPr>
        <w:rFonts w:cs="Times New Roman"/>
      </w:rPr>
    </w:lvl>
    <w:lvl w:ilvl="6" w:tplc="0409000F" w:tentative="1">
      <w:start w:val="1"/>
      <w:numFmt w:val="decimal"/>
      <w:lvlText w:val="%7."/>
      <w:lvlJc w:val="left"/>
      <w:pPr>
        <w:tabs>
          <w:tab w:val="num" w:pos="5036"/>
        </w:tabs>
        <w:ind w:left="5036" w:hanging="360"/>
      </w:pPr>
      <w:rPr>
        <w:rFonts w:cs="Times New Roman"/>
      </w:rPr>
    </w:lvl>
    <w:lvl w:ilvl="7" w:tplc="04090019" w:tentative="1">
      <w:start w:val="1"/>
      <w:numFmt w:val="lowerLetter"/>
      <w:lvlText w:val="%8."/>
      <w:lvlJc w:val="left"/>
      <w:pPr>
        <w:tabs>
          <w:tab w:val="num" w:pos="5756"/>
        </w:tabs>
        <w:ind w:left="5756" w:hanging="360"/>
      </w:pPr>
      <w:rPr>
        <w:rFonts w:cs="Times New Roman"/>
      </w:rPr>
    </w:lvl>
    <w:lvl w:ilvl="8" w:tplc="0409001B" w:tentative="1">
      <w:start w:val="1"/>
      <w:numFmt w:val="lowerRoman"/>
      <w:lvlText w:val="%9."/>
      <w:lvlJc w:val="right"/>
      <w:pPr>
        <w:tabs>
          <w:tab w:val="num" w:pos="6476"/>
        </w:tabs>
        <w:ind w:left="6476" w:hanging="180"/>
      </w:pPr>
      <w:rPr>
        <w:rFonts w:cs="Times New Roman"/>
      </w:rPr>
    </w:lvl>
  </w:abstractNum>
  <w:abstractNum w:abstractNumId="20" w15:restartNumberingAfterBreak="0">
    <w:nsid w:val="653C0562"/>
    <w:multiLevelType w:val="hybridMultilevel"/>
    <w:tmpl w:val="4A0055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7CF3439"/>
    <w:multiLevelType w:val="hybridMultilevel"/>
    <w:tmpl w:val="4D2618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7D23B3E"/>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23" w15:restartNumberingAfterBreak="0">
    <w:nsid w:val="6C8A3213"/>
    <w:multiLevelType w:val="hybridMultilevel"/>
    <w:tmpl w:val="7B3C5038"/>
    <w:lvl w:ilvl="0" w:tplc="08090001">
      <w:start w:val="1"/>
      <w:numFmt w:val="bullet"/>
      <w:lvlText w:val=""/>
      <w:lvlJc w:val="left"/>
      <w:pPr>
        <w:ind w:left="1076" w:hanging="360"/>
      </w:pPr>
      <w:rPr>
        <w:rFonts w:ascii="Symbol" w:hAnsi="Symbol" w:hint="default"/>
      </w:rPr>
    </w:lvl>
    <w:lvl w:ilvl="1" w:tplc="08090003" w:tentative="1">
      <w:start w:val="1"/>
      <w:numFmt w:val="bullet"/>
      <w:lvlText w:val="o"/>
      <w:lvlJc w:val="left"/>
      <w:pPr>
        <w:ind w:left="1796" w:hanging="360"/>
      </w:pPr>
      <w:rPr>
        <w:rFonts w:ascii="Courier New" w:hAnsi="Courier New" w:cs="Courier New" w:hint="default"/>
      </w:rPr>
    </w:lvl>
    <w:lvl w:ilvl="2" w:tplc="08090005" w:tentative="1">
      <w:start w:val="1"/>
      <w:numFmt w:val="bullet"/>
      <w:lvlText w:val=""/>
      <w:lvlJc w:val="left"/>
      <w:pPr>
        <w:ind w:left="2516" w:hanging="360"/>
      </w:pPr>
      <w:rPr>
        <w:rFonts w:ascii="Wingdings" w:hAnsi="Wingdings" w:hint="default"/>
      </w:rPr>
    </w:lvl>
    <w:lvl w:ilvl="3" w:tplc="08090001" w:tentative="1">
      <w:start w:val="1"/>
      <w:numFmt w:val="bullet"/>
      <w:lvlText w:val=""/>
      <w:lvlJc w:val="left"/>
      <w:pPr>
        <w:ind w:left="3236" w:hanging="360"/>
      </w:pPr>
      <w:rPr>
        <w:rFonts w:ascii="Symbol" w:hAnsi="Symbol" w:hint="default"/>
      </w:rPr>
    </w:lvl>
    <w:lvl w:ilvl="4" w:tplc="08090003" w:tentative="1">
      <w:start w:val="1"/>
      <w:numFmt w:val="bullet"/>
      <w:lvlText w:val="o"/>
      <w:lvlJc w:val="left"/>
      <w:pPr>
        <w:ind w:left="3956" w:hanging="360"/>
      </w:pPr>
      <w:rPr>
        <w:rFonts w:ascii="Courier New" w:hAnsi="Courier New" w:cs="Courier New" w:hint="default"/>
      </w:rPr>
    </w:lvl>
    <w:lvl w:ilvl="5" w:tplc="08090005" w:tentative="1">
      <w:start w:val="1"/>
      <w:numFmt w:val="bullet"/>
      <w:lvlText w:val=""/>
      <w:lvlJc w:val="left"/>
      <w:pPr>
        <w:ind w:left="4676" w:hanging="360"/>
      </w:pPr>
      <w:rPr>
        <w:rFonts w:ascii="Wingdings" w:hAnsi="Wingdings" w:hint="default"/>
      </w:rPr>
    </w:lvl>
    <w:lvl w:ilvl="6" w:tplc="08090001" w:tentative="1">
      <w:start w:val="1"/>
      <w:numFmt w:val="bullet"/>
      <w:lvlText w:val=""/>
      <w:lvlJc w:val="left"/>
      <w:pPr>
        <w:ind w:left="5396" w:hanging="360"/>
      </w:pPr>
      <w:rPr>
        <w:rFonts w:ascii="Symbol" w:hAnsi="Symbol" w:hint="default"/>
      </w:rPr>
    </w:lvl>
    <w:lvl w:ilvl="7" w:tplc="08090003" w:tentative="1">
      <w:start w:val="1"/>
      <w:numFmt w:val="bullet"/>
      <w:lvlText w:val="o"/>
      <w:lvlJc w:val="left"/>
      <w:pPr>
        <w:ind w:left="6116" w:hanging="360"/>
      </w:pPr>
      <w:rPr>
        <w:rFonts w:ascii="Courier New" w:hAnsi="Courier New" w:cs="Courier New" w:hint="default"/>
      </w:rPr>
    </w:lvl>
    <w:lvl w:ilvl="8" w:tplc="08090005" w:tentative="1">
      <w:start w:val="1"/>
      <w:numFmt w:val="bullet"/>
      <w:lvlText w:val=""/>
      <w:lvlJc w:val="left"/>
      <w:pPr>
        <w:ind w:left="6836" w:hanging="360"/>
      </w:pPr>
      <w:rPr>
        <w:rFonts w:ascii="Wingdings" w:hAnsi="Wingdings" w:hint="default"/>
      </w:rPr>
    </w:lvl>
  </w:abstractNum>
  <w:abstractNum w:abstractNumId="24" w15:restartNumberingAfterBreak="0">
    <w:nsid w:val="6CAD673F"/>
    <w:multiLevelType w:val="hybridMultilevel"/>
    <w:tmpl w:val="5C7ED7BA"/>
    <w:lvl w:ilvl="0" w:tplc="4BBA7B3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DEF2B31"/>
    <w:multiLevelType w:val="multilevel"/>
    <w:tmpl w:val="447C990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ascii="Verdana" w:hAnsi="Verdana" w:hint="default"/>
      </w:rPr>
    </w:lvl>
    <w:lvl w:ilvl="2">
      <w:start w:val="1"/>
      <w:numFmt w:val="bullet"/>
      <w:lvlText w:val=""/>
      <w:lvlJc w:val="left"/>
      <w:pPr>
        <w:ind w:left="1080" w:hanging="1080"/>
      </w:pPr>
      <w:rPr>
        <w:rFonts w:ascii="Symbol" w:hAnsi="Symbol" w:hint="default"/>
      </w:rPr>
    </w:lvl>
    <w:lvl w:ilvl="3">
      <w:start w:val="1"/>
      <w:numFmt w:val="decimal"/>
      <w:isLgl/>
      <w:lvlText w:val="%1.%2.%3.%4"/>
      <w:lvlJc w:val="left"/>
      <w:pPr>
        <w:ind w:left="1080" w:hanging="1080"/>
      </w:pPr>
      <w:rPr>
        <w:rFonts w:asciiTheme="minorHAnsi" w:hAnsiTheme="minorHAnsi" w:hint="default"/>
      </w:rPr>
    </w:lvl>
    <w:lvl w:ilvl="4">
      <w:start w:val="1"/>
      <w:numFmt w:val="decimal"/>
      <w:isLgl/>
      <w:lvlText w:val="%1.%2.%3.%4.%5"/>
      <w:lvlJc w:val="left"/>
      <w:pPr>
        <w:ind w:left="1440" w:hanging="1440"/>
      </w:pPr>
      <w:rPr>
        <w:rFonts w:asciiTheme="minorHAnsi" w:hAnsiTheme="minorHAnsi" w:hint="default"/>
      </w:rPr>
    </w:lvl>
    <w:lvl w:ilvl="5">
      <w:start w:val="1"/>
      <w:numFmt w:val="decimal"/>
      <w:isLgl/>
      <w:lvlText w:val="%1.%2.%3.%4.%5.%6"/>
      <w:lvlJc w:val="left"/>
      <w:pPr>
        <w:ind w:left="1800" w:hanging="1800"/>
      </w:pPr>
      <w:rPr>
        <w:rFonts w:asciiTheme="minorHAnsi" w:hAnsiTheme="minorHAnsi" w:hint="default"/>
      </w:rPr>
    </w:lvl>
    <w:lvl w:ilvl="6">
      <w:start w:val="1"/>
      <w:numFmt w:val="decimal"/>
      <w:isLgl/>
      <w:lvlText w:val="%1.%2.%3.%4.%5.%6.%7"/>
      <w:lvlJc w:val="left"/>
      <w:pPr>
        <w:ind w:left="2160" w:hanging="2160"/>
      </w:pPr>
      <w:rPr>
        <w:rFonts w:asciiTheme="minorHAnsi" w:hAnsiTheme="minorHAnsi" w:hint="default"/>
      </w:rPr>
    </w:lvl>
    <w:lvl w:ilvl="7">
      <w:start w:val="1"/>
      <w:numFmt w:val="decimal"/>
      <w:isLgl/>
      <w:lvlText w:val="%1.%2.%3.%4.%5.%6.%7.%8"/>
      <w:lvlJc w:val="left"/>
      <w:pPr>
        <w:ind w:left="2520" w:hanging="2520"/>
      </w:pPr>
      <w:rPr>
        <w:rFonts w:asciiTheme="minorHAnsi" w:hAnsiTheme="minorHAnsi" w:hint="default"/>
      </w:rPr>
    </w:lvl>
    <w:lvl w:ilvl="8">
      <w:start w:val="1"/>
      <w:numFmt w:val="decimal"/>
      <w:isLgl/>
      <w:lvlText w:val="%1.%2.%3.%4.%5.%6.%7.%8.%9"/>
      <w:lvlJc w:val="left"/>
      <w:pPr>
        <w:ind w:left="2520" w:hanging="2520"/>
      </w:pPr>
      <w:rPr>
        <w:rFonts w:asciiTheme="minorHAnsi" w:hAnsiTheme="minorHAnsi" w:hint="default"/>
      </w:rPr>
    </w:lvl>
  </w:abstractNum>
  <w:abstractNum w:abstractNumId="26" w15:restartNumberingAfterBreak="0">
    <w:nsid w:val="70552A11"/>
    <w:multiLevelType w:val="hybridMultilevel"/>
    <w:tmpl w:val="FA60DD6E"/>
    <w:lvl w:ilvl="0" w:tplc="06AC5536">
      <w:start w:val="1"/>
      <w:numFmt w:val="bullet"/>
      <w:lvlText w:val=""/>
      <w:lvlJc w:val="left"/>
      <w:pPr>
        <w:tabs>
          <w:tab w:val="num" w:pos="1076"/>
        </w:tabs>
        <w:ind w:left="1076" w:hanging="360"/>
      </w:pPr>
      <w:rPr>
        <w:rFonts w:ascii="Symbol" w:hAnsi="Symbol" w:hint="default"/>
      </w:rPr>
    </w:lvl>
    <w:lvl w:ilvl="1" w:tplc="08090003" w:tentative="1">
      <w:start w:val="1"/>
      <w:numFmt w:val="bullet"/>
      <w:lvlText w:val="o"/>
      <w:lvlJc w:val="left"/>
      <w:pPr>
        <w:tabs>
          <w:tab w:val="num" w:pos="1436"/>
        </w:tabs>
        <w:ind w:left="1436" w:hanging="360"/>
      </w:pPr>
      <w:rPr>
        <w:rFonts w:ascii="Courier New" w:hAnsi="Courier New" w:hint="default"/>
      </w:rPr>
    </w:lvl>
    <w:lvl w:ilvl="2" w:tplc="08090005" w:tentative="1">
      <w:start w:val="1"/>
      <w:numFmt w:val="bullet"/>
      <w:lvlText w:val=""/>
      <w:lvlJc w:val="left"/>
      <w:pPr>
        <w:tabs>
          <w:tab w:val="num" w:pos="2156"/>
        </w:tabs>
        <w:ind w:left="2156" w:hanging="360"/>
      </w:pPr>
      <w:rPr>
        <w:rFonts w:ascii="Wingdings" w:hAnsi="Wingdings" w:hint="default"/>
      </w:rPr>
    </w:lvl>
    <w:lvl w:ilvl="3" w:tplc="08090001" w:tentative="1">
      <w:start w:val="1"/>
      <w:numFmt w:val="bullet"/>
      <w:lvlText w:val=""/>
      <w:lvlJc w:val="left"/>
      <w:pPr>
        <w:tabs>
          <w:tab w:val="num" w:pos="2876"/>
        </w:tabs>
        <w:ind w:left="2876" w:hanging="360"/>
      </w:pPr>
      <w:rPr>
        <w:rFonts w:ascii="Symbol" w:hAnsi="Symbol" w:hint="default"/>
      </w:rPr>
    </w:lvl>
    <w:lvl w:ilvl="4" w:tplc="08090003" w:tentative="1">
      <w:start w:val="1"/>
      <w:numFmt w:val="bullet"/>
      <w:lvlText w:val="o"/>
      <w:lvlJc w:val="left"/>
      <w:pPr>
        <w:tabs>
          <w:tab w:val="num" w:pos="3596"/>
        </w:tabs>
        <w:ind w:left="3596" w:hanging="360"/>
      </w:pPr>
      <w:rPr>
        <w:rFonts w:ascii="Courier New" w:hAnsi="Courier New" w:hint="default"/>
      </w:rPr>
    </w:lvl>
    <w:lvl w:ilvl="5" w:tplc="08090005" w:tentative="1">
      <w:start w:val="1"/>
      <w:numFmt w:val="bullet"/>
      <w:lvlText w:val=""/>
      <w:lvlJc w:val="left"/>
      <w:pPr>
        <w:tabs>
          <w:tab w:val="num" w:pos="4316"/>
        </w:tabs>
        <w:ind w:left="4316" w:hanging="360"/>
      </w:pPr>
      <w:rPr>
        <w:rFonts w:ascii="Wingdings" w:hAnsi="Wingdings" w:hint="default"/>
      </w:rPr>
    </w:lvl>
    <w:lvl w:ilvl="6" w:tplc="08090001" w:tentative="1">
      <w:start w:val="1"/>
      <w:numFmt w:val="bullet"/>
      <w:lvlText w:val=""/>
      <w:lvlJc w:val="left"/>
      <w:pPr>
        <w:tabs>
          <w:tab w:val="num" w:pos="5036"/>
        </w:tabs>
        <w:ind w:left="5036" w:hanging="360"/>
      </w:pPr>
      <w:rPr>
        <w:rFonts w:ascii="Symbol" w:hAnsi="Symbol" w:hint="default"/>
      </w:rPr>
    </w:lvl>
    <w:lvl w:ilvl="7" w:tplc="08090003" w:tentative="1">
      <w:start w:val="1"/>
      <w:numFmt w:val="bullet"/>
      <w:lvlText w:val="o"/>
      <w:lvlJc w:val="left"/>
      <w:pPr>
        <w:tabs>
          <w:tab w:val="num" w:pos="5756"/>
        </w:tabs>
        <w:ind w:left="5756" w:hanging="360"/>
      </w:pPr>
      <w:rPr>
        <w:rFonts w:ascii="Courier New" w:hAnsi="Courier New" w:hint="default"/>
      </w:rPr>
    </w:lvl>
    <w:lvl w:ilvl="8" w:tplc="08090005" w:tentative="1">
      <w:start w:val="1"/>
      <w:numFmt w:val="bullet"/>
      <w:lvlText w:val=""/>
      <w:lvlJc w:val="left"/>
      <w:pPr>
        <w:tabs>
          <w:tab w:val="num" w:pos="6476"/>
        </w:tabs>
        <w:ind w:left="6476" w:hanging="360"/>
      </w:pPr>
      <w:rPr>
        <w:rFonts w:ascii="Wingdings" w:hAnsi="Wingdings" w:hint="default"/>
      </w:rPr>
    </w:lvl>
  </w:abstractNum>
  <w:abstractNum w:abstractNumId="27" w15:restartNumberingAfterBreak="0">
    <w:nsid w:val="720B5C0D"/>
    <w:multiLevelType w:val="multilevel"/>
    <w:tmpl w:val="67FCB2C8"/>
    <w:lvl w:ilvl="0">
      <w:start w:val="10"/>
      <w:numFmt w:val="decimal"/>
      <w:lvlText w:val="%1"/>
      <w:lvlJc w:val="left"/>
      <w:pPr>
        <w:tabs>
          <w:tab w:val="num" w:pos="930"/>
        </w:tabs>
        <w:ind w:left="930" w:hanging="930"/>
      </w:pPr>
      <w:rPr>
        <w:rFonts w:cs="Times New Roman" w:hint="default"/>
      </w:rPr>
    </w:lvl>
    <w:lvl w:ilvl="1">
      <w:start w:val="13"/>
      <w:numFmt w:val="decimal"/>
      <w:lvlText w:val="9.%2"/>
      <w:lvlJc w:val="left"/>
      <w:pPr>
        <w:tabs>
          <w:tab w:val="num" w:pos="930"/>
        </w:tabs>
        <w:ind w:left="930" w:hanging="930"/>
      </w:pPr>
      <w:rPr>
        <w:rFonts w:cs="Times New Roman" w:hint="default"/>
      </w:rPr>
    </w:lvl>
    <w:lvl w:ilvl="2">
      <w:start w:val="1"/>
      <w:numFmt w:val="decimal"/>
      <w:lvlText w:val="%1.%2.%3"/>
      <w:lvlJc w:val="left"/>
      <w:pPr>
        <w:tabs>
          <w:tab w:val="num" w:pos="1080"/>
        </w:tabs>
        <w:ind w:left="1080" w:hanging="1080"/>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00"/>
        </w:tabs>
        <w:ind w:left="1800" w:hanging="1800"/>
      </w:pPr>
      <w:rPr>
        <w:rFonts w:cs="Times New Roman" w:hint="default"/>
      </w:rPr>
    </w:lvl>
    <w:lvl w:ilvl="5">
      <w:start w:val="1"/>
      <w:numFmt w:val="decimal"/>
      <w:lvlText w:val="%1.%2.%3.%4.%5.%6"/>
      <w:lvlJc w:val="left"/>
      <w:pPr>
        <w:tabs>
          <w:tab w:val="num" w:pos="2160"/>
        </w:tabs>
        <w:ind w:left="2160" w:hanging="2160"/>
      </w:pPr>
      <w:rPr>
        <w:rFonts w:cs="Times New Roman" w:hint="default"/>
      </w:rPr>
    </w:lvl>
    <w:lvl w:ilvl="6">
      <w:start w:val="1"/>
      <w:numFmt w:val="decimal"/>
      <w:lvlText w:val="%1.%2.%3.%4.%5.%6.%7"/>
      <w:lvlJc w:val="left"/>
      <w:pPr>
        <w:tabs>
          <w:tab w:val="num" w:pos="2520"/>
        </w:tabs>
        <w:ind w:left="2520" w:hanging="2520"/>
      </w:pPr>
      <w:rPr>
        <w:rFonts w:cs="Times New Roman" w:hint="default"/>
      </w:rPr>
    </w:lvl>
    <w:lvl w:ilvl="7">
      <w:start w:val="1"/>
      <w:numFmt w:val="decimal"/>
      <w:lvlText w:val="%1.%2.%3.%4.%5.%6.%7.%8"/>
      <w:lvlJc w:val="left"/>
      <w:pPr>
        <w:tabs>
          <w:tab w:val="num" w:pos="2880"/>
        </w:tabs>
        <w:ind w:left="2880" w:hanging="2880"/>
      </w:pPr>
      <w:rPr>
        <w:rFonts w:cs="Times New Roman" w:hint="default"/>
      </w:rPr>
    </w:lvl>
    <w:lvl w:ilvl="8">
      <w:start w:val="1"/>
      <w:numFmt w:val="decimal"/>
      <w:lvlText w:val="%1.%2.%3.%4.%5.%6.%7.%8.%9"/>
      <w:lvlJc w:val="left"/>
      <w:pPr>
        <w:tabs>
          <w:tab w:val="num" w:pos="3240"/>
        </w:tabs>
        <w:ind w:left="3240" w:hanging="3240"/>
      </w:pPr>
      <w:rPr>
        <w:rFonts w:cs="Times New Roman" w:hint="default"/>
      </w:rPr>
    </w:lvl>
  </w:abstractNum>
  <w:abstractNum w:abstractNumId="28" w15:restartNumberingAfterBreak="0">
    <w:nsid w:val="77ED19B6"/>
    <w:multiLevelType w:val="multilevel"/>
    <w:tmpl w:val="4006A75A"/>
    <w:lvl w:ilvl="0">
      <w:start w:val="1"/>
      <w:numFmt w:val="decimal"/>
      <w:lvlText w:val="%1."/>
      <w:lvlJc w:val="left"/>
      <w:pPr>
        <w:ind w:left="360" w:hanging="360"/>
      </w:pPr>
    </w:lvl>
    <w:lvl w:ilvl="1">
      <w:start w:val="1"/>
      <w:numFmt w:val="decimal"/>
      <w:isLgl/>
      <w:lvlText w:val="%1.%2"/>
      <w:lvlJc w:val="left"/>
      <w:pPr>
        <w:ind w:left="720" w:hanging="720"/>
      </w:pPr>
      <w:rPr>
        <w:rFonts w:hint="default"/>
        <w:color w:val="000000"/>
      </w:rPr>
    </w:lvl>
    <w:lvl w:ilvl="2">
      <w:start w:val="1"/>
      <w:numFmt w:val="decimal"/>
      <w:isLgl/>
      <w:lvlText w:val="%1.%2.%3"/>
      <w:lvlJc w:val="left"/>
      <w:pPr>
        <w:ind w:left="1080" w:hanging="1080"/>
      </w:pPr>
      <w:rPr>
        <w:rFonts w:hint="default"/>
        <w:color w:val="000000"/>
      </w:rPr>
    </w:lvl>
    <w:lvl w:ilvl="3">
      <w:start w:val="1"/>
      <w:numFmt w:val="decimal"/>
      <w:isLgl/>
      <w:lvlText w:val="%1.%2.%3.%4"/>
      <w:lvlJc w:val="left"/>
      <w:pPr>
        <w:ind w:left="1080" w:hanging="1080"/>
      </w:pPr>
      <w:rPr>
        <w:rFonts w:hint="default"/>
        <w:color w:val="000000"/>
      </w:rPr>
    </w:lvl>
    <w:lvl w:ilvl="4">
      <w:start w:val="1"/>
      <w:numFmt w:val="decimal"/>
      <w:isLgl/>
      <w:lvlText w:val="%1.%2.%3.%4.%5"/>
      <w:lvlJc w:val="left"/>
      <w:pPr>
        <w:ind w:left="1440" w:hanging="1440"/>
      </w:pPr>
      <w:rPr>
        <w:rFonts w:hint="default"/>
        <w:color w:val="000000"/>
      </w:rPr>
    </w:lvl>
    <w:lvl w:ilvl="5">
      <w:start w:val="1"/>
      <w:numFmt w:val="decimal"/>
      <w:isLgl/>
      <w:lvlText w:val="%1.%2.%3.%4.%5.%6"/>
      <w:lvlJc w:val="left"/>
      <w:pPr>
        <w:ind w:left="1800" w:hanging="1800"/>
      </w:pPr>
      <w:rPr>
        <w:rFonts w:hint="default"/>
        <w:color w:val="000000"/>
      </w:rPr>
    </w:lvl>
    <w:lvl w:ilvl="6">
      <w:start w:val="1"/>
      <w:numFmt w:val="decimal"/>
      <w:isLgl/>
      <w:lvlText w:val="%1.%2.%3.%4.%5.%6.%7"/>
      <w:lvlJc w:val="left"/>
      <w:pPr>
        <w:ind w:left="2160" w:hanging="2160"/>
      </w:pPr>
      <w:rPr>
        <w:rFonts w:hint="default"/>
        <w:color w:val="000000"/>
      </w:rPr>
    </w:lvl>
    <w:lvl w:ilvl="7">
      <w:start w:val="1"/>
      <w:numFmt w:val="decimal"/>
      <w:isLgl/>
      <w:lvlText w:val="%1.%2.%3.%4.%5.%6.%7.%8"/>
      <w:lvlJc w:val="left"/>
      <w:pPr>
        <w:ind w:left="2520" w:hanging="2520"/>
      </w:pPr>
      <w:rPr>
        <w:rFonts w:hint="default"/>
        <w:color w:val="000000"/>
      </w:rPr>
    </w:lvl>
    <w:lvl w:ilvl="8">
      <w:start w:val="1"/>
      <w:numFmt w:val="decimal"/>
      <w:isLgl/>
      <w:lvlText w:val="%1.%2.%3.%4.%5.%6.%7.%8.%9"/>
      <w:lvlJc w:val="left"/>
      <w:pPr>
        <w:ind w:left="2520" w:hanging="2520"/>
      </w:pPr>
      <w:rPr>
        <w:rFonts w:hint="default"/>
        <w:color w:val="000000"/>
      </w:rPr>
    </w:lvl>
  </w:abstractNum>
  <w:abstractNum w:abstractNumId="29" w15:restartNumberingAfterBreak="0">
    <w:nsid w:val="7B5821CF"/>
    <w:multiLevelType w:val="hybridMultilevel"/>
    <w:tmpl w:val="630AF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CE245DE"/>
    <w:multiLevelType w:val="hybridMultilevel"/>
    <w:tmpl w:val="3BBCE5D8"/>
    <w:lvl w:ilvl="0" w:tplc="06AC5536">
      <w:start w:val="1"/>
      <w:numFmt w:val="bullet"/>
      <w:lvlText w:val=""/>
      <w:lvlJc w:val="left"/>
      <w:pPr>
        <w:tabs>
          <w:tab w:val="num" w:pos="1076"/>
        </w:tabs>
        <w:ind w:left="1076" w:hanging="360"/>
      </w:pPr>
      <w:rPr>
        <w:rFonts w:ascii="Symbol" w:hAnsi="Symbol" w:hint="default"/>
      </w:rPr>
    </w:lvl>
    <w:lvl w:ilvl="1" w:tplc="08090003" w:tentative="1">
      <w:start w:val="1"/>
      <w:numFmt w:val="bullet"/>
      <w:lvlText w:val="o"/>
      <w:lvlJc w:val="left"/>
      <w:pPr>
        <w:tabs>
          <w:tab w:val="num" w:pos="1796"/>
        </w:tabs>
        <w:ind w:left="1796" w:hanging="360"/>
      </w:pPr>
      <w:rPr>
        <w:rFonts w:ascii="Courier New" w:hAnsi="Courier New" w:hint="default"/>
      </w:rPr>
    </w:lvl>
    <w:lvl w:ilvl="2" w:tplc="08090005" w:tentative="1">
      <w:start w:val="1"/>
      <w:numFmt w:val="bullet"/>
      <w:lvlText w:val=""/>
      <w:lvlJc w:val="left"/>
      <w:pPr>
        <w:tabs>
          <w:tab w:val="num" w:pos="2516"/>
        </w:tabs>
        <w:ind w:left="2516" w:hanging="360"/>
      </w:pPr>
      <w:rPr>
        <w:rFonts w:ascii="Wingdings" w:hAnsi="Wingdings" w:hint="default"/>
      </w:rPr>
    </w:lvl>
    <w:lvl w:ilvl="3" w:tplc="08090001" w:tentative="1">
      <w:start w:val="1"/>
      <w:numFmt w:val="bullet"/>
      <w:lvlText w:val=""/>
      <w:lvlJc w:val="left"/>
      <w:pPr>
        <w:tabs>
          <w:tab w:val="num" w:pos="3236"/>
        </w:tabs>
        <w:ind w:left="3236" w:hanging="360"/>
      </w:pPr>
      <w:rPr>
        <w:rFonts w:ascii="Symbol" w:hAnsi="Symbol" w:hint="default"/>
      </w:rPr>
    </w:lvl>
    <w:lvl w:ilvl="4" w:tplc="08090003" w:tentative="1">
      <w:start w:val="1"/>
      <w:numFmt w:val="bullet"/>
      <w:lvlText w:val="o"/>
      <w:lvlJc w:val="left"/>
      <w:pPr>
        <w:tabs>
          <w:tab w:val="num" w:pos="3956"/>
        </w:tabs>
        <w:ind w:left="3956" w:hanging="360"/>
      </w:pPr>
      <w:rPr>
        <w:rFonts w:ascii="Courier New" w:hAnsi="Courier New" w:hint="default"/>
      </w:rPr>
    </w:lvl>
    <w:lvl w:ilvl="5" w:tplc="08090005" w:tentative="1">
      <w:start w:val="1"/>
      <w:numFmt w:val="bullet"/>
      <w:lvlText w:val=""/>
      <w:lvlJc w:val="left"/>
      <w:pPr>
        <w:tabs>
          <w:tab w:val="num" w:pos="4676"/>
        </w:tabs>
        <w:ind w:left="4676" w:hanging="360"/>
      </w:pPr>
      <w:rPr>
        <w:rFonts w:ascii="Wingdings" w:hAnsi="Wingdings" w:hint="default"/>
      </w:rPr>
    </w:lvl>
    <w:lvl w:ilvl="6" w:tplc="08090001" w:tentative="1">
      <w:start w:val="1"/>
      <w:numFmt w:val="bullet"/>
      <w:lvlText w:val=""/>
      <w:lvlJc w:val="left"/>
      <w:pPr>
        <w:tabs>
          <w:tab w:val="num" w:pos="5396"/>
        </w:tabs>
        <w:ind w:left="5396" w:hanging="360"/>
      </w:pPr>
      <w:rPr>
        <w:rFonts w:ascii="Symbol" w:hAnsi="Symbol" w:hint="default"/>
      </w:rPr>
    </w:lvl>
    <w:lvl w:ilvl="7" w:tplc="08090003" w:tentative="1">
      <w:start w:val="1"/>
      <w:numFmt w:val="bullet"/>
      <w:lvlText w:val="o"/>
      <w:lvlJc w:val="left"/>
      <w:pPr>
        <w:tabs>
          <w:tab w:val="num" w:pos="6116"/>
        </w:tabs>
        <w:ind w:left="6116" w:hanging="360"/>
      </w:pPr>
      <w:rPr>
        <w:rFonts w:ascii="Courier New" w:hAnsi="Courier New" w:hint="default"/>
      </w:rPr>
    </w:lvl>
    <w:lvl w:ilvl="8" w:tplc="08090005" w:tentative="1">
      <w:start w:val="1"/>
      <w:numFmt w:val="bullet"/>
      <w:lvlText w:val=""/>
      <w:lvlJc w:val="left"/>
      <w:pPr>
        <w:tabs>
          <w:tab w:val="num" w:pos="6836"/>
        </w:tabs>
        <w:ind w:left="6836" w:hanging="360"/>
      </w:pPr>
      <w:rPr>
        <w:rFonts w:ascii="Wingdings" w:hAnsi="Wingdings" w:hint="default"/>
      </w:rPr>
    </w:lvl>
  </w:abstractNum>
  <w:num w:numId="1">
    <w:abstractNumId w:val="9"/>
  </w:num>
  <w:num w:numId="2">
    <w:abstractNumId w:val="22"/>
  </w:num>
  <w:num w:numId="3">
    <w:abstractNumId w:val="3"/>
  </w:num>
  <w:num w:numId="4">
    <w:abstractNumId w:val="11"/>
  </w:num>
  <w:num w:numId="5">
    <w:abstractNumId w:val="1"/>
  </w:num>
  <w:num w:numId="6">
    <w:abstractNumId w:val="6"/>
  </w:num>
  <w:num w:numId="7">
    <w:abstractNumId w:val="15"/>
  </w:num>
  <w:num w:numId="8">
    <w:abstractNumId w:val="29"/>
  </w:num>
  <w:num w:numId="9">
    <w:abstractNumId w:val="14"/>
  </w:num>
  <w:num w:numId="10">
    <w:abstractNumId w:val="7"/>
  </w:num>
  <w:num w:numId="11">
    <w:abstractNumId w:val="28"/>
  </w:num>
  <w:num w:numId="12">
    <w:abstractNumId w:val="0"/>
  </w:num>
  <w:num w:numId="13">
    <w:abstractNumId w:val="20"/>
  </w:num>
  <w:num w:numId="14">
    <w:abstractNumId w:val="12"/>
  </w:num>
  <w:num w:numId="15">
    <w:abstractNumId w:val="17"/>
  </w:num>
  <w:num w:numId="16">
    <w:abstractNumId w:val="10"/>
  </w:num>
  <w:num w:numId="17">
    <w:abstractNumId w:val="23"/>
  </w:num>
  <w:num w:numId="18">
    <w:abstractNumId w:val="26"/>
  </w:num>
  <w:num w:numId="19">
    <w:abstractNumId w:val="30"/>
  </w:num>
  <w:num w:numId="20">
    <w:abstractNumId w:val="19"/>
  </w:num>
  <w:num w:numId="21">
    <w:abstractNumId w:val="27"/>
  </w:num>
  <w:num w:numId="22">
    <w:abstractNumId w:val="24"/>
  </w:num>
  <w:num w:numId="23">
    <w:abstractNumId w:val="18"/>
  </w:num>
  <w:num w:numId="24">
    <w:abstractNumId w:val="8"/>
  </w:num>
  <w:num w:numId="25">
    <w:abstractNumId w:val="21"/>
  </w:num>
  <w:num w:numId="26">
    <w:abstractNumId w:val="5"/>
  </w:num>
  <w:num w:numId="27">
    <w:abstractNumId w:val="25"/>
  </w:num>
  <w:num w:numId="28">
    <w:abstractNumId w:val="4"/>
  </w:num>
  <w:num w:numId="29">
    <w:abstractNumId w:val="16"/>
  </w:num>
  <w:num w:numId="30">
    <w:abstractNumId w:val="13"/>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F7"/>
    <w:rsid w:val="00000D4E"/>
    <w:rsid w:val="000150A3"/>
    <w:rsid w:val="000F345A"/>
    <w:rsid w:val="00132399"/>
    <w:rsid w:val="001824FE"/>
    <w:rsid w:val="001A154B"/>
    <w:rsid w:val="00274505"/>
    <w:rsid w:val="002B0DB3"/>
    <w:rsid w:val="002D37C6"/>
    <w:rsid w:val="003161EE"/>
    <w:rsid w:val="003754EF"/>
    <w:rsid w:val="00377F24"/>
    <w:rsid w:val="00396042"/>
    <w:rsid w:val="003B00C8"/>
    <w:rsid w:val="003C12F7"/>
    <w:rsid w:val="004234DE"/>
    <w:rsid w:val="00452210"/>
    <w:rsid w:val="004849BD"/>
    <w:rsid w:val="00490B02"/>
    <w:rsid w:val="004B4BD8"/>
    <w:rsid w:val="004E0407"/>
    <w:rsid w:val="004F7EE5"/>
    <w:rsid w:val="005352CD"/>
    <w:rsid w:val="00550CA5"/>
    <w:rsid w:val="0055289E"/>
    <w:rsid w:val="005531C4"/>
    <w:rsid w:val="005A1C1E"/>
    <w:rsid w:val="005B0824"/>
    <w:rsid w:val="00606E2B"/>
    <w:rsid w:val="006E389A"/>
    <w:rsid w:val="006E68E1"/>
    <w:rsid w:val="007056CE"/>
    <w:rsid w:val="0077502E"/>
    <w:rsid w:val="007B5BE9"/>
    <w:rsid w:val="007F5152"/>
    <w:rsid w:val="008279D0"/>
    <w:rsid w:val="0084324E"/>
    <w:rsid w:val="0084723E"/>
    <w:rsid w:val="008841AE"/>
    <w:rsid w:val="00890234"/>
    <w:rsid w:val="00891FA2"/>
    <w:rsid w:val="008F0BAA"/>
    <w:rsid w:val="00902E56"/>
    <w:rsid w:val="00943FE1"/>
    <w:rsid w:val="00965CDA"/>
    <w:rsid w:val="00996665"/>
    <w:rsid w:val="009F1569"/>
    <w:rsid w:val="00A20A26"/>
    <w:rsid w:val="00A2776C"/>
    <w:rsid w:val="00A50E1D"/>
    <w:rsid w:val="00AB0745"/>
    <w:rsid w:val="00B067F0"/>
    <w:rsid w:val="00B6597A"/>
    <w:rsid w:val="00B81B7F"/>
    <w:rsid w:val="00BB7A7E"/>
    <w:rsid w:val="00BE3485"/>
    <w:rsid w:val="00BF502B"/>
    <w:rsid w:val="00C21B20"/>
    <w:rsid w:val="00C51955"/>
    <w:rsid w:val="00C86B78"/>
    <w:rsid w:val="00C9206B"/>
    <w:rsid w:val="00CA5C02"/>
    <w:rsid w:val="00CA7C08"/>
    <w:rsid w:val="00CF2F77"/>
    <w:rsid w:val="00D16DF8"/>
    <w:rsid w:val="00D57101"/>
    <w:rsid w:val="00D7159A"/>
    <w:rsid w:val="00D73CD1"/>
    <w:rsid w:val="00D86F27"/>
    <w:rsid w:val="00D93085"/>
    <w:rsid w:val="00ED476F"/>
    <w:rsid w:val="00EE3411"/>
    <w:rsid w:val="00F06CA1"/>
    <w:rsid w:val="00F22BA3"/>
    <w:rsid w:val="00F576CA"/>
    <w:rsid w:val="00FA4E1D"/>
    <w:rsid w:val="00FD7E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4AEF"/>
  <w15:chartTrackingRefBased/>
  <w15:docId w15:val="{84352ECD-A0A4-4939-87E1-F946171A3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152"/>
  </w:style>
  <w:style w:type="paragraph" w:styleId="Heading1">
    <w:name w:val="heading 1"/>
    <w:basedOn w:val="Normal"/>
    <w:next w:val="Normal"/>
    <w:link w:val="Heading1Char"/>
    <w:uiPriority w:val="9"/>
    <w:qFormat/>
    <w:rsid w:val="00943FE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D930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CA7C08"/>
    <w:pPr>
      <w:tabs>
        <w:tab w:val="center" w:pos="4513"/>
        <w:tab w:val="right" w:pos="9026"/>
      </w:tabs>
      <w:spacing w:after="0" w:line="240" w:lineRule="auto"/>
    </w:pPr>
  </w:style>
  <w:style w:type="character" w:customStyle="1" w:styleId="HeaderChar">
    <w:name w:val="Header Char"/>
    <w:basedOn w:val="DefaultParagraphFont"/>
    <w:link w:val="Header"/>
    <w:rsid w:val="00CA7C08"/>
  </w:style>
  <w:style w:type="paragraph" w:styleId="Footer">
    <w:name w:val="footer"/>
    <w:basedOn w:val="Normal"/>
    <w:link w:val="FooterChar"/>
    <w:uiPriority w:val="99"/>
    <w:unhideWhenUsed/>
    <w:rsid w:val="00CA7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7C08"/>
  </w:style>
  <w:style w:type="table" w:styleId="TableGrid">
    <w:name w:val="Table Grid"/>
    <w:basedOn w:val="TableNormal"/>
    <w:uiPriority w:val="39"/>
    <w:rsid w:val="00CA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7C08"/>
    <w:rPr>
      <w:color w:val="0563C1" w:themeColor="hyperlink"/>
      <w:u w:val="single"/>
    </w:rPr>
  </w:style>
  <w:style w:type="paragraph" w:styleId="NoSpacing">
    <w:name w:val="No Spacing"/>
    <w:uiPriority w:val="1"/>
    <w:qFormat/>
    <w:rsid w:val="00CA7C08"/>
    <w:pPr>
      <w:spacing w:after="0" w:line="240" w:lineRule="auto"/>
    </w:pPr>
  </w:style>
  <w:style w:type="character" w:styleId="PlaceholderText">
    <w:name w:val="Placeholder Text"/>
    <w:basedOn w:val="DefaultParagraphFont"/>
    <w:uiPriority w:val="99"/>
    <w:semiHidden/>
    <w:rsid w:val="00CA7C08"/>
    <w:rPr>
      <w:color w:val="808080"/>
    </w:rPr>
  </w:style>
  <w:style w:type="paragraph" w:styleId="ListParagraph">
    <w:name w:val="List Paragraph"/>
    <w:basedOn w:val="Normal"/>
    <w:uiPriority w:val="34"/>
    <w:qFormat/>
    <w:rsid w:val="00CA7C08"/>
    <w:pPr>
      <w:ind w:left="720"/>
      <w:contextualSpacing/>
    </w:pPr>
  </w:style>
  <w:style w:type="character" w:styleId="CommentReference">
    <w:name w:val="annotation reference"/>
    <w:basedOn w:val="DefaultParagraphFont"/>
    <w:uiPriority w:val="99"/>
    <w:semiHidden/>
    <w:unhideWhenUsed/>
    <w:rsid w:val="003C12F7"/>
    <w:rPr>
      <w:sz w:val="16"/>
      <w:szCs w:val="16"/>
    </w:rPr>
  </w:style>
  <w:style w:type="paragraph" w:styleId="CommentText">
    <w:name w:val="annotation text"/>
    <w:basedOn w:val="Normal"/>
    <w:link w:val="CommentTextChar"/>
    <w:uiPriority w:val="99"/>
    <w:semiHidden/>
    <w:unhideWhenUsed/>
    <w:rsid w:val="003C12F7"/>
    <w:pPr>
      <w:spacing w:line="240" w:lineRule="auto"/>
    </w:pPr>
    <w:rPr>
      <w:sz w:val="20"/>
      <w:szCs w:val="20"/>
    </w:rPr>
  </w:style>
  <w:style w:type="character" w:customStyle="1" w:styleId="CommentTextChar">
    <w:name w:val="Comment Text Char"/>
    <w:basedOn w:val="DefaultParagraphFont"/>
    <w:link w:val="CommentText"/>
    <w:uiPriority w:val="99"/>
    <w:semiHidden/>
    <w:rsid w:val="003C12F7"/>
    <w:rPr>
      <w:sz w:val="20"/>
      <w:szCs w:val="20"/>
    </w:rPr>
  </w:style>
  <w:style w:type="paragraph" w:styleId="CommentSubject">
    <w:name w:val="annotation subject"/>
    <w:basedOn w:val="CommentText"/>
    <w:next w:val="CommentText"/>
    <w:link w:val="CommentSubjectChar"/>
    <w:uiPriority w:val="99"/>
    <w:semiHidden/>
    <w:unhideWhenUsed/>
    <w:rsid w:val="003C12F7"/>
    <w:rPr>
      <w:b/>
      <w:bCs/>
    </w:rPr>
  </w:style>
  <w:style w:type="character" w:customStyle="1" w:styleId="CommentSubjectChar">
    <w:name w:val="Comment Subject Char"/>
    <w:basedOn w:val="CommentTextChar"/>
    <w:link w:val="CommentSubject"/>
    <w:uiPriority w:val="99"/>
    <w:semiHidden/>
    <w:rsid w:val="003C12F7"/>
    <w:rPr>
      <w:b/>
      <w:bCs/>
      <w:sz w:val="20"/>
      <w:szCs w:val="20"/>
    </w:rPr>
  </w:style>
  <w:style w:type="paragraph" w:styleId="BalloonText">
    <w:name w:val="Balloon Text"/>
    <w:basedOn w:val="Normal"/>
    <w:link w:val="BalloonTextChar"/>
    <w:uiPriority w:val="99"/>
    <w:semiHidden/>
    <w:unhideWhenUsed/>
    <w:rsid w:val="003C1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12F7"/>
    <w:rPr>
      <w:rFonts w:ascii="Segoe UI" w:hAnsi="Segoe UI" w:cs="Segoe UI"/>
      <w:sz w:val="18"/>
      <w:szCs w:val="18"/>
    </w:rPr>
  </w:style>
  <w:style w:type="character" w:customStyle="1" w:styleId="Heading1Char">
    <w:name w:val="Heading 1 Char"/>
    <w:basedOn w:val="DefaultParagraphFont"/>
    <w:link w:val="Heading1"/>
    <w:uiPriority w:val="9"/>
    <w:rsid w:val="00943FE1"/>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rsid w:val="00943FE1"/>
    <w:pPr>
      <w:spacing w:after="0" w:line="240" w:lineRule="auto"/>
      <w:jc w:val="both"/>
    </w:pPr>
    <w:rPr>
      <w:rFonts w:ascii="Verdana" w:eastAsia="Times New Roman" w:hAnsi="Verdana" w:cs="Times New Roman"/>
      <w:sz w:val="24"/>
      <w:szCs w:val="20"/>
    </w:rPr>
  </w:style>
  <w:style w:type="paragraph" w:styleId="BodyTextIndent">
    <w:name w:val="Body Text Indent"/>
    <w:basedOn w:val="Normal"/>
    <w:link w:val="BodyTextIndentChar"/>
    <w:rsid w:val="00943FE1"/>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943FE1"/>
    <w:rPr>
      <w:rFonts w:ascii="Times New Roman" w:eastAsia="Times New Roman" w:hAnsi="Times New Roman" w:cs="Times New Roman"/>
      <w:sz w:val="24"/>
      <w:szCs w:val="24"/>
    </w:rPr>
  </w:style>
  <w:style w:type="paragraph" w:styleId="BodyTextIndent3">
    <w:name w:val="Body Text Indent 3"/>
    <w:basedOn w:val="Normal"/>
    <w:link w:val="BodyTextIndent3Char"/>
    <w:rsid w:val="00943FE1"/>
    <w:pPr>
      <w:spacing w:after="120" w:line="240" w:lineRule="auto"/>
      <w:ind w:left="283"/>
      <w:jc w:val="both"/>
    </w:pPr>
    <w:rPr>
      <w:rFonts w:ascii="Verdana" w:eastAsia="Times New Roman" w:hAnsi="Verdana" w:cs="Times New Roman"/>
      <w:sz w:val="16"/>
      <w:szCs w:val="16"/>
    </w:rPr>
  </w:style>
  <w:style w:type="character" w:customStyle="1" w:styleId="BodyTextIndent3Char">
    <w:name w:val="Body Text Indent 3 Char"/>
    <w:basedOn w:val="DefaultParagraphFont"/>
    <w:link w:val="BodyTextIndent3"/>
    <w:rsid w:val="00943FE1"/>
    <w:rPr>
      <w:rFonts w:ascii="Verdana" w:eastAsia="Times New Roman" w:hAnsi="Verdana" w:cs="Times New Roman"/>
      <w:sz w:val="16"/>
      <w:szCs w:val="16"/>
    </w:rPr>
  </w:style>
  <w:style w:type="paragraph" w:customStyle="1" w:styleId="Default">
    <w:name w:val="Default"/>
    <w:rsid w:val="00A50E1D"/>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TOCHeading">
    <w:name w:val="TOC Heading"/>
    <w:basedOn w:val="Heading1"/>
    <w:next w:val="Normal"/>
    <w:uiPriority w:val="39"/>
    <w:unhideWhenUsed/>
    <w:qFormat/>
    <w:rsid w:val="00BB7A7E"/>
    <w:pPr>
      <w:outlineLvl w:val="9"/>
    </w:pPr>
    <w:rPr>
      <w:lang w:val="en-US"/>
    </w:rPr>
  </w:style>
  <w:style w:type="paragraph" w:styleId="BodyText2">
    <w:name w:val="Body Text 2"/>
    <w:basedOn w:val="Normal"/>
    <w:link w:val="BodyText2Char"/>
    <w:uiPriority w:val="99"/>
    <w:semiHidden/>
    <w:unhideWhenUsed/>
    <w:rsid w:val="00BB7A7E"/>
    <w:pPr>
      <w:spacing w:after="120" w:line="480" w:lineRule="auto"/>
    </w:pPr>
  </w:style>
  <w:style w:type="character" w:customStyle="1" w:styleId="BodyText2Char">
    <w:name w:val="Body Text 2 Char"/>
    <w:basedOn w:val="DefaultParagraphFont"/>
    <w:link w:val="BodyText2"/>
    <w:uiPriority w:val="99"/>
    <w:semiHidden/>
    <w:rsid w:val="00BB7A7E"/>
  </w:style>
  <w:style w:type="character" w:customStyle="1" w:styleId="Heading2Char">
    <w:name w:val="Heading 2 Char"/>
    <w:basedOn w:val="DefaultParagraphFont"/>
    <w:link w:val="Heading2"/>
    <w:uiPriority w:val="9"/>
    <w:semiHidden/>
    <w:rsid w:val="00D93085"/>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uiPriority w:val="99"/>
    <w:semiHidden/>
    <w:unhideWhenUsed/>
    <w:rsid w:val="00D93085"/>
    <w:pPr>
      <w:spacing w:after="120"/>
    </w:pPr>
  </w:style>
  <w:style w:type="character" w:customStyle="1" w:styleId="BodyTextChar">
    <w:name w:val="Body Text Char"/>
    <w:basedOn w:val="DefaultParagraphFont"/>
    <w:link w:val="BodyText"/>
    <w:uiPriority w:val="99"/>
    <w:semiHidden/>
    <w:rsid w:val="00D93085"/>
  </w:style>
  <w:style w:type="character" w:styleId="FollowedHyperlink">
    <w:name w:val="FollowedHyperlink"/>
    <w:basedOn w:val="DefaultParagraphFont"/>
    <w:uiPriority w:val="99"/>
    <w:semiHidden/>
    <w:unhideWhenUsed/>
    <w:rsid w:val="00D16DF8"/>
    <w:rPr>
      <w:color w:val="954F72" w:themeColor="followedHyperlink"/>
      <w:u w:val="single"/>
    </w:rPr>
  </w:style>
  <w:style w:type="character" w:styleId="UnresolvedMention">
    <w:name w:val="Unresolved Mention"/>
    <w:basedOn w:val="DefaultParagraphFont"/>
    <w:uiPriority w:val="99"/>
    <w:semiHidden/>
    <w:unhideWhenUsed/>
    <w:rsid w:val="00B81B7F"/>
    <w:rPr>
      <w:color w:val="605E5C"/>
      <w:shd w:val="clear" w:color="auto" w:fill="E1DFDD"/>
    </w:rPr>
  </w:style>
  <w:style w:type="paragraph" w:customStyle="1" w:styleId="TableParagraph">
    <w:name w:val="Table Paragraph"/>
    <w:basedOn w:val="Normal"/>
    <w:uiPriority w:val="1"/>
    <w:qFormat/>
    <w:rsid w:val="00C86B78"/>
    <w:pPr>
      <w:widowControl w:val="0"/>
      <w:autoSpaceDE w:val="0"/>
      <w:autoSpaceDN w:val="0"/>
      <w:spacing w:after="0" w:line="240" w:lineRule="auto"/>
      <w:ind w:left="107"/>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0494241">
      <w:bodyDiv w:val="1"/>
      <w:marLeft w:val="0"/>
      <w:marRight w:val="0"/>
      <w:marTop w:val="0"/>
      <w:marBottom w:val="0"/>
      <w:divBdr>
        <w:top w:val="none" w:sz="0" w:space="0" w:color="auto"/>
        <w:left w:val="none" w:sz="0" w:space="0" w:color="auto"/>
        <w:bottom w:val="none" w:sz="0" w:space="0" w:color="auto"/>
        <w:right w:val="none" w:sz="0" w:space="0" w:color="auto"/>
      </w:divBdr>
    </w:div>
    <w:div w:id="1604074284">
      <w:bodyDiv w:val="1"/>
      <w:marLeft w:val="0"/>
      <w:marRight w:val="0"/>
      <w:marTop w:val="0"/>
      <w:marBottom w:val="0"/>
      <w:divBdr>
        <w:top w:val="none" w:sz="0" w:space="0" w:color="auto"/>
        <w:left w:val="none" w:sz="0" w:space="0" w:color="auto"/>
        <w:bottom w:val="none" w:sz="0" w:space="0" w:color="auto"/>
        <w:right w:val="none" w:sz="0" w:space="0" w:color="auto"/>
      </w:divBdr>
    </w:div>
    <w:div w:id="1926378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TM_Corporate_Governance@wales.nhs.uk" TargetMode="External"/><Relationship Id="rId17" Type="http://schemas.openxmlformats.org/officeDocument/2006/relationships/hyperlink" Target="http://ctuhb-intranet/dir/HealthandSafety/default.aspx" TargetMode="External"/><Relationship Id="rId2" Type="http://schemas.openxmlformats.org/officeDocument/2006/relationships/customXml" Target="../customXml/item2.xml"/><Relationship Id="rId16" Type="http://schemas.openxmlformats.org/officeDocument/2006/relationships/hyperlink" Target="mailto:Cally.Hamblyn2@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cwmtafmorgannwg.wales/how-we-work/decision-making-2/"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63DED56FA44474C8D618BB6E94D2B71"/>
        <w:category>
          <w:name w:val="General"/>
          <w:gallery w:val="placeholder"/>
        </w:category>
        <w:types>
          <w:type w:val="bbPlcHdr"/>
        </w:types>
        <w:behaviors>
          <w:behavior w:val="content"/>
        </w:behaviors>
        <w:guid w:val="{9BAE79C2-F384-48A2-9F0E-EFC11EA03E00}"/>
      </w:docPartPr>
      <w:docPartBody>
        <w:p w:rsidR="006A0B33" w:rsidRDefault="0061769F" w:rsidP="0061769F">
          <w:pPr>
            <w:pStyle w:val="B63DED56FA44474C8D618BB6E94D2B712"/>
          </w:pPr>
          <w:r w:rsidRPr="00CA7C08">
            <w:rPr>
              <w:rStyle w:val="PlaceholderText"/>
              <w:rFonts w:ascii="Verdana" w:hAnsi="Verdana"/>
            </w:rPr>
            <w:t>Choose an item.</w:t>
          </w:r>
        </w:p>
      </w:docPartBody>
    </w:docPart>
    <w:docPart>
      <w:docPartPr>
        <w:name w:val="5414DA04B821463F8EA2F69D69A87E4F"/>
        <w:category>
          <w:name w:val="General"/>
          <w:gallery w:val="placeholder"/>
        </w:category>
        <w:types>
          <w:type w:val="bbPlcHdr"/>
        </w:types>
        <w:behaviors>
          <w:behavior w:val="content"/>
        </w:behaviors>
        <w:guid w:val="{08B46349-1C42-4B4A-8B04-D8569E451BC2}"/>
      </w:docPartPr>
      <w:docPartBody>
        <w:p w:rsidR="006A0B33" w:rsidRDefault="0061769F" w:rsidP="0061769F">
          <w:pPr>
            <w:pStyle w:val="5414DA04B821463F8EA2F69D69A87E4F2"/>
          </w:pPr>
          <w:r w:rsidRPr="00CA7C08">
            <w:rPr>
              <w:rStyle w:val="PlaceholderText"/>
              <w:rFonts w:ascii="Verdana" w:hAnsi="Verdana"/>
            </w:rPr>
            <w:t>Choose an item.</w:t>
          </w:r>
        </w:p>
      </w:docPartBody>
    </w:docPart>
    <w:docPart>
      <w:docPartPr>
        <w:name w:val="C1EB571504C846E399EFB7583B4A4DEF"/>
        <w:category>
          <w:name w:val="General"/>
          <w:gallery w:val="placeholder"/>
        </w:category>
        <w:types>
          <w:type w:val="bbPlcHdr"/>
        </w:types>
        <w:behaviors>
          <w:behavior w:val="content"/>
        </w:behaviors>
        <w:guid w:val="{14700F43-944A-4567-9095-056DB0B28F92}"/>
      </w:docPartPr>
      <w:docPartBody>
        <w:p w:rsidR="003650D0" w:rsidRDefault="0061769F" w:rsidP="0061769F">
          <w:pPr>
            <w:pStyle w:val="C1EB571504C846E399EFB7583B4A4DEF"/>
          </w:pPr>
          <w:r w:rsidRPr="00D86F27">
            <w:rPr>
              <w:rStyle w:val="PlaceholderText"/>
              <w:rFonts w:ascii="Verdana" w:hAnsi="Verdana"/>
            </w:rPr>
            <w:t>Choose an item.</w:t>
          </w:r>
        </w:p>
      </w:docPartBody>
    </w:docPart>
    <w:docPart>
      <w:docPartPr>
        <w:name w:val="00C928375EDA4AC18AE418B8B6F234BF"/>
        <w:category>
          <w:name w:val="General"/>
          <w:gallery w:val="placeholder"/>
        </w:category>
        <w:types>
          <w:type w:val="bbPlcHdr"/>
        </w:types>
        <w:behaviors>
          <w:behavior w:val="content"/>
        </w:behaviors>
        <w:guid w:val="{F41EF967-E794-4A3C-8699-2848CC8B518A}"/>
      </w:docPartPr>
      <w:docPartBody>
        <w:p w:rsidR="003650D0" w:rsidRDefault="0061769F" w:rsidP="0061769F">
          <w:pPr>
            <w:pStyle w:val="00C928375EDA4AC18AE418B8B6F234BF"/>
          </w:pPr>
          <w:r w:rsidRPr="007D3A7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062"/>
    <w:rsid w:val="003650D0"/>
    <w:rsid w:val="00584026"/>
    <w:rsid w:val="005E319B"/>
    <w:rsid w:val="0061769F"/>
    <w:rsid w:val="006A0B33"/>
    <w:rsid w:val="007D60E5"/>
    <w:rsid w:val="009F368F"/>
    <w:rsid w:val="00BE60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1769F"/>
    <w:rPr>
      <w:color w:val="808080"/>
    </w:rPr>
  </w:style>
  <w:style w:type="paragraph" w:customStyle="1" w:styleId="B63DED56FA44474C8D618BB6E94D2B71">
    <w:name w:val="B63DED56FA44474C8D618BB6E94D2B71"/>
  </w:style>
  <w:style w:type="paragraph" w:customStyle="1" w:styleId="C9C90D26B5864BE1B1DBA4D226F207AD">
    <w:name w:val="C9C90D26B5864BE1B1DBA4D226F207AD"/>
    <w:rsid w:val="00BE6062"/>
  </w:style>
  <w:style w:type="paragraph" w:customStyle="1" w:styleId="5414DA04B821463F8EA2F69D69A87E4F">
    <w:name w:val="5414DA04B821463F8EA2F69D69A87E4F"/>
    <w:rsid w:val="00BE6062"/>
  </w:style>
  <w:style w:type="paragraph" w:customStyle="1" w:styleId="5414DA04B821463F8EA2F69D69A87E4F1">
    <w:name w:val="5414DA04B821463F8EA2F69D69A87E4F1"/>
    <w:rsid w:val="0061769F"/>
    <w:rPr>
      <w:rFonts w:eastAsiaTheme="minorHAnsi"/>
      <w:lang w:eastAsia="en-US"/>
    </w:rPr>
  </w:style>
  <w:style w:type="paragraph" w:customStyle="1" w:styleId="B63DED56FA44474C8D618BB6E94D2B711">
    <w:name w:val="B63DED56FA44474C8D618BB6E94D2B711"/>
    <w:rsid w:val="0061769F"/>
    <w:rPr>
      <w:rFonts w:eastAsiaTheme="minorHAnsi"/>
      <w:lang w:eastAsia="en-US"/>
    </w:rPr>
  </w:style>
  <w:style w:type="paragraph" w:customStyle="1" w:styleId="C1EB571504C846E399EFB7583B4A4DEF">
    <w:name w:val="C1EB571504C846E399EFB7583B4A4DEF"/>
    <w:rsid w:val="0061769F"/>
    <w:rPr>
      <w:rFonts w:eastAsiaTheme="minorHAnsi"/>
      <w:lang w:eastAsia="en-US"/>
    </w:rPr>
  </w:style>
  <w:style w:type="paragraph" w:customStyle="1" w:styleId="00C928375EDA4AC18AE418B8B6F234BF">
    <w:name w:val="00C928375EDA4AC18AE418B8B6F234BF"/>
    <w:rsid w:val="0061769F"/>
    <w:rPr>
      <w:rFonts w:eastAsiaTheme="minorHAnsi"/>
      <w:lang w:eastAsia="en-US"/>
    </w:rPr>
  </w:style>
  <w:style w:type="paragraph" w:customStyle="1" w:styleId="5414DA04B821463F8EA2F69D69A87E4F2">
    <w:name w:val="5414DA04B821463F8EA2F69D69A87E4F2"/>
    <w:rsid w:val="0061769F"/>
    <w:rPr>
      <w:rFonts w:eastAsiaTheme="minorHAnsi"/>
      <w:lang w:eastAsia="en-US"/>
    </w:rPr>
  </w:style>
  <w:style w:type="paragraph" w:customStyle="1" w:styleId="B63DED56FA44474C8D618BB6E94D2B712">
    <w:name w:val="B63DED56FA44474C8D618BB6E94D2B712"/>
    <w:rsid w:val="0061769F"/>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ferrence xmlns="87b65d26-9b4d-4423-aacc-27cd51c86487">RM02</Referrence>
    <Category xmlns="a0402436-2f39-415d-90c6-f95ae823409f">
      <Value>7</Value>
    </Category>
    <Review_x0020_Period xmlns="87b65d26-9b4d-4423-aacc-27cd51c86487">3 Years</Review_x0020_Period>
    <EqIA xmlns="87b65d26-9b4d-4423-aacc-27cd51c86487">
      <Url xsi:nil="true"/>
      <Description xsi:nil="true"/>
    </EqIA>
    <IconOverlay xmlns="http://schemas.microsoft.com/sharepoint/v4" xsi:nil="true"/>
    <Under_x0020_Review xmlns="a0402436-2f39-415d-90c6-f95ae823409f" xsi:nil="true"/>
    <Review_x0020_Date xmlns="87b65d26-9b4d-4423-aacc-27cd51c86487">2025-05-25T23:00:00+00:00</Review_x0020_Date>
    <Key_x0020_Document xmlns="a0402436-2f39-415d-90c6-f95ae823409f">No</Key_x0020_Document>
    <Approving_x0020_Committee xmlns="87b65d26-9b4d-4423-aacc-27cd51c86487">Health Board</Approving_x0020_Committee>
    <Reach xmlns="a0402436-2f39-415d-90c6-f95ae823409f"/>
    <Online xmlns="a0402436-2f39-415d-90c6-f95ae823409f">Yes</Online>
    <Clinical_x0020_All xmlns="a0402436-2f39-415d-90c6-f95ae823409f"/>
    <Clinical_x0020_Host xmlns="a0402436-2f39-415d-90c6-f95ae823409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BB63EFD4C1C1A4EBDBA54246E3A30D0" ma:contentTypeVersion="20" ma:contentTypeDescription="Create a new document." ma:contentTypeScope="" ma:versionID="a6d43f18c8ad78801ab201b922b73997">
  <xsd:schema xmlns:xsd="http://www.w3.org/2001/XMLSchema" xmlns:xs="http://www.w3.org/2001/XMLSchema" xmlns:p="http://schemas.microsoft.com/office/2006/metadata/properties" xmlns:ns2="a0402436-2f39-415d-90c6-f95ae823409f" xmlns:ns3="87b65d26-9b4d-4423-aacc-27cd51c86487" xmlns:ns4="177bb0a3-dcc7-4901-83ce-2bae23594b2a" xmlns:ns5="http://schemas.microsoft.com/sharepoint/v4" targetNamespace="http://schemas.microsoft.com/office/2006/metadata/properties" ma:root="true" ma:fieldsID="a282adeec4efd11628d4e0daffdbfcbc" ns2:_="" ns3:_="" ns4:_="" ns5:_="">
    <xsd:import namespace="a0402436-2f39-415d-90c6-f95ae823409f"/>
    <xsd:import namespace="87b65d26-9b4d-4423-aacc-27cd51c86487"/>
    <xsd:import namespace="177bb0a3-dcc7-4901-83ce-2bae23594b2a"/>
    <xsd:import namespace="http://schemas.microsoft.com/sharepoint/v4"/>
    <xsd:element name="properties">
      <xsd:complexType>
        <xsd:sequence>
          <xsd:element name="documentManagement">
            <xsd:complexType>
              <xsd:all>
                <xsd:element ref="ns2:Category" minOccurs="0"/>
                <xsd:element ref="ns3:Referrence"/>
                <xsd:element ref="ns3:Review_x0020_Period"/>
                <xsd:element ref="ns3:Review_x0020_Date"/>
                <xsd:element ref="ns3:Approving_x0020_Committee" minOccurs="0"/>
                <xsd:element ref="ns3:EqIA" minOccurs="0"/>
                <xsd:element ref="ns2:Key_x0020_Document" minOccurs="0"/>
                <xsd:element ref="ns2:Clinical_x0020_Host" minOccurs="0"/>
                <xsd:element ref="ns2:Clinical_x0020_All" minOccurs="0"/>
                <xsd:element ref="ns2:Reach" minOccurs="0"/>
                <xsd:element ref="ns4:SharedWithUsers" minOccurs="0"/>
                <xsd:element ref="ns2:Online" minOccurs="0"/>
                <xsd:element ref="ns5:IconOverlay" minOccurs="0"/>
                <xsd:element ref="ns2:Under_x0020_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02436-2f39-415d-90c6-f95ae823409f" elementFormDefault="qualified">
    <xsd:import namespace="http://schemas.microsoft.com/office/2006/documentManagement/types"/>
    <xsd:import namespace="http://schemas.microsoft.com/office/infopath/2007/PartnerControls"/>
    <xsd:element name="Category" ma:index="2" nillable="true" ma:displayName="Category" ma:list="{6959fe33-0ebb-48af-8cdb-7470eab96dcc}" ma:internalName="Category"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Key_x0020_Document" ma:index="8" nillable="true" ma:displayName="Key Document" ma:default="No" ma:description="Please do not select yes only to be changed by Gwenan Roberts" ma:format="RadioButtons" ma:internalName="Key_x0020_Document">
      <xsd:simpleType>
        <xsd:restriction base="dms:Choice">
          <xsd:enumeration value="Yes"/>
          <xsd:enumeration value="No"/>
        </xsd:restriction>
      </xsd:simpleType>
    </xsd:element>
    <xsd:element name="Clinical_x0020_Host" ma:index="9" nillable="true" ma:displayName="Clinical Host" ma:description="Which Clinical Specialty is responsible for this Policy" ma:list="{56d49f6b-5a2b-4cf3-8feb-c4e303daf52f}" ma:internalName="Clinical_x0020_Host" ma:showField="Title">
      <xsd:simpleType>
        <xsd:restriction base="dms:Lookup"/>
      </xsd:simpleType>
    </xsd:element>
    <xsd:element name="Clinical_x0020_All" ma:index="10" nillable="true" ma:displayName="Clinical All" ma:description="Please chose all clinical specialties where this policy is relevant" ma:list="{56d49f6b-5a2b-4cf3-8feb-c4e303daf52f}" ma:internalName="Clinical_x0020_All" ma:showField="Title">
      <xsd:complexType>
        <xsd:complexContent>
          <xsd:extension base="dms:MultiChoiceLookup">
            <xsd:sequence>
              <xsd:element name="Value" type="dms:Lookup" maxOccurs="unbounded" minOccurs="0" nillable="true"/>
            </xsd:sequence>
          </xsd:extension>
        </xsd:complexContent>
      </xsd:complexType>
    </xsd:element>
    <xsd:element name="Reach" ma:index="12" nillable="true" ma:displayName="All Wales" ma:description="Please select if this is an All Wales Policy" ma:internalName="Reach">
      <xsd:complexType>
        <xsd:complexContent>
          <xsd:extension base="dms:MultiChoice">
            <xsd:sequence>
              <xsd:element name="Value" maxOccurs="unbounded" minOccurs="0" nillable="true">
                <xsd:simpleType>
                  <xsd:restriction base="dms:Choice">
                    <xsd:enumeration value="All Wales"/>
                  </xsd:restriction>
                </xsd:simpleType>
              </xsd:element>
            </xsd:sequence>
          </xsd:extension>
        </xsd:complexContent>
      </xsd:complexType>
    </xsd:element>
    <xsd:element name="Online" ma:index="20" nillable="true" ma:displayName="Online" ma:default="Yes" ma:description="Is this policy to be available on our internet site" ma:format="RadioButtons" ma:internalName="Online">
      <xsd:simpleType>
        <xsd:restriction base="dms:Choice">
          <xsd:enumeration value="Yes"/>
          <xsd:enumeration value="No"/>
        </xsd:restriction>
      </xsd:simpleType>
    </xsd:element>
    <xsd:element name="Under_x0020_Review" ma:index="22" nillable="true" ma:displayName="Under Review" ma:format="Dropdown" ma:internalName="Under_x0020_Review">
      <xsd:simpleType>
        <xsd:restriction base="dms:Choice">
          <xsd:enumeration value="Under Review"/>
        </xsd:restriction>
      </xsd:simpleType>
    </xsd:element>
  </xsd:schema>
  <xsd:schema xmlns:xsd="http://www.w3.org/2001/XMLSchema" xmlns:xs="http://www.w3.org/2001/XMLSchema" xmlns:dms="http://schemas.microsoft.com/office/2006/documentManagement/types" xmlns:pc="http://schemas.microsoft.com/office/infopath/2007/PartnerControls" targetNamespace="87b65d26-9b4d-4423-aacc-27cd51c86487" elementFormDefault="qualified">
    <xsd:import namespace="http://schemas.microsoft.com/office/2006/documentManagement/types"/>
    <xsd:import namespace="http://schemas.microsoft.com/office/infopath/2007/PartnerControls"/>
    <xsd:element name="Referrence" ma:index="3" ma:displayName="Reference" ma:indexed="true" ma:internalName="Referrence" ma:readOnly="false">
      <xsd:simpleType>
        <xsd:restriction base="dms:Text">
          <xsd:maxLength value="255"/>
        </xsd:restriction>
      </xsd:simpleType>
    </xsd:element>
    <xsd:element name="Review_x0020_Period" ma:index="4" ma:displayName="Review Period" ma:default="3 Years" ma:format="RadioButtons" ma:internalName="Review_x0020_Period" ma:readOnly="false">
      <xsd:simpleType>
        <xsd:union memberTypes="dms:Text">
          <xsd:simpleType>
            <xsd:restriction base="dms:Choice">
              <xsd:enumeration value="1 Year"/>
              <xsd:enumeration value="2 Years"/>
              <xsd:enumeration value="3 Years"/>
              <xsd:enumeration value="N/A"/>
            </xsd:restriction>
          </xsd:simpleType>
        </xsd:union>
      </xsd:simpleType>
    </xsd:element>
    <xsd:element name="Review_x0020_Date" ma:index="5" ma:displayName="Review Date" ma:format="DateOnly" ma:internalName="Review_x0020_Date" ma:readOnly="false">
      <xsd:simpleType>
        <xsd:restriction base="dms:DateTime"/>
      </xsd:simpleType>
    </xsd:element>
    <xsd:element name="Approving_x0020_Committee" ma:index="6" nillable="true" ma:displayName="Approving Committee" ma:format="RadioButtons" ma:internalName="Approving_x0020_Committee" ma:readOnly="false">
      <xsd:simpleType>
        <xsd:union memberTypes="dms:Text">
          <xsd:simpleType>
            <xsd:restriction base="dms:Choice">
              <xsd:enumeration value="Academic Partnership Board"/>
              <xsd:enumeration value="Audit and Risk Committee"/>
              <xsd:enumeration value="Catering and Nutrition Group"/>
              <xsd:enumeration value="Concerns Scrutiny Panel"/>
              <xsd:enumeration value="Environmental Steering Group"/>
              <xsd:enumeration value="Estates Governance Board"/>
              <xsd:enumeration value="Finance Performance and Workforce Committee"/>
              <xsd:enumeration value="Health Board"/>
              <xsd:enumeration value="Information Governance Group"/>
              <xsd:enumeration value="Management Board"/>
              <xsd:enumeration value="Medicines Management and Expenditure Committee"/>
              <xsd:enumeration value="Mental Health Act Monitoring Committee"/>
              <xsd:enumeration value="NHS Wales Shared Services Partnership Committee"/>
              <xsd:enumeration value="Nursing and Midwifery Committee"/>
              <xsd:enumeration value="Primary, Community, Population Health and Partnerships Committee"/>
              <xsd:enumeration value="Quality and Safety Committee"/>
              <xsd:enumeration value="Welsh Government"/>
              <xsd:enumeration value="Workplace Safety and Health Committee"/>
              <xsd:enumeration value="All Wales Policy"/>
            </xsd:restriction>
          </xsd:simpleType>
        </xsd:union>
      </xsd:simpleType>
    </xsd:element>
    <xsd:element name="EqIA" ma:index="7" nillable="true" ma:displayName="EqIA" ma:format="Hyperlink" ma:internalName="EqIA" ma:readOnly="fals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19"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Content Type" ma:readOnly="true"/>
        <xsd:element ref="dc:title" minOccurs="0" maxOccurs="1" ma:index="1" ma:displayName="Title"/>
        <xsd:element ref="dc:subject" minOccurs="0" maxOccurs="1"/>
        <xsd:element ref="dc:description" minOccurs="0" maxOccurs="1"/>
        <xsd:element name="keywords" minOccurs="0" maxOccurs="1" type="xsd:string" ma:index="11"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295447-5906-45FA-A881-8186BBAF2F3E}">
  <ds:schemaRefs>
    <ds:schemaRef ds:uri="http://schemas.microsoft.com/office/2006/metadata/properties"/>
    <ds:schemaRef ds:uri="http://schemas.microsoft.com/office/infopath/2007/PartnerControls"/>
    <ds:schemaRef ds:uri="87b65d26-9b4d-4423-aacc-27cd51c86487"/>
    <ds:schemaRef ds:uri="a0402436-2f39-415d-90c6-f95ae823409f"/>
    <ds:schemaRef ds:uri="http://schemas.microsoft.com/sharepoint/v4"/>
  </ds:schemaRefs>
</ds:datastoreItem>
</file>

<file path=customXml/itemProps2.xml><?xml version="1.0" encoding="utf-8"?>
<ds:datastoreItem xmlns:ds="http://schemas.openxmlformats.org/officeDocument/2006/customXml" ds:itemID="{FBC23252-98F9-4F1F-9D2B-697B5BCF85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02436-2f39-415d-90c6-f95ae823409f"/>
    <ds:schemaRef ds:uri="87b65d26-9b4d-4423-aacc-27cd51c86487"/>
    <ds:schemaRef ds:uri="177bb0a3-dcc7-4901-83ce-2bae23594b2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812141-C0D0-447E-9A20-4678AF3AC933}">
  <ds:schemaRefs>
    <ds:schemaRef ds:uri="http://schemas.microsoft.com/sharepoint/v3/contenttype/forms"/>
  </ds:schemaRefs>
</ds:datastoreItem>
</file>

<file path=customXml/itemProps4.xml><?xml version="1.0" encoding="utf-8"?>
<ds:datastoreItem xmlns:ds="http://schemas.openxmlformats.org/officeDocument/2006/customXml" ds:itemID="{79AFFCD8-7C85-422F-93DD-2D6976448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Pages>
  <Words>4030</Words>
  <Characters>22976</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Risk Management Policy</dc:title>
  <dc:subject/>
  <dc:creator>ngt_citrixprovision</dc:creator>
  <cp:keywords/>
  <dc:description/>
  <cp:lastModifiedBy>Cally Hamblyn (CTM UHB - Corporate Governance)</cp:lastModifiedBy>
  <cp:revision>5</cp:revision>
  <dcterms:created xsi:type="dcterms:W3CDTF">2025-05-19T08:56:00Z</dcterms:created>
  <dcterms:modified xsi:type="dcterms:W3CDTF">2025-06-02T14:15:00Z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0x0101004BB63EFD4C1C1A4EBDBA54246E3A30D0</vt:lpwstr>
  </property>
</Properties>
</file>